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AF85A3" w14:textId="77777777" w:rsidR="001C3B9F" w:rsidRDefault="001C3B9F" w:rsidP="001C3B9F">
      <w:pPr>
        <w:spacing w:beforeLines="50" w:before="120" w:afterLines="50" w:after="120" w:line="360" w:lineRule="auto"/>
        <w:jc w:val="center"/>
        <w:rPr>
          <w:rFonts w:ascii="楷体" w:eastAsia="楷体" w:hAnsi="楷体" w:cs="楷体"/>
          <w:b/>
          <w:bCs/>
          <w:sz w:val="32"/>
          <w:szCs w:val="32"/>
        </w:rPr>
      </w:pPr>
      <w:bookmarkStart w:id="0" w:name="_Toc837211156"/>
      <w:bookmarkStart w:id="1" w:name="_Toc355203300"/>
      <w:bookmarkStart w:id="2" w:name="_Toc227252137"/>
    </w:p>
    <w:p w14:paraId="3E4EBE4A" w14:textId="77777777" w:rsidR="001C3B9F" w:rsidRDefault="001C3B9F" w:rsidP="001C3B9F">
      <w:pPr>
        <w:spacing w:beforeLines="50" w:before="120" w:afterLines="50" w:after="120" w:line="360" w:lineRule="auto"/>
        <w:jc w:val="center"/>
        <w:rPr>
          <w:rFonts w:ascii="楷体" w:eastAsia="楷体" w:hAnsi="楷体" w:cs="楷体"/>
          <w:b/>
          <w:bCs/>
          <w:sz w:val="32"/>
          <w:szCs w:val="32"/>
        </w:rPr>
      </w:pPr>
    </w:p>
    <w:p w14:paraId="4ED37D0E" w14:textId="77777777" w:rsidR="001C3B9F" w:rsidRDefault="001C3B9F" w:rsidP="001C3B9F">
      <w:pPr>
        <w:spacing w:beforeLines="50" w:before="120" w:afterLines="50" w:after="120" w:line="360" w:lineRule="auto"/>
        <w:jc w:val="center"/>
        <w:rPr>
          <w:rFonts w:ascii="楷体" w:eastAsia="楷体" w:hAnsi="楷体" w:cs="楷体"/>
          <w:b/>
          <w:bCs/>
          <w:sz w:val="32"/>
          <w:szCs w:val="32"/>
        </w:rPr>
      </w:pPr>
    </w:p>
    <w:p w14:paraId="70707552" w14:textId="77777777" w:rsidR="001C3B9F" w:rsidRDefault="001C3B9F" w:rsidP="001C3B9F">
      <w:pPr>
        <w:spacing w:beforeLines="50" w:before="120" w:afterLines="50" w:after="120" w:line="360" w:lineRule="auto"/>
        <w:jc w:val="center"/>
        <w:rPr>
          <w:rFonts w:ascii="楷体" w:eastAsia="楷体" w:hAnsi="楷体" w:cs="楷体"/>
          <w:b/>
          <w:bCs/>
          <w:sz w:val="32"/>
          <w:szCs w:val="32"/>
        </w:rPr>
      </w:pPr>
    </w:p>
    <w:p w14:paraId="5EBD49E7" w14:textId="7F3DE942" w:rsidR="00810207" w:rsidRDefault="00810207" w:rsidP="001C3B9F">
      <w:pPr>
        <w:spacing w:beforeLines="50" w:before="120" w:afterLines="50" w:after="120" w:line="360" w:lineRule="auto"/>
        <w:jc w:val="center"/>
        <w:rPr>
          <w:rFonts w:ascii="楷体" w:eastAsia="楷体" w:hAnsi="楷体" w:cs="楷体"/>
          <w:b/>
          <w:bCs/>
          <w:sz w:val="52"/>
          <w:szCs w:val="52"/>
        </w:rPr>
      </w:pPr>
      <w:r w:rsidRPr="001C3B9F">
        <w:rPr>
          <w:rFonts w:ascii="楷体" w:eastAsia="楷体" w:hAnsi="楷体" w:cs="楷体" w:hint="eastAsia"/>
          <w:b/>
          <w:bCs/>
          <w:sz w:val="52"/>
          <w:szCs w:val="52"/>
        </w:rPr>
        <w:t>企业出海投资指南——美国篇</w:t>
      </w:r>
      <w:bookmarkEnd w:id="2"/>
    </w:p>
    <w:p w14:paraId="052A72B4" w14:textId="74F0468E" w:rsidR="001C3B9F" w:rsidRDefault="001C3B9F" w:rsidP="001C3B9F">
      <w:pPr>
        <w:spacing w:beforeLines="50" w:before="120" w:afterLines="50" w:after="120" w:line="360" w:lineRule="auto"/>
        <w:jc w:val="center"/>
        <w:rPr>
          <w:rFonts w:ascii="楷体" w:eastAsia="楷体" w:hAnsi="楷体" w:cs="楷体"/>
          <w:b/>
          <w:bCs/>
          <w:sz w:val="52"/>
          <w:szCs w:val="52"/>
        </w:rPr>
      </w:pPr>
    </w:p>
    <w:p w14:paraId="40CFBCC2" w14:textId="77777777" w:rsidR="001C3B9F" w:rsidRPr="001C3B9F" w:rsidRDefault="001C3B9F" w:rsidP="001C3B9F">
      <w:pPr>
        <w:spacing w:beforeLines="50" w:before="120" w:afterLines="50" w:after="120" w:line="360" w:lineRule="auto"/>
        <w:jc w:val="center"/>
        <w:rPr>
          <w:rFonts w:ascii="楷体" w:eastAsia="楷体" w:hAnsi="楷体" w:cs="楷体" w:hint="eastAsia"/>
          <w:b/>
          <w:bCs/>
          <w:sz w:val="28"/>
          <w:szCs w:val="28"/>
        </w:rPr>
      </w:pPr>
      <w:bookmarkStart w:id="3" w:name="_GoBack"/>
      <w:bookmarkEnd w:id="3"/>
    </w:p>
    <w:p w14:paraId="7C59744A" w14:textId="164B93E5" w:rsidR="00EB4F22" w:rsidRPr="001C3B9F" w:rsidRDefault="00EB4F22" w:rsidP="001C3B9F">
      <w:pPr>
        <w:spacing w:beforeLines="50" w:before="120" w:afterLines="50" w:after="120" w:line="360" w:lineRule="auto"/>
        <w:jc w:val="center"/>
        <w:rPr>
          <w:rFonts w:ascii="楷体" w:eastAsia="楷体" w:hAnsi="楷体" w:cs="楷体"/>
          <w:b/>
          <w:bCs/>
          <w:sz w:val="28"/>
          <w:szCs w:val="28"/>
        </w:rPr>
      </w:pPr>
      <w:bookmarkStart w:id="4" w:name="_Toc227252138"/>
      <w:r w:rsidRPr="001C3B9F">
        <w:rPr>
          <w:rFonts w:ascii="楷体" w:eastAsia="楷体" w:hAnsi="楷体" w:cs="楷体" w:hint="eastAsia"/>
          <w:b/>
          <w:bCs/>
          <w:sz w:val="28"/>
          <w:szCs w:val="28"/>
        </w:rPr>
        <w:t>所在单位：上海澄明则正律师事务所</w:t>
      </w:r>
      <w:bookmarkEnd w:id="4"/>
    </w:p>
    <w:p w14:paraId="6C7584C4" w14:textId="4031D630" w:rsidR="00EB4F22" w:rsidRPr="001C3B9F" w:rsidRDefault="00EB4F22" w:rsidP="001C3B9F">
      <w:pPr>
        <w:spacing w:beforeLines="50" w:before="120" w:afterLines="50" w:after="120" w:line="360" w:lineRule="auto"/>
        <w:jc w:val="center"/>
        <w:rPr>
          <w:rFonts w:ascii="楷体" w:eastAsia="楷体" w:hAnsi="楷体" w:cs="楷体"/>
          <w:b/>
          <w:bCs/>
          <w:sz w:val="28"/>
          <w:szCs w:val="28"/>
        </w:rPr>
      </w:pPr>
      <w:bookmarkStart w:id="5" w:name="_Toc227252139"/>
      <w:r w:rsidRPr="001C3B9F">
        <w:rPr>
          <w:rFonts w:ascii="楷体" w:eastAsia="楷体" w:hAnsi="楷体" w:cs="楷体" w:hint="eastAsia"/>
          <w:b/>
          <w:bCs/>
          <w:sz w:val="28"/>
          <w:szCs w:val="28"/>
        </w:rPr>
        <w:t>作者：廖海清、胡颖琦、杨丽</w:t>
      </w:r>
      <w:proofErr w:type="gramStart"/>
      <w:r w:rsidRPr="001C3B9F">
        <w:rPr>
          <w:rFonts w:ascii="楷体" w:eastAsia="楷体" w:hAnsi="楷体" w:cs="楷体" w:hint="eastAsia"/>
          <w:b/>
          <w:bCs/>
          <w:sz w:val="28"/>
          <w:szCs w:val="28"/>
        </w:rPr>
        <w:t>丽</w:t>
      </w:r>
      <w:bookmarkEnd w:id="5"/>
      <w:proofErr w:type="gramEnd"/>
    </w:p>
    <w:p w14:paraId="22BFB13C" w14:textId="541F8965" w:rsidR="001C3B9F" w:rsidRDefault="00EB4F22" w:rsidP="001C3B9F">
      <w:pPr>
        <w:rPr>
          <w:noProof/>
        </w:rPr>
      </w:pPr>
      <w:r>
        <w:rPr>
          <w:rFonts w:ascii="楷体" w:eastAsia="楷体" w:hAnsi="楷体" w:cs="楷体"/>
          <w:b/>
          <w:bCs/>
          <w:sz w:val="32"/>
          <w:szCs w:val="32"/>
        </w:rPr>
        <w:br w:type="page"/>
      </w:r>
      <w:r w:rsidR="001C3B9F">
        <w:rPr>
          <w:rFonts w:ascii="楷体" w:eastAsia="楷体" w:hAnsi="楷体" w:cs="楷体"/>
          <w:b/>
          <w:bCs/>
          <w:sz w:val="32"/>
          <w:szCs w:val="32"/>
        </w:rPr>
        <w:fldChar w:fldCharType="begin"/>
      </w:r>
      <w:r w:rsidR="001C3B9F">
        <w:rPr>
          <w:rFonts w:ascii="楷体" w:eastAsia="楷体" w:hAnsi="楷体" w:cs="楷体"/>
          <w:b/>
          <w:bCs/>
          <w:sz w:val="32"/>
          <w:szCs w:val="32"/>
        </w:rPr>
        <w:instrText xml:space="preserve"> TOC \o "1-3" \h \z \u </w:instrText>
      </w:r>
      <w:r w:rsidR="001C3B9F">
        <w:rPr>
          <w:rFonts w:ascii="楷体" w:eastAsia="楷体" w:hAnsi="楷体" w:cs="楷体"/>
          <w:b/>
          <w:bCs/>
          <w:sz w:val="32"/>
          <w:szCs w:val="32"/>
        </w:rPr>
        <w:fldChar w:fldCharType="separate"/>
      </w:r>
    </w:p>
    <w:p w14:paraId="5CD11D81" w14:textId="2592AA3E" w:rsidR="001C3B9F" w:rsidRDefault="001C3B9F">
      <w:pPr>
        <w:pStyle w:val="TOC1"/>
        <w:tabs>
          <w:tab w:val="right" w:leader="dot" w:pos="9010"/>
        </w:tabs>
        <w:rPr>
          <w:noProof/>
        </w:rPr>
      </w:pPr>
    </w:p>
    <w:p w14:paraId="5D65D393" w14:textId="4610DF02" w:rsidR="001C3B9F" w:rsidRDefault="001C3B9F">
      <w:pPr>
        <w:pStyle w:val="TOC1"/>
        <w:tabs>
          <w:tab w:val="right" w:leader="dot" w:pos="9010"/>
        </w:tabs>
        <w:rPr>
          <w:noProof/>
        </w:rPr>
      </w:pPr>
      <w:hyperlink w:anchor="_Toc227252140" w:history="1">
        <w:r w:rsidRPr="00BE4F67">
          <w:rPr>
            <w:rStyle w:val="a3"/>
            <w:rFonts w:ascii="楷体" w:eastAsia="楷体" w:hAnsi="楷体" w:cs="楷体"/>
            <w:b/>
            <w:bCs/>
            <w:noProof/>
          </w:rPr>
          <w:t>一、 国家概述</w:t>
        </w:r>
        <w:r>
          <w:rPr>
            <w:noProof/>
            <w:webHidden/>
          </w:rPr>
          <w:tab/>
        </w:r>
        <w:r>
          <w:rPr>
            <w:noProof/>
            <w:webHidden/>
          </w:rPr>
          <w:fldChar w:fldCharType="begin"/>
        </w:r>
        <w:r>
          <w:rPr>
            <w:noProof/>
            <w:webHidden/>
          </w:rPr>
          <w:instrText xml:space="preserve"> PAGEREF _Toc227252140 \h </w:instrText>
        </w:r>
        <w:r>
          <w:rPr>
            <w:noProof/>
            <w:webHidden/>
          </w:rPr>
        </w:r>
        <w:r>
          <w:rPr>
            <w:noProof/>
            <w:webHidden/>
          </w:rPr>
          <w:fldChar w:fldCharType="separate"/>
        </w:r>
        <w:r>
          <w:rPr>
            <w:noProof/>
            <w:webHidden/>
          </w:rPr>
          <w:t>3</w:t>
        </w:r>
        <w:r>
          <w:rPr>
            <w:noProof/>
            <w:webHidden/>
          </w:rPr>
          <w:fldChar w:fldCharType="end"/>
        </w:r>
      </w:hyperlink>
    </w:p>
    <w:p w14:paraId="267295F5" w14:textId="5E61BD76" w:rsidR="001C3B9F" w:rsidRDefault="001C3B9F">
      <w:pPr>
        <w:pStyle w:val="TOC1"/>
        <w:tabs>
          <w:tab w:val="right" w:leader="dot" w:pos="9010"/>
        </w:tabs>
        <w:rPr>
          <w:noProof/>
        </w:rPr>
      </w:pPr>
      <w:hyperlink w:anchor="_Toc227252141" w:history="1">
        <w:r w:rsidRPr="00BE4F67">
          <w:rPr>
            <w:rStyle w:val="a3"/>
            <w:rFonts w:ascii="楷体" w:eastAsia="楷体" w:hAnsi="楷体" w:cs="楷体"/>
            <w:b/>
            <w:bCs/>
            <w:noProof/>
          </w:rPr>
          <w:t>二、 投资制度</w:t>
        </w:r>
        <w:r>
          <w:rPr>
            <w:noProof/>
            <w:webHidden/>
          </w:rPr>
          <w:tab/>
        </w:r>
        <w:r>
          <w:rPr>
            <w:noProof/>
            <w:webHidden/>
          </w:rPr>
          <w:fldChar w:fldCharType="begin"/>
        </w:r>
        <w:r>
          <w:rPr>
            <w:noProof/>
            <w:webHidden/>
          </w:rPr>
          <w:instrText xml:space="preserve"> PAGEREF _Toc227252141 \h </w:instrText>
        </w:r>
        <w:r>
          <w:rPr>
            <w:noProof/>
            <w:webHidden/>
          </w:rPr>
        </w:r>
        <w:r>
          <w:rPr>
            <w:noProof/>
            <w:webHidden/>
          </w:rPr>
          <w:fldChar w:fldCharType="separate"/>
        </w:r>
        <w:r>
          <w:rPr>
            <w:noProof/>
            <w:webHidden/>
          </w:rPr>
          <w:t>4</w:t>
        </w:r>
        <w:r>
          <w:rPr>
            <w:noProof/>
            <w:webHidden/>
          </w:rPr>
          <w:fldChar w:fldCharType="end"/>
        </w:r>
      </w:hyperlink>
    </w:p>
    <w:p w14:paraId="14EF8C88" w14:textId="42109A0D" w:rsidR="001C3B9F" w:rsidRDefault="001C3B9F">
      <w:pPr>
        <w:pStyle w:val="TOC2"/>
        <w:tabs>
          <w:tab w:val="left" w:pos="840"/>
          <w:tab w:val="right" w:leader="dot" w:pos="9010"/>
        </w:tabs>
        <w:ind w:left="480"/>
        <w:rPr>
          <w:noProof/>
        </w:rPr>
      </w:pPr>
      <w:hyperlink w:anchor="_Toc227252142" w:history="1">
        <w:r w:rsidRPr="00BE4F67">
          <w:rPr>
            <w:rStyle w:val="a3"/>
            <w:rFonts w:ascii="Times New Roman Regular" w:eastAsia="楷体" w:hAnsi="Times New Roman Regular" w:cs="Times New Roman Regular"/>
            <w:b/>
            <w:bCs/>
            <w:noProof/>
            <w:lang w:bidi="ar"/>
          </w:rPr>
          <w:t>1.</w:t>
        </w:r>
        <w:r>
          <w:rPr>
            <w:noProof/>
          </w:rPr>
          <w:tab/>
        </w:r>
        <w:r w:rsidRPr="00BE4F67">
          <w:rPr>
            <w:rStyle w:val="a3"/>
            <w:rFonts w:ascii="Times New Roman Regular" w:eastAsia="楷体" w:hAnsi="Times New Roman Regular" w:cs="Times New Roman Regular"/>
            <w:b/>
            <w:bCs/>
            <w:noProof/>
            <w:lang w:bidi="ar"/>
          </w:rPr>
          <w:t>外商投资形式</w:t>
        </w:r>
        <w:r>
          <w:rPr>
            <w:noProof/>
            <w:webHidden/>
          </w:rPr>
          <w:tab/>
        </w:r>
        <w:r>
          <w:rPr>
            <w:noProof/>
            <w:webHidden/>
          </w:rPr>
          <w:fldChar w:fldCharType="begin"/>
        </w:r>
        <w:r>
          <w:rPr>
            <w:noProof/>
            <w:webHidden/>
          </w:rPr>
          <w:instrText xml:space="preserve"> PAGEREF _Toc227252142 \h </w:instrText>
        </w:r>
        <w:r>
          <w:rPr>
            <w:noProof/>
            <w:webHidden/>
          </w:rPr>
        </w:r>
        <w:r>
          <w:rPr>
            <w:noProof/>
            <w:webHidden/>
          </w:rPr>
          <w:fldChar w:fldCharType="separate"/>
        </w:r>
        <w:r>
          <w:rPr>
            <w:noProof/>
            <w:webHidden/>
          </w:rPr>
          <w:t>4</w:t>
        </w:r>
        <w:r>
          <w:rPr>
            <w:noProof/>
            <w:webHidden/>
          </w:rPr>
          <w:fldChar w:fldCharType="end"/>
        </w:r>
      </w:hyperlink>
    </w:p>
    <w:p w14:paraId="44EEFD8B" w14:textId="7E7B581E" w:rsidR="001C3B9F" w:rsidRDefault="001C3B9F">
      <w:pPr>
        <w:pStyle w:val="TOC2"/>
        <w:tabs>
          <w:tab w:val="left" w:pos="840"/>
          <w:tab w:val="right" w:leader="dot" w:pos="9010"/>
        </w:tabs>
        <w:ind w:left="480"/>
        <w:rPr>
          <w:noProof/>
        </w:rPr>
      </w:pPr>
      <w:hyperlink w:anchor="_Toc227252143" w:history="1">
        <w:r w:rsidRPr="00BE4F67">
          <w:rPr>
            <w:rStyle w:val="a3"/>
            <w:rFonts w:ascii="Times New Roman Regular" w:eastAsia="楷体" w:hAnsi="Times New Roman Regular" w:cs="Times New Roman Regular"/>
            <w:b/>
            <w:bCs/>
            <w:noProof/>
            <w:lang w:bidi="ar"/>
          </w:rPr>
          <w:t>2.</w:t>
        </w:r>
        <w:r>
          <w:rPr>
            <w:noProof/>
          </w:rPr>
          <w:tab/>
        </w:r>
        <w:r w:rsidRPr="00BE4F67">
          <w:rPr>
            <w:rStyle w:val="a3"/>
            <w:rFonts w:ascii="Times New Roman Regular" w:eastAsia="楷体" w:hAnsi="Times New Roman Regular" w:cs="Times New Roman Regular"/>
            <w:b/>
            <w:bCs/>
            <w:noProof/>
            <w:lang w:bidi="ar"/>
          </w:rPr>
          <w:t>投资监管部门及外资准入</w:t>
        </w:r>
        <w:r>
          <w:rPr>
            <w:noProof/>
            <w:webHidden/>
          </w:rPr>
          <w:tab/>
        </w:r>
        <w:r>
          <w:rPr>
            <w:noProof/>
            <w:webHidden/>
          </w:rPr>
          <w:fldChar w:fldCharType="begin"/>
        </w:r>
        <w:r>
          <w:rPr>
            <w:noProof/>
            <w:webHidden/>
          </w:rPr>
          <w:instrText xml:space="preserve"> PAGEREF _Toc227252143 \h </w:instrText>
        </w:r>
        <w:r>
          <w:rPr>
            <w:noProof/>
            <w:webHidden/>
          </w:rPr>
        </w:r>
        <w:r>
          <w:rPr>
            <w:noProof/>
            <w:webHidden/>
          </w:rPr>
          <w:fldChar w:fldCharType="separate"/>
        </w:r>
        <w:r>
          <w:rPr>
            <w:noProof/>
            <w:webHidden/>
          </w:rPr>
          <w:t>4</w:t>
        </w:r>
        <w:r>
          <w:rPr>
            <w:noProof/>
            <w:webHidden/>
          </w:rPr>
          <w:fldChar w:fldCharType="end"/>
        </w:r>
      </w:hyperlink>
    </w:p>
    <w:p w14:paraId="1F81A9EB" w14:textId="5E0F94F1" w:rsidR="001C3B9F" w:rsidRDefault="001C3B9F">
      <w:pPr>
        <w:pStyle w:val="TOC2"/>
        <w:tabs>
          <w:tab w:val="left" w:pos="840"/>
          <w:tab w:val="right" w:leader="dot" w:pos="9010"/>
        </w:tabs>
        <w:ind w:left="480"/>
        <w:rPr>
          <w:noProof/>
        </w:rPr>
      </w:pPr>
      <w:hyperlink w:anchor="_Toc227252144" w:history="1">
        <w:r w:rsidRPr="00BE4F67">
          <w:rPr>
            <w:rStyle w:val="a3"/>
            <w:rFonts w:ascii="Times New Roman Regular" w:eastAsia="楷体" w:hAnsi="Times New Roman Regular" w:cs="Times New Roman Regular"/>
            <w:b/>
            <w:bCs/>
            <w:noProof/>
            <w:lang w:bidi="ar"/>
          </w:rPr>
          <w:t>3.</w:t>
        </w:r>
        <w:r>
          <w:rPr>
            <w:noProof/>
          </w:rPr>
          <w:tab/>
        </w:r>
        <w:r w:rsidRPr="00BE4F67">
          <w:rPr>
            <w:rStyle w:val="a3"/>
            <w:rFonts w:ascii="Times New Roman Regular" w:eastAsia="楷体" w:hAnsi="Times New Roman Regular" w:cs="Times New Roman Regular"/>
            <w:b/>
            <w:bCs/>
            <w:noProof/>
            <w:lang w:bidi="ar"/>
          </w:rPr>
          <w:t>外商投资相关法律法规</w:t>
        </w:r>
        <w:r>
          <w:rPr>
            <w:noProof/>
            <w:webHidden/>
          </w:rPr>
          <w:tab/>
        </w:r>
        <w:r>
          <w:rPr>
            <w:noProof/>
            <w:webHidden/>
          </w:rPr>
          <w:fldChar w:fldCharType="begin"/>
        </w:r>
        <w:r>
          <w:rPr>
            <w:noProof/>
            <w:webHidden/>
          </w:rPr>
          <w:instrText xml:space="preserve"> PAGEREF _Toc227252144 \h </w:instrText>
        </w:r>
        <w:r>
          <w:rPr>
            <w:noProof/>
            <w:webHidden/>
          </w:rPr>
        </w:r>
        <w:r>
          <w:rPr>
            <w:noProof/>
            <w:webHidden/>
          </w:rPr>
          <w:fldChar w:fldCharType="separate"/>
        </w:r>
        <w:r>
          <w:rPr>
            <w:noProof/>
            <w:webHidden/>
          </w:rPr>
          <w:t>5</w:t>
        </w:r>
        <w:r>
          <w:rPr>
            <w:noProof/>
            <w:webHidden/>
          </w:rPr>
          <w:fldChar w:fldCharType="end"/>
        </w:r>
      </w:hyperlink>
    </w:p>
    <w:p w14:paraId="4C606FD7" w14:textId="60BFDE11" w:rsidR="001C3B9F" w:rsidRDefault="001C3B9F">
      <w:pPr>
        <w:pStyle w:val="TOC2"/>
        <w:tabs>
          <w:tab w:val="left" w:pos="840"/>
          <w:tab w:val="right" w:leader="dot" w:pos="9010"/>
        </w:tabs>
        <w:ind w:left="480"/>
        <w:rPr>
          <w:noProof/>
        </w:rPr>
      </w:pPr>
      <w:hyperlink w:anchor="_Toc227252145" w:history="1">
        <w:r w:rsidRPr="00BE4F67">
          <w:rPr>
            <w:rStyle w:val="a3"/>
            <w:rFonts w:ascii="Times New Roman Regular" w:eastAsia="楷体" w:hAnsi="Times New Roman Regular" w:cs="Times New Roman Regular"/>
            <w:b/>
            <w:bCs/>
            <w:noProof/>
            <w:lang w:bidi="ar"/>
          </w:rPr>
          <w:t>4.</w:t>
        </w:r>
        <w:r>
          <w:rPr>
            <w:noProof/>
          </w:rPr>
          <w:tab/>
        </w:r>
        <w:r w:rsidRPr="00BE4F67">
          <w:rPr>
            <w:rStyle w:val="a3"/>
            <w:rFonts w:ascii="Times New Roman Regular" w:eastAsia="楷体" w:hAnsi="Times New Roman Regular" w:cs="Times New Roman Regular"/>
            <w:b/>
            <w:bCs/>
            <w:noProof/>
            <w:lang w:bidi="ar"/>
          </w:rPr>
          <w:t>负面清单管理</w:t>
        </w:r>
        <w:r>
          <w:rPr>
            <w:noProof/>
            <w:webHidden/>
          </w:rPr>
          <w:tab/>
        </w:r>
        <w:r>
          <w:rPr>
            <w:noProof/>
            <w:webHidden/>
          </w:rPr>
          <w:fldChar w:fldCharType="begin"/>
        </w:r>
        <w:r>
          <w:rPr>
            <w:noProof/>
            <w:webHidden/>
          </w:rPr>
          <w:instrText xml:space="preserve"> PAGEREF _Toc227252145 \h </w:instrText>
        </w:r>
        <w:r>
          <w:rPr>
            <w:noProof/>
            <w:webHidden/>
          </w:rPr>
        </w:r>
        <w:r>
          <w:rPr>
            <w:noProof/>
            <w:webHidden/>
          </w:rPr>
          <w:fldChar w:fldCharType="separate"/>
        </w:r>
        <w:r>
          <w:rPr>
            <w:noProof/>
            <w:webHidden/>
          </w:rPr>
          <w:t>5</w:t>
        </w:r>
        <w:r>
          <w:rPr>
            <w:noProof/>
            <w:webHidden/>
          </w:rPr>
          <w:fldChar w:fldCharType="end"/>
        </w:r>
      </w:hyperlink>
    </w:p>
    <w:p w14:paraId="2AAF7249" w14:textId="379D3A19" w:rsidR="001C3B9F" w:rsidRDefault="001C3B9F">
      <w:pPr>
        <w:pStyle w:val="TOC1"/>
        <w:tabs>
          <w:tab w:val="right" w:leader="dot" w:pos="9010"/>
        </w:tabs>
        <w:rPr>
          <w:noProof/>
        </w:rPr>
      </w:pPr>
      <w:hyperlink w:anchor="_Toc227252146" w:history="1">
        <w:r w:rsidRPr="00BE4F67">
          <w:rPr>
            <w:rStyle w:val="a3"/>
            <w:rFonts w:ascii="楷体" w:eastAsia="楷体" w:hAnsi="楷体" w:cs="楷体"/>
            <w:b/>
            <w:bCs/>
            <w:noProof/>
            <w:lang w:bidi="ar"/>
          </w:rPr>
          <w:t>三、 公司设立与税收制度</w:t>
        </w:r>
        <w:r>
          <w:rPr>
            <w:noProof/>
            <w:webHidden/>
          </w:rPr>
          <w:tab/>
        </w:r>
        <w:r>
          <w:rPr>
            <w:noProof/>
            <w:webHidden/>
          </w:rPr>
          <w:fldChar w:fldCharType="begin"/>
        </w:r>
        <w:r>
          <w:rPr>
            <w:noProof/>
            <w:webHidden/>
          </w:rPr>
          <w:instrText xml:space="preserve"> PAGEREF _Toc227252146 \h </w:instrText>
        </w:r>
        <w:r>
          <w:rPr>
            <w:noProof/>
            <w:webHidden/>
          </w:rPr>
        </w:r>
        <w:r>
          <w:rPr>
            <w:noProof/>
            <w:webHidden/>
          </w:rPr>
          <w:fldChar w:fldCharType="separate"/>
        </w:r>
        <w:r>
          <w:rPr>
            <w:noProof/>
            <w:webHidden/>
          </w:rPr>
          <w:t>6</w:t>
        </w:r>
        <w:r>
          <w:rPr>
            <w:noProof/>
            <w:webHidden/>
          </w:rPr>
          <w:fldChar w:fldCharType="end"/>
        </w:r>
      </w:hyperlink>
    </w:p>
    <w:p w14:paraId="27C01291" w14:textId="4B668B92" w:rsidR="001C3B9F" w:rsidRDefault="001C3B9F">
      <w:pPr>
        <w:pStyle w:val="TOC2"/>
        <w:tabs>
          <w:tab w:val="left" w:pos="840"/>
          <w:tab w:val="right" w:leader="dot" w:pos="9010"/>
        </w:tabs>
        <w:ind w:left="480"/>
        <w:rPr>
          <w:noProof/>
        </w:rPr>
      </w:pPr>
      <w:hyperlink w:anchor="_Toc227252147" w:history="1">
        <w:r w:rsidRPr="00BE4F67">
          <w:rPr>
            <w:rStyle w:val="a3"/>
            <w:rFonts w:ascii="Times New Roman Regular" w:eastAsia="楷体" w:hAnsi="Times New Roman Regular" w:cs="Times New Roman Regular"/>
            <w:b/>
            <w:bCs/>
            <w:noProof/>
            <w:lang w:bidi="ar"/>
          </w:rPr>
          <w:t>1.</w:t>
        </w:r>
        <w:r>
          <w:rPr>
            <w:noProof/>
          </w:rPr>
          <w:tab/>
        </w:r>
        <w:r w:rsidRPr="00BE4F67">
          <w:rPr>
            <w:rStyle w:val="a3"/>
            <w:rFonts w:ascii="Times New Roman Regular" w:eastAsia="楷体" w:hAnsi="Times New Roman Regular" w:cs="Times New Roman Regular"/>
            <w:b/>
            <w:bCs/>
            <w:noProof/>
            <w:lang w:bidi="ar"/>
          </w:rPr>
          <w:t>设立企业的形式</w:t>
        </w:r>
        <w:r>
          <w:rPr>
            <w:noProof/>
            <w:webHidden/>
          </w:rPr>
          <w:tab/>
        </w:r>
        <w:r>
          <w:rPr>
            <w:noProof/>
            <w:webHidden/>
          </w:rPr>
          <w:fldChar w:fldCharType="begin"/>
        </w:r>
        <w:r>
          <w:rPr>
            <w:noProof/>
            <w:webHidden/>
          </w:rPr>
          <w:instrText xml:space="preserve"> PAGEREF _Toc227252147 \h </w:instrText>
        </w:r>
        <w:r>
          <w:rPr>
            <w:noProof/>
            <w:webHidden/>
          </w:rPr>
        </w:r>
        <w:r>
          <w:rPr>
            <w:noProof/>
            <w:webHidden/>
          </w:rPr>
          <w:fldChar w:fldCharType="separate"/>
        </w:r>
        <w:r>
          <w:rPr>
            <w:noProof/>
            <w:webHidden/>
          </w:rPr>
          <w:t>6</w:t>
        </w:r>
        <w:r>
          <w:rPr>
            <w:noProof/>
            <w:webHidden/>
          </w:rPr>
          <w:fldChar w:fldCharType="end"/>
        </w:r>
      </w:hyperlink>
    </w:p>
    <w:p w14:paraId="0E95196C" w14:textId="08FC2AD5" w:rsidR="001C3B9F" w:rsidRDefault="001C3B9F">
      <w:pPr>
        <w:pStyle w:val="TOC2"/>
        <w:tabs>
          <w:tab w:val="left" w:pos="840"/>
          <w:tab w:val="right" w:leader="dot" w:pos="9010"/>
        </w:tabs>
        <w:ind w:left="480"/>
        <w:rPr>
          <w:noProof/>
        </w:rPr>
      </w:pPr>
      <w:hyperlink w:anchor="_Toc227252148" w:history="1">
        <w:r w:rsidRPr="00BE4F67">
          <w:rPr>
            <w:rStyle w:val="a3"/>
            <w:rFonts w:ascii="Times New Roman Regular" w:eastAsia="楷体" w:hAnsi="Times New Roman Regular" w:cs="Times New Roman Regular"/>
            <w:b/>
            <w:bCs/>
            <w:noProof/>
            <w:lang w:bidi="ar"/>
          </w:rPr>
          <w:t>2.</w:t>
        </w:r>
        <w:r>
          <w:rPr>
            <w:noProof/>
          </w:rPr>
          <w:tab/>
        </w:r>
        <w:r w:rsidRPr="00BE4F67">
          <w:rPr>
            <w:rStyle w:val="a3"/>
            <w:rFonts w:ascii="Times New Roman Regular" w:eastAsia="楷体" w:hAnsi="Times New Roman Regular" w:cs="Times New Roman Regular"/>
            <w:b/>
            <w:bCs/>
            <w:noProof/>
            <w:lang w:bidi="ar"/>
          </w:rPr>
          <w:t>注册企业的受理机构</w:t>
        </w:r>
        <w:r>
          <w:rPr>
            <w:noProof/>
            <w:webHidden/>
          </w:rPr>
          <w:tab/>
        </w:r>
        <w:r>
          <w:rPr>
            <w:noProof/>
            <w:webHidden/>
          </w:rPr>
          <w:fldChar w:fldCharType="begin"/>
        </w:r>
        <w:r>
          <w:rPr>
            <w:noProof/>
            <w:webHidden/>
          </w:rPr>
          <w:instrText xml:space="preserve"> PAGEREF _Toc227252148 \h </w:instrText>
        </w:r>
        <w:r>
          <w:rPr>
            <w:noProof/>
            <w:webHidden/>
          </w:rPr>
        </w:r>
        <w:r>
          <w:rPr>
            <w:noProof/>
            <w:webHidden/>
          </w:rPr>
          <w:fldChar w:fldCharType="separate"/>
        </w:r>
        <w:r>
          <w:rPr>
            <w:noProof/>
            <w:webHidden/>
          </w:rPr>
          <w:t>7</w:t>
        </w:r>
        <w:r>
          <w:rPr>
            <w:noProof/>
            <w:webHidden/>
          </w:rPr>
          <w:fldChar w:fldCharType="end"/>
        </w:r>
      </w:hyperlink>
    </w:p>
    <w:p w14:paraId="08FD086C" w14:textId="7911F246" w:rsidR="001C3B9F" w:rsidRDefault="001C3B9F">
      <w:pPr>
        <w:pStyle w:val="TOC2"/>
        <w:tabs>
          <w:tab w:val="left" w:pos="840"/>
          <w:tab w:val="right" w:leader="dot" w:pos="9010"/>
        </w:tabs>
        <w:ind w:left="480"/>
        <w:rPr>
          <w:noProof/>
        </w:rPr>
      </w:pPr>
      <w:hyperlink w:anchor="_Toc227252149" w:history="1">
        <w:r w:rsidRPr="00BE4F67">
          <w:rPr>
            <w:rStyle w:val="a3"/>
            <w:rFonts w:ascii="Times New Roman Regular" w:eastAsia="楷体" w:hAnsi="Times New Roman Regular" w:cs="Times New Roman Regular"/>
            <w:b/>
            <w:bCs/>
            <w:noProof/>
            <w:lang w:bidi="ar"/>
          </w:rPr>
          <w:t>3.</w:t>
        </w:r>
        <w:r>
          <w:rPr>
            <w:noProof/>
          </w:rPr>
          <w:tab/>
        </w:r>
        <w:r w:rsidRPr="00BE4F67">
          <w:rPr>
            <w:rStyle w:val="a3"/>
            <w:rFonts w:ascii="Times New Roman Regular" w:eastAsia="楷体" w:hAnsi="Times New Roman Regular" w:cs="Times New Roman Regular"/>
            <w:b/>
            <w:bCs/>
            <w:noProof/>
            <w:lang w:bidi="ar"/>
          </w:rPr>
          <w:t>注册企业的主要程序</w:t>
        </w:r>
        <w:r>
          <w:rPr>
            <w:noProof/>
            <w:webHidden/>
          </w:rPr>
          <w:tab/>
        </w:r>
        <w:r>
          <w:rPr>
            <w:noProof/>
            <w:webHidden/>
          </w:rPr>
          <w:fldChar w:fldCharType="begin"/>
        </w:r>
        <w:r>
          <w:rPr>
            <w:noProof/>
            <w:webHidden/>
          </w:rPr>
          <w:instrText xml:space="preserve"> PAGEREF _Toc227252149 \h </w:instrText>
        </w:r>
        <w:r>
          <w:rPr>
            <w:noProof/>
            <w:webHidden/>
          </w:rPr>
        </w:r>
        <w:r>
          <w:rPr>
            <w:noProof/>
            <w:webHidden/>
          </w:rPr>
          <w:fldChar w:fldCharType="separate"/>
        </w:r>
        <w:r>
          <w:rPr>
            <w:noProof/>
            <w:webHidden/>
          </w:rPr>
          <w:t>7</w:t>
        </w:r>
        <w:r>
          <w:rPr>
            <w:noProof/>
            <w:webHidden/>
          </w:rPr>
          <w:fldChar w:fldCharType="end"/>
        </w:r>
      </w:hyperlink>
    </w:p>
    <w:p w14:paraId="6E38D5F2" w14:textId="50075CC2" w:rsidR="001C3B9F" w:rsidRDefault="001C3B9F">
      <w:pPr>
        <w:pStyle w:val="TOC2"/>
        <w:tabs>
          <w:tab w:val="left" w:pos="840"/>
          <w:tab w:val="right" w:leader="dot" w:pos="9010"/>
        </w:tabs>
        <w:ind w:left="480"/>
        <w:rPr>
          <w:noProof/>
        </w:rPr>
      </w:pPr>
      <w:hyperlink w:anchor="_Toc227252150" w:history="1">
        <w:r w:rsidRPr="00BE4F67">
          <w:rPr>
            <w:rStyle w:val="a3"/>
            <w:rFonts w:ascii="Times New Roman Regular" w:eastAsia="楷体" w:hAnsi="Times New Roman Regular" w:cs="Times New Roman Regular"/>
            <w:b/>
            <w:bCs/>
            <w:noProof/>
            <w:lang w:bidi="ar"/>
          </w:rPr>
          <w:t>4.</w:t>
        </w:r>
        <w:r>
          <w:rPr>
            <w:noProof/>
          </w:rPr>
          <w:tab/>
        </w:r>
        <w:r w:rsidRPr="00BE4F67">
          <w:rPr>
            <w:rStyle w:val="a3"/>
            <w:rFonts w:ascii="Times New Roman Regular" w:eastAsia="楷体" w:hAnsi="Times New Roman Regular" w:cs="Times New Roman Regular"/>
            <w:b/>
            <w:bCs/>
            <w:noProof/>
            <w:lang w:bidi="ar"/>
          </w:rPr>
          <w:t>主要税种和税率</w:t>
        </w:r>
        <w:r>
          <w:rPr>
            <w:noProof/>
            <w:webHidden/>
          </w:rPr>
          <w:tab/>
        </w:r>
        <w:r>
          <w:rPr>
            <w:noProof/>
            <w:webHidden/>
          </w:rPr>
          <w:fldChar w:fldCharType="begin"/>
        </w:r>
        <w:r>
          <w:rPr>
            <w:noProof/>
            <w:webHidden/>
          </w:rPr>
          <w:instrText xml:space="preserve"> PAGEREF _Toc227252150 \h </w:instrText>
        </w:r>
        <w:r>
          <w:rPr>
            <w:noProof/>
            <w:webHidden/>
          </w:rPr>
        </w:r>
        <w:r>
          <w:rPr>
            <w:noProof/>
            <w:webHidden/>
          </w:rPr>
          <w:fldChar w:fldCharType="separate"/>
        </w:r>
        <w:r>
          <w:rPr>
            <w:noProof/>
            <w:webHidden/>
          </w:rPr>
          <w:t>7</w:t>
        </w:r>
        <w:r>
          <w:rPr>
            <w:noProof/>
            <w:webHidden/>
          </w:rPr>
          <w:fldChar w:fldCharType="end"/>
        </w:r>
      </w:hyperlink>
    </w:p>
    <w:p w14:paraId="1574A665" w14:textId="7BC16905" w:rsidR="001C3B9F" w:rsidRDefault="001C3B9F">
      <w:pPr>
        <w:pStyle w:val="TOC2"/>
        <w:tabs>
          <w:tab w:val="left" w:pos="840"/>
          <w:tab w:val="right" w:leader="dot" w:pos="9010"/>
        </w:tabs>
        <w:ind w:left="480"/>
        <w:rPr>
          <w:noProof/>
        </w:rPr>
      </w:pPr>
      <w:hyperlink w:anchor="_Toc227252151" w:history="1">
        <w:r w:rsidRPr="00BE4F67">
          <w:rPr>
            <w:rStyle w:val="a3"/>
            <w:rFonts w:ascii="Times New Roman Regular" w:eastAsia="楷体" w:hAnsi="Times New Roman Regular" w:cs="Times New Roman Regular"/>
            <w:b/>
            <w:bCs/>
            <w:noProof/>
            <w:lang w:bidi="ar"/>
          </w:rPr>
          <w:t>5.</w:t>
        </w:r>
        <w:r>
          <w:rPr>
            <w:noProof/>
          </w:rPr>
          <w:tab/>
        </w:r>
        <w:r w:rsidRPr="00BE4F67">
          <w:rPr>
            <w:rStyle w:val="a3"/>
            <w:rFonts w:ascii="Times New Roman Regular" w:eastAsia="楷体" w:hAnsi="Times New Roman Regular" w:cs="Times New Roman Regular"/>
            <w:b/>
            <w:bCs/>
            <w:noProof/>
            <w:lang w:bidi="ar"/>
          </w:rPr>
          <w:t>针对外资的税收优惠政策</w:t>
        </w:r>
        <w:r>
          <w:rPr>
            <w:noProof/>
            <w:webHidden/>
          </w:rPr>
          <w:tab/>
        </w:r>
        <w:r>
          <w:rPr>
            <w:noProof/>
            <w:webHidden/>
          </w:rPr>
          <w:fldChar w:fldCharType="begin"/>
        </w:r>
        <w:r>
          <w:rPr>
            <w:noProof/>
            <w:webHidden/>
          </w:rPr>
          <w:instrText xml:space="preserve"> PAGEREF _Toc227252151 \h </w:instrText>
        </w:r>
        <w:r>
          <w:rPr>
            <w:noProof/>
            <w:webHidden/>
          </w:rPr>
        </w:r>
        <w:r>
          <w:rPr>
            <w:noProof/>
            <w:webHidden/>
          </w:rPr>
          <w:fldChar w:fldCharType="separate"/>
        </w:r>
        <w:r>
          <w:rPr>
            <w:noProof/>
            <w:webHidden/>
          </w:rPr>
          <w:t>8</w:t>
        </w:r>
        <w:r>
          <w:rPr>
            <w:noProof/>
            <w:webHidden/>
          </w:rPr>
          <w:fldChar w:fldCharType="end"/>
        </w:r>
      </w:hyperlink>
    </w:p>
    <w:p w14:paraId="37201F5F" w14:textId="7CCF0CA6" w:rsidR="001C3B9F" w:rsidRDefault="001C3B9F">
      <w:pPr>
        <w:pStyle w:val="TOC1"/>
        <w:tabs>
          <w:tab w:val="right" w:leader="dot" w:pos="9010"/>
        </w:tabs>
        <w:rPr>
          <w:noProof/>
        </w:rPr>
      </w:pPr>
      <w:hyperlink w:anchor="_Toc227252152" w:history="1">
        <w:r w:rsidRPr="00BE4F67">
          <w:rPr>
            <w:rStyle w:val="a3"/>
            <w:rFonts w:ascii="楷体" w:eastAsia="楷体" w:hAnsi="楷体" w:cs="楷体"/>
            <w:b/>
            <w:bCs/>
            <w:noProof/>
            <w:lang w:bidi="ar"/>
          </w:rPr>
          <w:t>四、 劳动用工制度</w:t>
        </w:r>
        <w:r>
          <w:rPr>
            <w:noProof/>
            <w:webHidden/>
          </w:rPr>
          <w:tab/>
        </w:r>
        <w:r>
          <w:rPr>
            <w:noProof/>
            <w:webHidden/>
          </w:rPr>
          <w:fldChar w:fldCharType="begin"/>
        </w:r>
        <w:r>
          <w:rPr>
            <w:noProof/>
            <w:webHidden/>
          </w:rPr>
          <w:instrText xml:space="preserve"> PAGEREF _Toc227252152 \h </w:instrText>
        </w:r>
        <w:r>
          <w:rPr>
            <w:noProof/>
            <w:webHidden/>
          </w:rPr>
        </w:r>
        <w:r>
          <w:rPr>
            <w:noProof/>
            <w:webHidden/>
          </w:rPr>
          <w:fldChar w:fldCharType="separate"/>
        </w:r>
        <w:r>
          <w:rPr>
            <w:noProof/>
            <w:webHidden/>
          </w:rPr>
          <w:t>9</w:t>
        </w:r>
        <w:r>
          <w:rPr>
            <w:noProof/>
            <w:webHidden/>
          </w:rPr>
          <w:fldChar w:fldCharType="end"/>
        </w:r>
      </w:hyperlink>
    </w:p>
    <w:p w14:paraId="66605F91" w14:textId="4F6CF8E1" w:rsidR="001C3B9F" w:rsidRDefault="001C3B9F">
      <w:pPr>
        <w:pStyle w:val="TOC2"/>
        <w:tabs>
          <w:tab w:val="left" w:pos="840"/>
          <w:tab w:val="right" w:leader="dot" w:pos="9010"/>
        </w:tabs>
        <w:ind w:left="480"/>
        <w:rPr>
          <w:noProof/>
        </w:rPr>
      </w:pPr>
      <w:hyperlink w:anchor="_Toc227252153" w:history="1">
        <w:r w:rsidRPr="00BE4F67">
          <w:rPr>
            <w:rStyle w:val="a3"/>
            <w:rFonts w:ascii="Times New Roman Regular" w:eastAsia="楷体" w:hAnsi="Times New Roman Regular" w:cs="Times New Roman Regular"/>
            <w:b/>
            <w:bCs/>
            <w:noProof/>
            <w:lang w:bidi="ar"/>
          </w:rPr>
          <w:t>1.</w:t>
        </w:r>
        <w:r>
          <w:rPr>
            <w:noProof/>
          </w:rPr>
          <w:tab/>
        </w:r>
        <w:r w:rsidRPr="00BE4F67">
          <w:rPr>
            <w:rStyle w:val="a3"/>
            <w:rFonts w:ascii="楷体" w:eastAsia="楷体" w:hAnsi="楷体" w:cs="楷体"/>
            <w:b/>
            <w:bCs/>
            <w:noProof/>
            <w:lang w:bidi="ar"/>
          </w:rPr>
          <w:t>劳动用工相关法律法规概况</w:t>
        </w:r>
        <w:r>
          <w:rPr>
            <w:noProof/>
            <w:webHidden/>
          </w:rPr>
          <w:tab/>
        </w:r>
        <w:r>
          <w:rPr>
            <w:noProof/>
            <w:webHidden/>
          </w:rPr>
          <w:fldChar w:fldCharType="begin"/>
        </w:r>
        <w:r>
          <w:rPr>
            <w:noProof/>
            <w:webHidden/>
          </w:rPr>
          <w:instrText xml:space="preserve"> PAGEREF _Toc227252153 \h </w:instrText>
        </w:r>
        <w:r>
          <w:rPr>
            <w:noProof/>
            <w:webHidden/>
          </w:rPr>
        </w:r>
        <w:r>
          <w:rPr>
            <w:noProof/>
            <w:webHidden/>
          </w:rPr>
          <w:fldChar w:fldCharType="separate"/>
        </w:r>
        <w:r>
          <w:rPr>
            <w:noProof/>
            <w:webHidden/>
          </w:rPr>
          <w:t>9</w:t>
        </w:r>
        <w:r>
          <w:rPr>
            <w:noProof/>
            <w:webHidden/>
          </w:rPr>
          <w:fldChar w:fldCharType="end"/>
        </w:r>
      </w:hyperlink>
    </w:p>
    <w:p w14:paraId="1A3F38A3" w14:textId="74AEBB96" w:rsidR="001C3B9F" w:rsidRDefault="001C3B9F">
      <w:pPr>
        <w:pStyle w:val="TOC2"/>
        <w:tabs>
          <w:tab w:val="left" w:pos="840"/>
          <w:tab w:val="right" w:leader="dot" w:pos="9010"/>
        </w:tabs>
        <w:ind w:left="480"/>
        <w:rPr>
          <w:noProof/>
        </w:rPr>
      </w:pPr>
      <w:hyperlink w:anchor="_Toc227252154" w:history="1">
        <w:r w:rsidRPr="00BE4F67">
          <w:rPr>
            <w:rStyle w:val="a3"/>
            <w:rFonts w:ascii="Times New Roman Regular" w:eastAsia="楷体" w:hAnsi="Times New Roman Regular" w:cs="Times New Roman Regular"/>
            <w:b/>
            <w:bCs/>
            <w:noProof/>
            <w:lang w:bidi="ar"/>
          </w:rPr>
          <w:t>2.</w:t>
        </w:r>
        <w:r>
          <w:rPr>
            <w:noProof/>
          </w:rPr>
          <w:tab/>
        </w:r>
        <w:r w:rsidRPr="00BE4F67">
          <w:rPr>
            <w:rStyle w:val="a3"/>
            <w:rFonts w:ascii="楷体" w:eastAsia="楷体" w:hAnsi="楷体" w:cs="楷体"/>
            <w:b/>
            <w:bCs/>
            <w:noProof/>
            <w:lang w:bidi="ar"/>
          </w:rPr>
          <w:t>聘用外籍员工要求</w:t>
        </w:r>
        <w:r>
          <w:rPr>
            <w:noProof/>
            <w:webHidden/>
          </w:rPr>
          <w:tab/>
        </w:r>
        <w:r>
          <w:rPr>
            <w:noProof/>
            <w:webHidden/>
          </w:rPr>
          <w:fldChar w:fldCharType="begin"/>
        </w:r>
        <w:r>
          <w:rPr>
            <w:noProof/>
            <w:webHidden/>
          </w:rPr>
          <w:instrText xml:space="preserve"> PAGEREF _Toc227252154 \h </w:instrText>
        </w:r>
        <w:r>
          <w:rPr>
            <w:noProof/>
            <w:webHidden/>
          </w:rPr>
        </w:r>
        <w:r>
          <w:rPr>
            <w:noProof/>
            <w:webHidden/>
          </w:rPr>
          <w:fldChar w:fldCharType="separate"/>
        </w:r>
        <w:r>
          <w:rPr>
            <w:noProof/>
            <w:webHidden/>
          </w:rPr>
          <w:t>9</w:t>
        </w:r>
        <w:r>
          <w:rPr>
            <w:noProof/>
            <w:webHidden/>
          </w:rPr>
          <w:fldChar w:fldCharType="end"/>
        </w:r>
      </w:hyperlink>
    </w:p>
    <w:p w14:paraId="066C7B77" w14:textId="2426FB87" w:rsidR="001C3B9F" w:rsidRDefault="001C3B9F">
      <w:pPr>
        <w:pStyle w:val="TOC2"/>
        <w:tabs>
          <w:tab w:val="left" w:pos="840"/>
          <w:tab w:val="right" w:leader="dot" w:pos="9010"/>
        </w:tabs>
        <w:ind w:left="480"/>
        <w:rPr>
          <w:noProof/>
        </w:rPr>
      </w:pPr>
      <w:hyperlink w:anchor="_Toc227252155" w:history="1">
        <w:r w:rsidRPr="00BE4F67">
          <w:rPr>
            <w:rStyle w:val="a3"/>
            <w:rFonts w:ascii="Times New Roman Regular" w:eastAsia="楷体" w:hAnsi="Times New Roman Regular" w:cs="Times New Roman Regular"/>
            <w:b/>
            <w:bCs/>
            <w:noProof/>
            <w:lang w:bidi="ar"/>
          </w:rPr>
          <w:t>3.</w:t>
        </w:r>
        <w:r>
          <w:rPr>
            <w:noProof/>
          </w:rPr>
          <w:tab/>
        </w:r>
        <w:r w:rsidRPr="00BE4F67">
          <w:rPr>
            <w:rStyle w:val="a3"/>
            <w:rFonts w:ascii="楷体" w:eastAsia="楷体" w:hAnsi="楷体" w:cs="楷体"/>
            <w:b/>
            <w:bCs/>
            <w:noProof/>
            <w:lang w:bidi="ar"/>
          </w:rPr>
          <w:t>劳动法核心内容</w:t>
        </w:r>
        <w:r>
          <w:rPr>
            <w:noProof/>
            <w:webHidden/>
          </w:rPr>
          <w:tab/>
        </w:r>
        <w:r>
          <w:rPr>
            <w:noProof/>
            <w:webHidden/>
          </w:rPr>
          <w:fldChar w:fldCharType="begin"/>
        </w:r>
        <w:r>
          <w:rPr>
            <w:noProof/>
            <w:webHidden/>
          </w:rPr>
          <w:instrText xml:space="preserve"> PAGEREF _Toc227252155 \h </w:instrText>
        </w:r>
        <w:r>
          <w:rPr>
            <w:noProof/>
            <w:webHidden/>
          </w:rPr>
        </w:r>
        <w:r>
          <w:rPr>
            <w:noProof/>
            <w:webHidden/>
          </w:rPr>
          <w:fldChar w:fldCharType="separate"/>
        </w:r>
        <w:r>
          <w:rPr>
            <w:noProof/>
            <w:webHidden/>
          </w:rPr>
          <w:t>10</w:t>
        </w:r>
        <w:r>
          <w:rPr>
            <w:noProof/>
            <w:webHidden/>
          </w:rPr>
          <w:fldChar w:fldCharType="end"/>
        </w:r>
      </w:hyperlink>
    </w:p>
    <w:p w14:paraId="0AC94B31" w14:textId="4CFE870F" w:rsidR="001C3B9F" w:rsidRDefault="001C3B9F">
      <w:pPr>
        <w:pStyle w:val="TOC1"/>
        <w:tabs>
          <w:tab w:val="right" w:leader="dot" w:pos="9010"/>
        </w:tabs>
        <w:rPr>
          <w:noProof/>
        </w:rPr>
      </w:pPr>
      <w:hyperlink w:anchor="_Toc227252156" w:history="1">
        <w:r w:rsidRPr="00BE4F67">
          <w:rPr>
            <w:rStyle w:val="a3"/>
            <w:rFonts w:ascii="楷体" w:eastAsia="楷体" w:hAnsi="楷体" w:cs="楷体"/>
            <w:b/>
            <w:bCs/>
            <w:noProof/>
            <w:lang w:bidi="ar"/>
          </w:rPr>
          <w:t>五、 外汇管理制度</w:t>
        </w:r>
        <w:r>
          <w:rPr>
            <w:noProof/>
            <w:webHidden/>
          </w:rPr>
          <w:tab/>
        </w:r>
        <w:r>
          <w:rPr>
            <w:noProof/>
            <w:webHidden/>
          </w:rPr>
          <w:fldChar w:fldCharType="begin"/>
        </w:r>
        <w:r>
          <w:rPr>
            <w:noProof/>
            <w:webHidden/>
          </w:rPr>
          <w:instrText xml:space="preserve"> PAGEREF _Toc227252156 \h </w:instrText>
        </w:r>
        <w:r>
          <w:rPr>
            <w:noProof/>
            <w:webHidden/>
          </w:rPr>
        </w:r>
        <w:r>
          <w:rPr>
            <w:noProof/>
            <w:webHidden/>
          </w:rPr>
          <w:fldChar w:fldCharType="separate"/>
        </w:r>
        <w:r>
          <w:rPr>
            <w:noProof/>
            <w:webHidden/>
          </w:rPr>
          <w:t>10</w:t>
        </w:r>
        <w:r>
          <w:rPr>
            <w:noProof/>
            <w:webHidden/>
          </w:rPr>
          <w:fldChar w:fldCharType="end"/>
        </w:r>
      </w:hyperlink>
    </w:p>
    <w:p w14:paraId="67564ACD" w14:textId="7A2C7888" w:rsidR="001C3B9F" w:rsidRDefault="001C3B9F">
      <w:pPr>
        <w:pStyle w:val="TOC1"/>
        <w:tabs>
          <w:tab w:val="right" w:leader="dot" w:pos="9010"/>
        </w:tabs>
        <w:rPr>
          <w:noProof/>
        </w:rPr>
      </w:pPr>
      <w:hyperlink w:anchor="_Toc227252157" w:history="1">
        <w:r w:rsidRPr="00BE4F67">
          <w:rPr>
            <w:rStyle w:val="a3"/>
            <w:rFonts w:ascii="楷体" w:eastAsia="楷体" w:hAnsi="楷体" w:cs="楷体"/>
            <w:b/>
            <w:bCs/>
            <w:noProof/>
            <w:lang w:bidi="ar"/>
          </w:rPr>
          <w:t>六、 知识产权保护</w:t>
        </w:r>
        <w:r>
          <w:rPr>
            <w:noProof/>
            <w:webHidden/>
          </w:rPr>
          <w:tab/>
        </w:r>
        <w:r>
          <w:rPr>
            <w:noProof/>
            <w:webHidden/>
          </w:rPr>
          <w:fldChar w:fldCharType="begin"/>
        </w:r>
        <w:r>
          <w:rPr>
            <w:noProof/>
            <w:webHidden/>
          </w:rPr>
          <w:instrText xml:space="preserve"> PAGEREF _Toc227252157 \h </w:instrText>
        </w:r>
        <w:r>
          <w:rPr>
            <w:noProof/>
            <w:webHidden/>
          </w:rPr>
        </w:r>
        <w:r>
          <w:rPr>
            <w:noProof/>
            <w:webHidden/>
          </w:rPr>
          <w:fldChar w:fldCharType="separate"/>
        </w:r>
        <w:r>
          <w:rPr>
            <w:noProof/>
            <w:webHidden/>
          </w:rPr>
          <w:t>11</w:t>
        </w:r>
        <w:r>
          <w:rPr>
            <w:noProof/>
            <w:webHidden/>
          </w:rPr>
          <w:fldChar w:fldCharType="end"/>
        </w:r>
      </w:hyperlink>
    </w:p>
    <w:p w14:paraId="7480768F" w14:textId="32BF4AEE" w:rsidR="001C3B9F" w:rsidRDefault="001C3B9F">
      <w:pPr>
        <w:pStyle w:val="TOC2"/>
        <w:tabs>
          <w:tab w:val="left" w:pos="840"/>
          <w:tab w:val="right" w:leader="dot" w:pos="9010"/>
        </w:tabs>
        <w:ind w:left="480"/>
        <w:rPr>
          <w:noProof/>
        </w:rPr>
      </w:pPr>
      <w:hyperlink w:anchor="_Toc227252158" w:history="1">
        <w:r w:rsidRPr="00BE4F67">
          <w:rPr>
            <w:rStyle w:val="a3"/>
            <w:rFonts w:ascii="Times New Roman Regular" w:eastAsia="楷体" w:hAnsi="Times New Roman Regular" w:cs="Times New Roman Regular"/>
            <w:b/>
            <w:bCs/>
            <w:noProof/>
            <w:lang w:bidi="ar"/>
          </w:rPr>
          <w:t>1.</w:t>
        </w:r>
        <w:r>
          <w:rPr>
            <w:noProof/>
          </w:rPr>
          <w:tab/>
        </w:r>
        <w:r w:rsidRPr="00BE4F67">
          <w:rPr>
            <w:rStyle w:val="a3"/>
            <w:rFonts w:ascii="楷体" w:eastAsia="楷体" w:hAnsi="楷体" w:cs="楷体"/>
            <w:b/>
            <w:bCs/>
            <w:noProof/>
            <w:lang w:bidi="ar"/>
          </w:rPr>
          <w:t>知识产权相关法律法规概况</w:t>
        </w:r>
        <w:r>
          <w:rPr>
            <w:noProof/>
            <w:webHidden/>
          </w:rPr>
          <w:tab/>
        </w:r>
        <w:r>
          <w:rPr>
            <w:noProof/>
            <w:webHidden/>
          </w:rPr>
          <w:fldChar w:fldCharType="begin"/>
        </w:r>
        <w:r>
          <w:rPr>
            <w:noProof/>
            <w:webHidden/>
          </w:rPr>
          <w:instrText xml:space="preserve"> PAGEREF _Toc227252158 \h </w:instrText>
        </w:r>
        <w:r>
          <w:rPr>
            <w:noProof/>
            <w:webHidden/>
          </w:rPr>
        </w:r>
        <w:r>
          <w:rPr>
            <w:noProof/>
            <w:webHidden/>
          </w:rPr>
          <w:fldChar w:fldCharType="separate"/>
        </w:r>
        <w:r>
          <w:rPr>
            <w:noProof/>
            <w:webHidden/>
          </w:rPr>
          <w:t>11</w:t>
        </w:r>
        <w:r>
          <w:rPr>
            <w:noProof/>
            <w:webHidden/>
          </w:rPr>
          <w:fldChar w:fldCharType="end"/>
        </w:r>
      </w:hyperlink>
    </w:p>
    <w:p w14:paraId="7F512EDA" w14:textId="521E54A7" w:rsidR="001C3B9F" w:rsidRDefault="001C3B9F">
      <w:pPr>
        <w:pStyle w:val="TOC2"/>
        <w:tabs>
          <w:tab w:val="left" w:pos="840"/>
          <w:tab w:val="right" w:leader="dot" w:pos="9010"/>
        </w:tabs>
        <w:ind w:left="480"/>
        <w:rPr>
          <w:noProof/>
        </w:rPr>
      </w:pPr>
      <w:hyperlink w:anchor="_Toc227252159" w:history="1">
        <w:r w:rsidRPr="00BE4F67">
          <w:rPr>
            <w:rStyle w:val="a3"/>
            <w:rFonts w:ascii="Times New Roman Regular" w:eastAsia="楷体" w:hAnsi="Times New Roman Regular" w:cs="Times New Roman Regular"/>
            <w:b/>
            <w:bCs/>
            <w:noProof/>
            <w:lang w:bidi="ar"/>
          </w:rPr>
          <w:t>2.</w:t>
        </w:r>
        <w:r>
          <w:rPr>
            <w:noProof/>
          </w:rPr>
          <w:tab/>
        </w:r>
        <w:r w:rsidRPr="00BE4F67">
          <w:rPr>
            <w:rStyle w:val="a3"/>
            <w:rFonts w:ascii="楷体" w:eastAsia="楷体" w:hAnsi="楷体" w:cs="楷体"/>
            <w:b/>
            <w:bCs/>
            <w:noProof/>
            <w:lang w:bidi="ar"/>
          </w:rPr>
          <w:t>专利申请流程与时效</w:t>
        </w:r>
        <w:r>
          <w:rPr>
            <w:noProof/>
            <w:webHidden/>
          </w:rPr>
          <w:tab/>
        </w:r>
        <w:r>
          <w:rPr>
            <w:noProof/>
            <w:webHidden/>
          </w:rPr>
          <w:fldChar w:fldCharType="begin"/>
        </w:r>
        <w:r>
          <w:rPr>
            <w:noProof/>
            <w:webHidden/>
          </w:rPr>
          <w:instrText xml:space="preserve"> PAGEREF _Toc227252159 \h </w:instrText>
        </w:r>
        <w:r>
          <w:rPr>
            <w:noProof/>
            <w:webHidden/>
          </w:rPr>
        </w:r>
        <w:r>
          <w:rPr>
            <w:noProof/>
            <w:webHidden/>
          </w:rPr>
          <w:fldChar w:fldCharType="separate"/>
        </w:r>
        <w:r>
          <w:rPr>
            <w:noProof/>
            <w:webHidden/>
          </w:rPr>
          <w:t>12</w:t>
        </w:r>
        <w:r>
          <w:rPr>
            <w:noProof/>
            <w:webHidden/>
          </w:rPr>
          <w:fldChar w:fldCharType="end"/>
        </w:r>
      </w:hyperlink>
    </w:p>
    <w:p w14:paraId="687F5867" w14:textId="25BF6DC3" w:rsidR="001C3B9F" w:rsidRDefault="001C3B9F">
      <w:pPr>
        <w:pStyle w:val="TOC2"/>
        <w:tabs>
          <w:tab w:val="left" w:pos="840"/>
          <w:tab w:val="right" w:leader="dot" w:pos="9010"/>
        </w:tabs>
        <w:ind w:left="480"/>
        <w:rPr>
          <w:noProof/>
        </w:rPr>
      </w:pPr>
      <w:hyperlink w:anchor="_Toc227252160" w:history="1">
        <w:r w:rsidRPr="00BE4F67">
          <w:rPr>
            <w:rStyle w:val="a3"/>
            <w:rFonts w:ascii="Times New Roman Regular" w:eastAsia="楷体" w:hAnsi="Times New Roman Regular" w:cs="Times New Roman Regular"/>
            <w:b/>
            <w:bCs/>
            <w:noProof/>
            <w:lang w:bidi="ar"/>
          </w:rPr>
          <w:t>3.</w:t>
        </w:r>
        <w:r>
          <w:rPr>
            <w:noProof/>
          </w:rPr>
          <w:tab/>
        </w:r>
        <w:r w:rsidRPr="00BE4F67">
          <w:rPr>
            <w:rStyle w:val="a3"/>
            <w:rFonts w:ascii="楷体" w:eastAsia="楷体" w:hAnsi="楷体" w:cs="楷体"/>
            <w:b/>
            <w:bCs/>
            <w:noProof/>
            <w:lang w:bidi="ar"/>
          </w:rPr>
          <w:t>商标注册流程与时效</w:t>
        </w:r>
        <w:r>
          <w:rPr>
            <w:noProof/>
            <w:webHidden/>
          </w:rPr>
          <w:tab/>
        </w:r>
        <w:r>
          <w:rPr>
            <w:noProof/>
            <w:webHidden/>
          </w:rPr>
          <w:fldChar w:fldCharType="begin"/>
        </w:r>
        <w:r>
          <w:rPr>
            <w:noProof/>
            <w:webHidden/>
          </w:rPr>
          <w:instrText xml:space="preserve"> PAGEREF _Toc227252160 \h </w:instrText>
        </w:r>
        <w:r>
          <w:rPr>
            <w:noProof/>
            <w:webHidden/>
          </w:rPr>
        </w:r>
        <w:r>
          <w:rPr>
            <w:noProof/>
            <w:webHidden/>
          </w:rPr>
          <w:fldChar w:fldCharType="separate"/>
        </w:r>
        <w:r>
          <w:rPr>
            <w:noProof/>
            <w:webHidden/>
          </w:rPr>
          <w:t>12</w:t>
        </w:r>
        <w:r>
          <w:rPr>
            <w:noProof/>
            <w:webHidden/>
          </w:rPr>
          <w:fldChar w:fldCharType="end"/>
        </w:r>
      </w:hyperlink>
    </w:p>
    <w:p w14:paraId="786F6751" w14:textId="110B84BA" w:rsidR="001C3B9F" w:rsidRDefault="001C3B9F">
      <w:pPr>
        <w:pStyle w:val="TOC2"/>
        <w:tabs>
          <w:tab w:val="left" w:pos="840"/>
          <w:tab w:val="right" w:leader="dot" w:pos="9010"/>
        </w:tabs>
        <w:ind w:left="480"/>
        <w:rPr>
          <w:noProof/>
        </w:rPr>
      </w:pPr>
      <w:hyperlink w:anchor="_Toc227252161" w:history="1">
        <w:r w:rsidRPr="00BE4F67">
          <w:rPr>
            <w:rStyle w:val="a3"/>
            <w:rFonts w:ascii="Times New Roman Regular" w:eastAsia="楷体" w:hAnsi="Times New Roman Regular" w:cs="Times New Roman Regular"/>
            <w:b/>
            <w:bCs/>
            <w:noProof/>
            <w:lang w:bidi="ar"/>
          </w:rPr>
          <w:t>4.</w:t>
        </w:r>
        <w:r>
          <w:rPr>
            <w:noProof/>
          </w:rPr>
          <w:tab/>
        </w:r>
        <w:r w:rsidRPr="00BE4F67">
          <w:rPr>
            <w:rStyle w:val="a3"/>
            <w:rFonts w:ascii="楷体" w:eastAsia="楷体" w:hAnsi="楷体" w:cs="楷体"/>
            <w:b/>
            <w:bCs/>
            <w:noProof/>
            <w:lang w:bidi="ar"/>
          </w:rPr>
          <w:t>知识产权保护的措施</w:t>
        </w:r>
        <w:r>
          <w:rPr>
            <w:noProof/>
            <w:webHidden/>
          </w:rPr>
          <w:tab/>
        </w:r>
        <w:r>
          <w:rPr>
            <w:noProof/>
            <w:webHidden/>
          </w:rPr>
          <w:fldChar w:fldCharType="begin"/>
        </w:r>
        <w:r>
          <w:rPr>
            <w:noProof/>
            <w:webHidden/>
          </w:rPr>
          <w:instrText xml:space="preserve"> PAGEREF _Toc227252161 \h </w:instrText>
        </w:r>
        <w:r>
          <w:rPr>
            <w:noProof/>
            <w:webHidden/>
          </w:rPr>
        </w:r>
        <w:r>
          <w:rPr>
            <w:noProof/>
            <w:webHidden/>
          </w:rPr>
          <w:fldChar w:fldCharType="separate"/>
        </w:r>
        <w:r>
          <w:rPr>
            <w:noProof/>
            <w:webHidden/>
          </w:rPr>
          <w:t>13</w:t>
        </w:r>
        <w:r>
          <w:rPr>
            <w:noProof/>
            <w:webHidden/>
          </w:rPr>
          <w:fldChar w:fldCharType="end"/>
        </w:r>
      </w:hyperlink>
    </w:p>
    <w:p w14:paraId="64DB90F3" w14:textId="051749CC" w:rsidR="001C3B9F" w:rsidRDefault="001C3B9F">
      <w:pPr>
        <w:pStyle w:val="TOC2"/>
        <w:tabs>
          <w:tab w:val="left" w:pos="840"/>
          <w:tab w:val="right" w:leader="dot" w:pos="9010"/>
        </w:tabs>
        <w:ind w:left="480"/>
        <w:rPr>
          <w:noProof/>
        </w:rPr>
      </w:pPr>
      <w:hyperlink w:anchor="_Toc227252162" w:history="1">
        <w:r w:rsidRPr="00BE4F67">
          <w:rPr>
            <w:rStyle w:val="a3"/>
            <w:rFonts w:ascii="Times New Roman Regular" w:eastAsia="楷体" w:hAnsi="Times New Roman Regular" w:cs="Times New Roman Regular"/>
            <w:b/>
            <w:bCs/>
            <w:noProof/>
            <w:lang w:bidi="ar"/>
          </w:rPr>
          <w:t>5.</w:t>
        </w:r>
        <w:r>
          <w:rPr>
            <w:noProof/>
          </w:rPr>
          <w:tab/>
        </w:r>
        <w:r w:rsidRPr="00BE4F67">
          <w:rPr>
            <w:rStyle w:val="a3"/>
            <w:rFonts w:ascii="楷体" w:eastAsia="楷体" w:hAnsi="楷体" w:cs="楷体"/>
            <w:b/>
            <w:bCs/>
            <w:noProof/>
            <w:lang w:bidi="ar"/>
          </w:rPr>
          <w:t>数据出入境合规要求</w:t>
        </w:r>
        <w:r>
          <w:rPr>
            <w:noProof/>
            <w:webHidden/>
          </w:rPr>
          <w:tab/>
        </w:r>
        <w:r>
          <w:rPr>
            <w:noProof/>
            <w:webHidden/>
          </w:rPr>
          <w:fldChar w:fldCharType="begin"/>
        </w:r>
        <w:r>
          <w:rPr>
            <w:noProof/>
            <w:webHidden/>
          </w:rPr>
          <w:instrText xml:space="preserve"> PAGEREF _Toc227252162 \h </w:instrText>
        </w:r>
        <w:r>
          <w:rPr>
            <w:noProof/>
            <w:webHidden/>
          </w:rPr>
        </w:r>
        <w:r>
          <w:rPr>
            <w:noProof/>
            <w:webHidden/>
          </w:rPr>
          <w:fldChar w:fldCharType="separate"/>
        </w:r>
        <w:r>
          <w:rPr>
            <w:noProof/>
            <w:webHidden/>
          </w:rPr>
          <w:t>13</w:t>
        </w:r>
        <w:r>
          <w:rPr>
            <w:noProof/>
            <w:webHidden/>
          </w:rPr>
          <w:fldChar w:fldCharType="end"/>
        </w:r>
      </w:hyperlink>
    </w:p>
    <w:p w14:paraId="5654A44D" w14:textId="0D6C3989" w:rsidR="001C3B9F" w:rsidRDefault="001C3B9F">
      <w:pPr>
        <w:pStyle w:val="TOC1"/>
        <w:tabs>
          <w:tab w:val="right" w:leader="dot" w:pos="9010"/>
        </w:tabs>
        <w:rPr>
          <w:noProof/>
        </w:rPr>
      </w:pPr>
      <w:hyperlink w:anchor="_Toc227252163" w:history="1">
        <w:r w:rsidRPr="00BE4F67">
          <w:rPr>
            <w:rStyle w:val="a3"/>
            <w:rFonts w:ascii="楷体" w:eastAsia="楷体" w:hAnsi="楷体" w:cs="楷体"/>
            <w:b/>
            <w:bCs/>
            <w:noProof/>
            <w:lang w:bidi="ar"/>
          </w:rPr>
          <w:t>七、 环境保护</w:t>
        </w:r>
        <w:r>
          <w:rPr>
            <w:noProof/>
            <w:webHidden/>
          </w:rPr>
          <w:tab/>
        </w:r>
        <w:r>
          <w:rPr>
            <w:noProof/>
            <w:webHidden/>
          </w:rPr>
          <w:fldChar w:fldCharType="begin"/>
        </w:r>
        <w:r>
          <w:rPr>
            <w:noProof/>
            <w:webHidden/>
          </w:rPr>
          <w:instrText xml:space="preserve"> PAGEREF _Toc227252163 \h </w:instrText>
        </w:r>
        <w:r>
          <w:rPr>
            <w:noProof/>
            <w:webHidden/>
          </w:rPr>
        </w:r>
        <w:r>
          <w:rPr>
            <w:noProof/>
            <w:webHidden/>
          </w:rPr>
          <w:fldChar w:fldCharType="separate"/>
        </w:r>
        <w:r>
          <w:rPr>
            <w:noProof/>
            <w:webHidden/>
          </w:rPr>
          <w:t>14</w:t>
        </w:r>
        <w:r>
          <w:rPr>
            <w:noProof/>
            <w:webHidden/>
          </w:rPr>
          <w:fldChar w:fldCharType="end"/>
        </w:r>
      </w:hyperlink>
    </w:p>
    <w:p w14:paraId="082FF8A4" w14:textId="20170476" w:rsidR="001C3B9F" w:rsidRDefault="001C3B9F">
      <w:pPr>
        <w:pStyle w:val="TOC2"/>
        <w:tabs>
          <w:tab w:val="left" w:pos="840"/>
          <w:tab w:val="right" w:leader="dot" w:pos="9010"/>
        </w:tabs>
        <w:ind w:left="480"/>
        <w:rPr>
          <w:noProof/>
        </w:rPr>
      </w:pPr>
      <w:hyperlink w:anchor="_Toc227252164" w:history="1">
        <w:r w:rsidRPr="00BE4F67">
          <w:rPr>
            <w:rStyle w:val="a3"/>
            <w:rFonts w:ascii="Times New Roman Regular" w:eastAsia="楷体" w:hAnsi="Times New Roman Regular" w:cs="Times New Roman Regular"/>
            <w:b/>
            <w:bCs/>
            <w:noProof/>
            <w:lang w:bidi="ar"/>
          </w:rPr>
          <w:t>1.</w:t>
        </w:r>
        <w:r>
          <w:rPr>
            <w:noProof/>
          </w:rPr>
          <w:tab/>
        </w:r>
        <w:r w:rsidRPr="00BE4F67">
          <w:rPr>
            <w:rStyle w:val="a3"/>
            <w:rFonts w:ascii="楷体" w:eastAsia="楷体" w:hAnsi="楷体" w:cs="楷体"/>
            <w:b/>
            <w:bCs/>
            <w:noProof/>
            <w:lang w:bidi="ar"/>
          </w:rPr>
          <w:t>环境保护主管部门</w:t>
        </w:r>
        <w:r>
          <w:rPr>
            <w:noProof/>
            <w:webHidden/>
          </w:rPr>
          <w:tab/>
        </w:r>
        <w:r>
          <w:rPr>
            <w:noProof/>
            <w:webHidden/>
          </w:rPr>
          <w:fldChar w:fldCharType="begin"/>
        </w:r>
        <w:r>
          <w:rPr>
            <w:noProof/>
            <w:webHidden/>
          </w:rPr>
          <w:instrText xml:space="preserve"> PAGEREF _Toc227252164 \h </w:instrText>
        </w:r>
        <w:r>
          <w:rPr>
            <w:noProof/>
            <w:webHidden/>
          </w:rPr>
        </w:r>
        <w:r>
          <w:rPr>
            <w:noProof/>
            <w:webHidden/>
          </w:rPr>
          <w:fldChar w:fldCharType="separate"/>
        </w:r>
        <w:r>
          <w:rPr>
            <w:noProof/>
            <w:webHidden/>
          </w:rPr>
          <w:t>14</w:t>
        </w:r>
        <w:r>
          <w:rPr>
            <w:noProof/>
            <w:webHidden/>
          </w:rPr>
          <w:fldChar w:fldCharType="end"/>
        </w:r>
      </w:hyperlink>
    </w:p>
    <w:p w14:paraId="336256D0" w14:textId="6E2280C2" w:rsidR="001C3B9F" w:rsidRDefault="001C3B9F">
      <w:pPr>
        <w:pStyle w:val="TOC2"/>
        <w:tabs>
          <w:tab w:val="left" w:pos="840"/>
          <w:tab w:val="right" w:leader="dot" w:pos="9010"/>
        </w:tabs>
        <w:ind w:left="480"/>
        <w:rPr>
          <w:noProof/>
        </w:rPr>
      </w:pPr>
      <w:hyperlink w:anchor="_Toc227252165" w:history="1">
        <w:r w:rsidRPr="00BE4F67">
          <w:rPr>
            <w:rStyle w:val="a3"/>
            <w:rFonts w:ascii="Times New Roman Regular" w:eastAsia="楷体" w:hAnsi="Times New Roman Regular" w:cs="Times New Roman Regular"/>
            <w:b/>
            <w:bCs/>
            <w:noProof/>
            <w:lang w:bidi="ar"/>
          </w:rPr>
          <w:t>2.</w:t>
        </w:r>
        <w:r>
          <w:rPr>
            <w:noProof/>
          </w:rPr>
          <w:tab/>
        </w:r>
        <w:r w:rsidRPr="00BE4F67">
          <w:rPr>
            <w:rStyle w:val="a3"/>
            <w:rFonts w:ascii="楷体" w:eastAsia="楷体" w:hAnsi="楷体" w:cs="楷体"/>
            <w:b/>
            <w:bCs/>
            <w:noProof/>
            <w:lang w:bidi="ar"/>
          </w:rPr>
          <w:t>环境保护相关法律法规概况</w:t>
        </w:r>
        <w:r>
          <w:rPr>
            <w:noProof/>
            <w:webHidden/>
          </w:rPr>
          <w:tab/>
        </w:r>
        <w:r>
          <w:rPr>
            <w:noProof/>
            <w:webHidden/>
          </w:rPr>
          <w:fldChar w:fldCharType="begin"/>
        </w:r>
        <w:r>
          <w:rPr>
            <w:noProof/>
            <w:webHidden/>
          </w:rPr>
          <w:instrText xml:space="preserve"> PAGEREF _Toc227252165 \h </w:instrText>
        </w:r>
        <w:r>
          <w:rPr>
            <w:noProof/>
            <w:webHidden/>
          </w:rPr>
        </w:r>
        <w:r>
          <w:rPr>
            <w:noProof/>
            <w:webHidden/>
          </w:rPr>
          <w:fldChar w:fldCharType="separate"/>
        </w:r>
        <w:r>
          <w:rPr>
            <w:noProof/>
            <w:webHidden/>
          </w:rPr>
          <w:t>15</w:t>
        </w:r>
        <w:r>
          <w:rPr>
            <w:noProof/>
            <w:webHidden/>
          </w:rPr>
          <w:fldChar w:fldCharType="end"/>
        </w:r>
      </w:hyperlink>
    </w:p>
    <w:p w14:paraId="5EA93BFB" w14:textId="57C2F18C" w:rsidR="001C3B9F" w:rsidRDefault="001C3B9F">
      <w:pPr>
        <w:pStyle w:val="TOC2"/>
        <w:tabs>
          <w:tab w:val="left" w:pos="840"/>
          <w:tab w:val="right" w:leader="dot" w:pos="9010"/>
        </w:tabs>
        <w:ind w:left="480"/>
        <w:rPr>
          <w:noProof/>
        </w:rPr>
      </w:pPr>
      <w:hyperlink w:anchor="_Toc227252166" w:history="1">
        <w:r w:rsidRPr="00BE4F67">
          <w:rPr>
            <w:rStyle w:val="a3"/>
            <w:rFonts w:ascii="Times New Roman Regular" w:eastAsia="楷体" w:hAnsi="Times New Roman Regular" w:cs="Times New Roman Regular"/>
            <w:b/>
            <w:bCs/>
            <w:noProof/>
            <w:lang w:bidi="ar"/>
          </w:rPr>
          <w:t>3.</w:t>
        </w:r>
        <w:r>
          <w:rPr>
            <w:noProof/>
          </w:rPr>
          <w:tab/>
        </w:r>
        <w:r w:rsidRPr="00BE4F67">
          <w:rPr>
            <w:rStyle w:val="a3"/>
            <w:rFonts w:ascii="楷体" w:eastAsia="楷体" w:hAnsi="楷体" w:cs="楷体"/>
            <w:b/>
            <w:bCs/>
            <w:noProof/>
            <w:lang w:bidi="ar"/>
          </w:rPr>
          <w:t>环境评估制度</w:t>
        </w:r>
        <w:r>
          <w:rPr>
            <w:noProof/>
            <w:webHidden/>
          </w:rPr>
          <w:tab/>
        </w:r>
        <w:r>
          <w:rPr>
            <w:noProof/>
            <w:webHidden/>
          </w:rPr>
          <w:fldChar w:fldCharType="begin"/>
        </w:r>
        <w:r>
          <w:rPr>
            <w:noProof/>
            <w:webHidden/>
          </w:rPr>
          <w:instrText xml:space="preserve"> PAGEREF _Toc227252166 \h </w:instrText>
        </w:r>
        <w:r>
          <w:rPr>
            <w:noProof/>
            <w:webHidden/>
          </w:rPr>
        </w:r>
        <w:r>
          <w:rPr>
            <w:noProof/>
            <w:webHidden/>
          </w:rPr>
          <w:fldChar w:fldCharType="separate"/>
        </w:r>
        <w:r>
          <w:rPr>
            <w:noProof/>
            <w:webHidden/>
          </w:rPr>
          <w:t>15</w:t>
        </w:r>
        <w:r>
          <w:rPr>
            <w:noProof/>
            <w:webHidden/>
          </w:rPr>
          <w:fldChar w:fldCharType="end"/>
        </w:r>
      </w:hyperlink>
    </w:p>
    <w:p w14:paraId="1D6F04E5" w14:textId="5861EFFD" w:rsidR="001C3B9F" w:rsidRDefault="001C3B9F">
      <w:pPr>
        <w:pStyle w:val="TOC2"/>
        <w:tabs>
          <w:tab w:val="left" w:pos="840"/>
          <w:tab w:val="right" w:leader="dot" w:pos="9010"/>
        </w:tabs>
        <w:ind w:left="480"/>
        <w:rPr>
          <w:noProof/>
        </w:rPr>
      </w:pPr>
      <w:hyperlink w:anchor="_Toc227252167" w:history="1">
        <w:r w:rsidRPr="00BE4F67">
          <w:rPr>
            <w:rStyle w:val="a3"/>
            <w:rFonts w:ascii="Times New Roman Regular" w:eastAsia="楷体" w:hAnsi="Times New Roman Regular" w:cs="Times New Roman Regular"/>
            <w:b/>
            <w:bCs/>
            <w:noProof/>
            <w:lang w:bidi="ar"/>
          </w:rPr>
          <w:t>4.</w:t>
        </w:r>
        <w:r>
          <w:rPr>
            <w:noProof/>
          </w:rPr>
          <w:tab/>
        </w:r>
        <w:r w:rsidRPr="00BE4F67">
          <w:rPr>
            <w:rStyle w:val="a3"/>
            <w:rFonts w:ascii="楷体" w:eastAsia="楷体" w:hAnsi="楷体" w:cs="楷体"/>
            <w:b/>
            <w:bCs/>
            <w:noProof/>
            <w:lang w:bidi="ar"/>
          </w:rPr>
          <w:t>ESG相关立法和要求</w:t>
        </w:r>
        <w:r>
          <w:rPr>
            <w:noProof/>
            <w:webHidden/>
          </w:rPr>
          <w:tab/>
        </w:r>
        <w:r>
          <w:rPr>
            <w:noProof/>
            <w:webHidden/>
          </w:rPr>
          <w:fldChar w:fldCharType="begin"/>
        </w:r>
        <w:r>
          <w:rPr>
            <w:noProof/>
            <w:webHidden/>
          </w:rPr>
          <w:instrText xml:space="preserve"> PAGEREF _Toc227252167 \h </w:instrText>
        </w:r>
        <w:r>
          <w:rPr>
            <w:noProof/>
            <w:webHidden/>
          </w:rPr>
        </w:r>
        <w:r>
          <w:rPr>
            <w:noProof/>
            <w:webHidden/>
          </w:rPr>
          <w:fldChar w:fldCharType="separate"/>
        </w:r>
        <w:r>
          <w:rPr>
            <w:noProof/>
            <w:webHidden/>
          </w:rPr>
          <w:t>15</w:t>
        </w:r>
        <w:r>
          <w:rPr>
            <w:noProof/>
            <w:webHidden/>
          </w:rPr>
          <w:fldChar w:fldCharType="end"/>
        </w:r>
      </w:hyperlink>
    </w:p>
    <w:p w14:paraId="471B9092" w14:textId="47A69D75" w:rsidR="001C3B9F" w:rsidRDefault="001C3B9F">
      <w:pPr>
        <w:pStyle w:val="TOC1"/>
        <w:tabs>
          <w:tab w:val="right" w:leader="dot" w:pos="9010"/>
        </w:tabs>
        <w:rPr>
          <w:noProof/>
        </w:rPr>
      </w:pPr>
      <w:hyperlink w:anchor="_Toc227252168" w:history="1">
        <w:r w:rsidRPr="00BE4F67">
          <w:rPr>
            <w:rStyle w:val="a3"/>
            <w:rFonts w:ascii="楷体" w:eastAsia="楷体" w:hAnsi="楷体" w:cs="楷体"/>
            <w:b/>
            <w:bCs/>
            <w:noProof/>
            <w:lang w:bidi="ar"/>
          </w:rPr>
          <w:t>八、 争议解决机制</w:t>
        </w:r>
        <w:r>
          <w:rPr>
            <w:noProof/>
            <w:webHidden/>
          </w:rPr>
          <w:tab/>
        </w:r>
        <w:r>
          <w:rPr>
            <w:noProof/>
            <w:webHidden/>
          </w:rPr>
          <w:fldChar w:fldCharType="begin"/>
        </w:r>
        <w:r>
          <w:rPr>
            <w:noProof/>
            <w:webHidden/>
          </w:rPr>
          <w:instrText xml:space="preserve"> PAGEREF _Toc227252168 \h </w:instrText>
        </w:r>
        <w:r>
          <w:rPr>
            <w:noProof/>
            <w:webHidden/>
          </w:rPr>
        </w:r>
        <w:r>
          <w:rPr>
            <w:noProof/>
            <w:webHidden/>
          </w:rPr>
          <w:fldChar w:fldCharType="separate"/>
        </w:r>
        <w:r>
          <w:rPr>
            <w:noProof/>
            <w:webHidden/>
          </w:rPr>
          <w:t>17</w:t>
        </w:r>
        <w:r>
          <w:rPr>
            <w:noProof/>
            <w:webHidden/>
          </w:rPr>
          <w:fldChar w:fldCharType="end"/>
        </w:r>
      </w:hyperlink>
    </w:p>
    <w:p w14:paraId="0786008B" w14:textId="5ABA1D75" w:rsidR="001C3B9F" w:rsidRDefault="001C3B9F">
      <w:pPr>
        <w:pStyle w:val="TOC2"/>
        <w:tabs>
          <w:tab w:val="left" w:pos="840"/>
          <w:tab w:val="right" w:leader="dot" w:pos="9010"/>
        </w:tabs>
        <w:ind w:left="480"/>
        <w:rPr>
          <w:noProof/>
        </w:rPr>
      </w:pPr>
      <w:hyperlink w:anchor="_Toc227252169" w:history="1">
        <w:r w:rsidRPr="00BE4F67">
          <w:rPr>
            <w:rStyle w:val="a3"/>
            <w:rFonts w:ascii="Times New Roman" w:eastAsia="楷体" w:hAnsi="Times New Roman" w:cs="Times New Roman"/>
            <w:b/>
            <w:bCs/>
            <w:noProof/>
          </w:rPr>
          <w:t>1.</w:t>
        </w:r>
        <w:r>
          <w:rPr>
            <w:noProof/>
          </w:rPr>
          <w:tab/>
        </w:r>
        <w:r w:rsidRPr="00BE4F67">
          <w:rPr>
            <w:rStyle w:val="a3"/>
            <w:rFonts w:ascii="Times New Roman" w:eastAsia="楷体" w:hAnsi="Times New Roman" w:cs="Times New Roman"/>
            <w:b/>
            <w:bCs/>
            <w:noProof/>
          </w:rPr>
          <w:t>争议解决方法与机构</w:t>
        </w:r>
        <w:r>
          <w:rPr>
            <w:noProof/>
            <w:webHidden/>
          </w:rPr>
          <w:tab/>
        </w:r>
        <w:r>
          <w:rPr>
            <w:noProof/>
            <w:webHidden/>
          </w:rPr>
          <w:fldChar w:fldCharType="begin"/>
        </w:r>
        <w:r>
          <w:rPr>
            <w:noProof/>
            <w:webHidden/>
          </w:rPr>
          <w:instrText xml:space="preserve"> PAGEREF _Toc227252169 \h </w:instrText>
        </w:r>
        <w:r>
          <w:rPr>
            <w:noProof/>
            <w:webHidden/>
          </w:rPr>
        </w:r>
        <w:r>
          <w:rPr>
            <w:noProof/>
            <w:webHidden/>
          </w:rPr>
          <w:fldChar w:fldCharType="separate"/>
        </w:r>
        <w:r>
          <w:rPr>
            <w:noProof/>
            <w:webHidden/>
          </w:rPr>
          <w:t>17</w:t>
        </w:r>
        <w:r>
          <w:rPr>
            <w:noProof/>
            <w:webHidden/>
          </w:rPr>
          <w:fldChar w:fldCharType="end"/>
        </w:r>
      </w:hyperlink>
    </w:p>
    <w:p w14:paraId="3ACF7D42" w14:textId="6519502F" w:rsidR="001C3B9F" w:rsidRDefault="001C3B9F">
      <w:pPr>
        <w:pStyle w:val="TOC2"/>
        <w:tabs>
          <w:tab w:val="left" w:pos="840"/>
          <w:tab w:val="right" w:leader="dot" w:pos="9010"/>
        </w:tabs>
        <w:ind w:left="480"/>
        <w:rPr>
          <w:noProof/>
        </w:rPr>
      </w:pPr>
      <w:hyperlink w:anchor="_Toc227252170" w:history="1">
        <w:r w:rsidRPr="00BE4F67">
          <w:rPr>
            <w:rStyle w:val="a3"/>
            <w:rFonts w:ascii="Times New Roman" w:eastAsia="楷体" w:hAnsi="Times New Roman" w:cs="Times New Roman"/>
            <w:b/>
            <w:bCs/>
            <w:noProof/>
          </w:rPr>
          <w:t>2.</w:t>
        </w:r>
        <w:r>
          <w:rPr>
            <w:noProof/>
          </w:rPr>
          <w:tab/>
        </w:r>
        <w:r w:rsidRPr="00BE4F67">
          <w:rPr>
            <w:rStyle w:val="a3"/>
            <w:rFonts w:ascii="Times New Roman" w:eastAsia="楷体" w:hAnsi="Times New Roman" w:cs="Times New Roman"/>
            <w:b/>
            <w:bCs/>
            <w:noProof/>
          </w:rPr>
          <w:t>法律适用</w:t>
        </w:r>
        <w:r>
          <w:rPr>
            <w:noProof/>
            <w:webHidden/>
          </w:rPr>
          <w:tab/>
        </w:r>
        <w:r>
          <w:rPr>
            <w:noProof/>
            <w:webHidden/>
          </w:rPr>
          <w:fldChar w:fldCharType="begin"/>
        </w:r>
        <w:r>
          <w:rPr>
            <w:noProof/>
            <w:webHidden/>
          </w:rPr>
          <w:instrText xml:space="preserve"> PAGEREF _Toc227252170 \h </w:instrText>
        </w:r>
        <w:r>
          <w:rPr>
            <w:noProof/>
            <w:webHidden/>
          </w:rPr>
        </w:r>
        <w:r>
          <w:rPr>
            <w:noProof/>
            <w:webHidden/>
          </w:rPr>
          <w:fldChar w:fldCharType="separate"/>
        </w:r>
        <w:r>
          <w:rPr>
            <w:noProof/>
            <w:webHidden/>
          </w:rPr>
          <w:t>17</w:t>
        </w:r>
        <w:r>
          <w:rPr>
            <w:noProof/>
            <w:webHidden/>
          </w:rPr>
          <w:fldChar w:fldCharType="end"/>
        </w:r>
      </w:hyperlink>
    </w:p>
    <w:p w14:paraId="45051F9F" w14:textId="519C2B21" w:rsidR="001C3B9F" w:rsidRDefault="001C3B9F">
      <w:pPr>
        <w:pStyle w:val="TOC2"/>
        <w:tabs>
          <w:tab w:val="left" w:pos="840"/>
          <w:tab w:val="right" w:leader="dot" w:pos="9010"/>
        </w:tabs>
        <w:ind w:left="480"/>
        <w:rPr>
          <w:noProof/>
        </w:rPr>
      </w:pPr>
      <w:hyperlink w:anchor="_Toc227252171" w:history="1">
        <w:r w:rsidRPr="00BE4F67">
          <w:rPr>
            <w:rStyle w:val="a3"/>
            <w:rFonts w:ascii="Times New Roman" w:eastAsia="楷体" w:hAnsi="Times New Roman" w:cs="Times New Roman"/>
            <w:b/>
            <w:bCs/>
            <w:noProof/>
          </w:rPr>
          <w:t>3.</w:t>
        </w:r>
        <w:r>
          <w:rPr>
            <w:noProof/>
          </w:rPr>
          <w:tab/>
        </w:r>
        <w:r w:rsidRPr="00BE4F67">
          <w:rPr>
            <w:rStyle w:val="a3"/>
            <w:rFonts w:ascii="Times New Roman" w:eastAsia="楷体" w:hAnsi="Times New Roman" w:cs="Times New Roman"/>
            <w:b/>
            <w:bCs/>
            <w:noProof/>
          </w:rPr>
          <w:t>仲裁实践情况</w:t>
        </w:r>
        <w:r>
          <w:rPr>
            <w:noProof/>
            <w:webHidden/>
          </w:rPr>
          <w:tab/>
        </w:r>
        <w:r>
          <w:rPr>
            <w:noProof/>
            <w:webHidden/>
          </w:rPr>
          <w:fldChar w:fldCharType="begin"/>
        </w:r>
        <w:r>
          <w:rPr>
            <w:noProof/>
            <w:webHidden/>
          </w:rPr>
          <w:instrText xml:space="preserve"> PAGEREF _Toc227252171 \h </w:instrText>
        </w:r>
        <w:r>
          <w:rPr>
            <w:noProof/>
            <w:webHidden/>
          </w:rPr>
        </w:r>
        <w:r>
          <w:rPr>
            <w:noProof/>
            <w:webHidden/>
          </w:rPr>
          <w:fldChar w:fldCharType="separate"/>
        </w:r>
        <w:r>
          <w:rPr>
            <w:noProof/>
            <w:webHidden/>
          </w:rPr>
          <w:t>18</w:t>
        </w:r>
        <w:r>
          <w:rPr>
            <w:noProof/>
            <w:webHidden/>
          </w:rPr>
          <w:fldChar w:fldCharType="end"/>
        </w:r>
      </w:hyperlink>
    </w:p>
    <w:p w14:paraId="709AFE03" w14:textId="15529257" w:rsidR="001C3B9F" w:rsidRDefault="001C3B9F">
      <w:pPr>
        <w:pStyle w:val="TOC1"/>
        <w:tabs>
          <w:tab w:val="right" w:leader="dot" w:pos="9010"/>
        </w:tabs>
        <w:rPr>
          <w:noProof/>
        </w:rPr>
      </w:pPr>
      <w:hyperlink w:anchor="_Toc227252172" w:history="1">
        <w:r w:rsidRPr="00BE4F67">
          <w:rPr>
            <w:rStyle w:val="a3"/>
            <w:rFonts w:ascii="楷体" w:eastAsia="楷体" w:hAnsi="楷体" w:cs="楷体"/>
            <w:b/>
            <w:bCs/>
            <w:noProof/>
            <w:lang w:bidi="ar"/>
          </w:rPr>
          <w:t>九、 律师重点提示</w:t>
        </w:r>
        <w:r>
          <w:rPr>
            <w:noProof/>
            <w:webHidden/>
          </w:rPr>
          <w:tab/>
        </w:r>
        <w:r>
          <w:rPr>
            <w:noProof/>
            <w:webHidden/>
          </w:rPr>
          <w:fldChar w:fldCharType="begin"/>
        </w:r>
        <w:r>
          <w:rPr>
            <w:noProof/>
            <w:webHidden/>
          </w:rPr>
          <w:instrText xml:space="preserve"> PAGEREF _Toc227252172 \h </w:instrText>
        </w:r>
        <w:r>
          <w:rPr>
            <w:noProof/>
            <w:webHidden/>
          </w:rPr>
        </w:r>
        <w:r>
          <w:rPr>
            <w:noProof/>
            <w:webHidden/>
          </w:rPr>
          <w:fldChar w:fldCharType="separate"/>
        </w:r>
        <w:r>
          <w:rPr>
            <w:noProof/>
            <w:webHidden/>
          </w:rPr>
          <w:t>18</w:t>
        </w:r>
        <w:r>
          <w:rPr>
            <w:noProof/>
            <w:webHidden/>
          </w:rPr>
          <w:fldChar w:fldCharType="end"/>
        </w:r>
      </w:hyperlink>
    </w:p>
    <w:p w14:paraId="050F9E79" w14:textId="109BCC49" w:rsidR="001C3B9F" w:rsidRDefault="001C3B9F">
      <w:pPr>
        <w:pStyle w:val="TOC2"/>
        <w:tabs>
          <w:tab w:val="left" w:pos="840"/>
          <w:tab w:val="right" w:leader="dot" w:pos="9010"/>
        </w:tabs>
        <w:ind w:left="480"/>
        <w:rPr>
          <w:noProof/>
        </w:rPr>
      </w:pPr>
      <w:hyperlink w:anchor="_Toc227252173" w:history="1">
        <w:r w:rsidRPr="00BE4F67">
          <w:rPr>
            <w:rStyle w:val="a3"/>
            <w:rFonts w:ascii="Times New Roman Regular" w:eastAsia="楷体" w:hAnsi="Times New Roman Regular" w:cs="Times New Roman Regular"/>
            <w:b/>
            <w:bCs/>
            <w:noProof/>
          </w:rPr>
          <w:t>1.</w:t>
        </w:r>
        <w:r>
          <w:rPr>
            <w:noProof/>
          </w:rPr>
          <w:tab/>
        </w:r>
        <w:r w:rsidRPr="00BE4F67">
          <w:rPr>
            <w:rStyle w:val="a3"/>
            <w:rFonts w:ascii="Times New Roman Regular" w:eastAsia="楷体" w:hAnsi="Times New Roman Regular" w:cs="Times New Roman Regular"/>
            <w:b/>
            <w:bCs/>
            <w:noProof/>
            <w:lang w:bidi="ar"/>
          </w:rPr>
          <w:t>出口管制与经济制裁逐步升级</w:t>
        </w:r>
        <w:r>
          <w:rPr>
            <w:noProof/>
            <w:webHidden/>
          </w:rPr>
          <w:tab/>
        </w:r>
        <w:r>
          <w:rPr>
            <w:noProof/>
            <w:webHidden/>
          </w:rPr>
          <w:fldChar w:fldCharType="begin"/>
        </w:r>
        <w:r>
          <w:rPr>
            <w:noProof/>
            <w:webHidden/>
          </w:rPr>
          <w:instrText xml:space="preserve"> PAGEREF _Toc227252173 \h </w:instrText>
        </w:r>
        <w:r>
          <w:rPr>
            <w:noProof/>
            <w:webHidden/>
          </w:rPr>
        </w:r>
        <w:r>
          <w:rPr>
            <w:noProof/>
            <w:webHidden/>
          </w:rPr>
          <w:fldChar w:fldCharType="separate"/>
        </w:r>
        <w:r>
          <w:rPr>
            <w:noProof/>
            <w:webHidden/>
          </w:rPr>
          <w:t>18</w:t>
        </w:r>
        <w:r>
          <w:rPr>
            <w:noProof/>
            <w:webHidden/>
          </w:rPr>
          <w:fldChar w:fldCharType="end"/>
        </w:r>
      </w:hyperlink>
    </w:p>
    <w:p w14:paraId="433F324B" w14:textId="4E70293F" w:rsidR="001C3B9F" w:rsidRDefault="001C3B9F">
      <w:pPr>
        <w:pStyle w:val="TOC2"/>
        <w:tabs>
          <w:tab w:val="left" w:pos="840"/>
          <w:tab w:val="right" w:leader="dot" w:pos="9010"/>
        </w:tabs>
        <w:ind w:left="480"/>
        <w:rPr>
          <w:noProof/>
        </w:rPr>
      </w:pPr>
      <w:hyperlink w:anchor="_Toc227252174" w:history="1">
        <w:r w:rsidRPr="00BE4F67">
          <w:rPr>
            <w:rStyle w:val="a3"/>
            <w:rFonts w:ascii="Times New Roman Regular" w:eastAsia="楷体" w:hAnsi="Times New Roman Regular" w:cs="Times New Roman Regular"/>
            <w:b/>
            <w:bCs/>
            <w:noProof/>
            <w:lang w:bidi="ar"/>
          </w:rPr>
          <w:t>2.</w:t>
        </w:r>
        <w:r>
          <w:rPr>
            <w:noProof/>
          </w:rPr>
          <w:tab/>
        </w:r>
        <w:r w:rsidRPr="00BE4F67">
          <w:rPr>
            <w:rStyle w:val="a3"/>
            <w:rFonts w:ascii="Times New Roman Regular" w:eastAsia="楷体" w:hAnsi="Times New Roman Regular" w:cs="Times New Roman Regular"/>
            <w:b/>
            <w:bCs/>
            <w:noProof/>
            <w:lang w:bidi="ar"/>
          </w:rPr>
          <w:t>股权架构设计</w:t>
        </w:r>
        <w:r>
          <w:rPr>
            <w:noProof/>
            <w:webHidden/>
          </w:rPr>
          <w:tab/>
        </w:r>
        <w:r>
          <w:rPr>
            <w:noProof/>
            <w:webHidden/>
          </w:rPr>
          <w:fldChar w:fldCharType="begin"/>
        </w:r>
        <w:r>
          <w:rPr>
            <w:noProof/>
            <w:webHidden/>
          </w:rPr>
          <w:instrText xml:space="preserve"> PAGEREF _Toc227252174 \h </w:instrText>
        </w:r>
        <w:r>
          <w:rPr>
            <w:noProof/>
            <w:webHidden/>
          </w:rPr>
        </w:r>
        <w:r>
          <w:rPr>
            <w:noProof/>
            <w:webHidden/>
          </w:rPr>
          <w:fldChar w:fldCharType="separate"/>
        </w:r>
        <w:r>
          <w:rPr>
            <w:noProof/>
            <w:webHidden/>
          </w:rPr>
          <w:t>19</w:t>
        </w:r>
        <w:r>
          <w:rPr>
            <w:noProof/>
            <w:webHidden/>
          </w:rPr>
          <w:fldChar w:fldCharType="end"/>
        </w:r>
      </w:hyperlink>
    </w:p>
    <w:p w14:paraId="6A7932C6" w14:textId="7EC36098" w:rsidR="001C3B9F" w:rsidRDefault="001C3B9F">
      <w:pPr>
        <w:pStyle w:val="TOC2"/>
        <w:tabs>
          <w:tab w:val="left" w:pos="840"/>
          <w:tab w:val="right" w:leader="dot" w:pos="9010"/>
        </w:tabs>
        <w:ind w:left="480"/>
        <w:rPr>
          <w:noProof/>
        </w:rPr>
      </w:pPr>
      <w:hyperlink w:anchor="_Toc227252175" w:history="1">
        <w:r w:rsidRPr="00BE4F67">
          <w:rPr>
            <w:rStyle w:val="a3"/>
            <w:rFonts w:ascii="Times New Roman Regular" w:eastAsia="楷体" w:hAnsi="Times New Roman Regular" w:cs="Times New Roman Regular"/>
            <w:b/>
            <w:bCs/>
            <w:noProof/>
            <w:lang w:bidi="ar"/>
          </w:rPr>
          <w:t>3.</w:t>
        </w:r>
        <w:r>
          <w:rPr>
            <w:noProof/>
          </w:rPr>
          <w:tab/>
        </w:r>
        <w:r w:rsidRPr="00BE4F67">
          <w:rPr>
            <w:rStyle w:val="a3"/>
            <w:rFonts w:ascii="Times New Roman Regular" w:eastAsia="楷体" w:hAnsi="Times New Roman Regular" w:cs="Times New Roman Regular"/>
            <w:b/>
            <w:bCs/>
            <w:noProof/>
            <w:lang w:bidi="ar"/>
          </w:rPr>
          <w:t>税务稽查重点</w:t>
        </w:r>
        <w:r>
          <w:rPr>
            <w:noProof/>
            <w:webHidden/>
          </w:rPr>
          <w:tab/>
        </w:r>
        <w:r>
          <w:rPr>
            <w:noProof/>
            <w:webHidden/>
          </w:rPr>
          <w:fldChar w:fldCharType="begin"/>
        </w:r>
        <w:r>
          <w:rPr>
            <w:noProof/>
            <w:webHidden/>
          </w:rPr>
          <w:instrText xml:space="preserve"> PAGEREF _Toc227252175 \h </w:instrText>
        </w:r>
        <w:r>
          <w:rPr>
            <w:noProof/>
            <w:webHidden/>
          </w:rPr>
        </w:r>
        <w:r>
          <w:rPr>
            <w:noProof/>
            <w:webHidden/>
          </w:rPr>
          <w:fldChar w:fldCharType="separate"/>
        </w:r>
        <w:r>
          <w:rPr>
            <w:noProof/>
            <w:webHidden/>
          </w:rPr>
          <w:t>19</w:t>
        </w:r>
        <w:r>
          <w:rPr>
            <w:noProof/>
            <w:webHidden/>
          </w:rPr>
          <w:fldChar w:fldCharType="end"/>
        </w:r>
      </w:hyperlink>
    </w:p>
    <w:p w14:paraId="469DB35D" w14:textId="32834F2D" w:rsidR="001C3B9F" w:rsidRDefault="001C3B9F">
      <w:pPr>
        <w:pStyle w:val="TOC2"/>
        <w:tabs>
          <w:tab w:val="left" w:pos="840"/>
          <w:tab w:val="right" w:leader="dot" w:pos="9010"/>
        </w:tabs>
        <w:ind w:left="480"/>
        <w:rPr>
          <w:noProof/>
        </w:rPr>
      </w:pPr>
      <w:hyperlink w:anchor="_Toc227252176" w:history="1">
        <w:r w:rsidRPr="00BE4F67">
          <w:rPr>
            <w:rStyle w:val="a3"/>
            <w:rFonts w:ascii="Times New Roman Regular" w:eastAsia="楷体" w:hAnsi="Times New Roman Regular" w:cs="Times New Roman Regular"/>
            <w:b/>
            <w:bCs/>
            <w:noProof/>
            <w:lang w:bidi="ar"/>
          </w:rPr>
          <w:t>4.</w:t>
        </w:r>
        <w:r>
          <w:rPr>
            <w:noProof/>
          </w:rPr>
          <w:tab/>
        </w:r>
        <w:r w:rsidRPr="00BE4F67">
          <w:rPr>
            <w:rStyle w:val="a3"/>
            <w:rFonts w:ascii="Times New Roman Regular" w:eastAsia="楷体" w:hAnsi="Times New Roman Regular" w:cs="Times New Roman Regular"/>
            <w:b/>
            <w:bCs/>
            <w:noProof/>
            <w:lang w:bidi="ar"/>
          </w:rPr>
          <w:t>数据跨境流通与隐私保护</w:t>
        </w:r>
        <w:r>
          <w:rPr>
            <w:noProof/>
            <w:webHidden/>
          </w:rPr>
          <w:tab/>
        </w:r>
        <w:r>
          <w:rPr>
            <w:noProof/>
            <w:webHidden/>
          </w:rPr>
          <w:fldChar w:fldCharType="begin"/>
        </w:r>
        <w:r>
          <w:rPr>
            <w:noProof/>
            <w:webHidden/>
          </w:rPr>
          <w:instrText xml:space="preserve"> PAGEREF _Toc227252176 \h </w:instrText>
        </w:r>
        <w:r>
          <w:rPr>
            <w:noProof/>
            <w:webHidden/>
          </w:rPr>
        </w:r>
        <w:r>
          <w:rPr>
            <w:noProof/>
            <w:webHidden/>
          </w:rPr>
          <w:fldChar w:fldCharType="separate"/>
        </w:r>
        <w:r>
          <w:rPr>
            <w:noProof/>
            <w:webHidden/>
          </w:rPr>
          <w:t>20</w:t>
        </w:r>
        <w:r>
          <w:rPr>
            <w:noProof/>
            <w:webHidden/>
          </w:rPr>
          <w:fldChar w:fldCharType="end"/>
        </w:r>
      </w:hyperlink>
    </w:p>
    <w:p w14:paraId="2AF6E408" w14:textId="15F6511E" w:rsidR="001C3B9F" w:rsidRDefault="001C3B9F">
      <w:pPr>
        <w:pStyle w:val="TOC2"/>
        <w:tabs>
          <w:tab w:val="left" w:pos="840"/>
          <w:tab w:val="right" w:leader="dot" w:pos="9010"/>
        </w:tabs>
        <w:ind w:left="480"/>
        <w:rPr>
          <w:noProof/>
        </w:rPr>
      </w:pPr>
      <w:hyperlink w:anchor="_Toc227252177" w:history="1">
        <w:r w:rsidRPr="00BE4F67">
          <w:rPr>
            <w:rStyle w:val="a3"/>
            <w:rFonts w:ascii="Times New Roman Regular" w:eastAsia="楷体" w:hAnsi="Times New Roman Regular" w:cs="Times New Roman Regular"/>
            <w:b/>
            <w:bCs/>
            <w:noProof/>
            <w:lang w:bidi="ar"/>
          </w:rPr>
          <w:t>5.</w:t>
        </w:r>
        <w:r>
          <w:rPr>
            <w:noProof/>
          </w:rPr>
          <w:tab/>
        </w:r>
        <w:r w:rsidRPr="00BE4F67">
          <w:rPr>
            <w:rStyle w:val="a3"/>
            <w:rFonts w:ascii="Times New Roman Regular" w:eastAsia="楷体" w:hAnsi="Times New Roman Regular" w:cs="Times New Roman Regular"/>
            <w:b/>
            <w:bCs/>
            <w:noProof/>
            <w:lang w:bidi="ar"/>
          </w:rPr>
          <w:t>跨文化管理冲突解决方案</w:t>
        </w:r>
        <w:r>
          <w:rPr>
            <w:noProof/>
            <w:webHidden/>
          </w:rPr>
          <w:tab/>
        </w:r>
        <w:r>
          <w:rPr>
            <w:noProof/>
            <w:webHidden/>
          </w:rPr>
          <w:fldChar w:fldCharType="begin"/>
        </w:r>
        <w:r>
          <w:rPr>
            <w:noProof/>
            <w:webHidden/>
          </w:rPr>
          <w:instrText xml:space="preserve"> PAGEREF _Toc227252177 \h </w:instrText>
        </w:r>
        <w:r>
          <w:rPr>
            <w:noProof/>
            <w:webHidden/>
          </w:rPr>
        </w:r>
        <w:r>
          <w:rPr>
            <w:noProof/>
            <w:webHidden/>
          </w:rPr>
          <w:fldChar w:fldCharType="separate"/>
        </w:r>
        <w:r>
          <w:rPr>
            <w:noProof/>
            <w:webHidden/>
          </w:rPr>
          <w:t>21</w:t>
        </w:r>
        <w:r>
          <w:rPr>
            <w:noProof/>
            <w:webHidden/>
          </w:rPr>
          <w:fldChar w:fldCharType="end"/>
        </w:r>
      </w:hyperlink>
    </w:p>
    <w:p w14:paraId="52F2BAAA" w14:textId="18FFEF98" w:rsidR="00EB4F22" w:rsidRDefault="001C3B9F">
      <w:pPr>
        <w:rPr>
          <w:rFonts w:ascii="楷体" w:eastAsia="楷体" w:hAnsi="楷体" w:cs="楷体"/>
          <w:b/>
          <w:bCs/>
          <w:sz w:val="32"/>
          <w:szCs w:val="32"/>
        </w:rPr>
      </w:pPr>
      <w:r>
        <w:rPr>
          <w:rFonts w:ascii="楷体" w:eastAsia="楷体" w:hAnsi="楷体" w:cs="楷体"/>
          <w:b/>
          <w:bCs/>
          <w:sz w:val="32"/>
          <w:szCs w:val="32"/>
        </w:rPr>
        <w:fldChar w:fldCharType="end"/>
      </w:r>
    </w:p>
    <w:p w14:paraId="2D976C0B" w14:textId="77777777" w:rsidR="001C3B9F" w:rsidRDefault="001C3B9F">
      <w:pPr>
        <w:rPr>
          <w:rFonts w:ascii="楷体" w:eastAsia="楷体" w:hAnsi="楷体" w:cs="楷体" w:hint="eastAsia"/>
          <w:b/>
          <w:bCs/>
          <w:sz w:val="32"/>
          <w:szCs w:val="32"/>
        </w:rPr>
      </w:pPr>
    </w:p>
    <w:p w14:paraId="1EC8FC62"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rPr>
      </w:pPr>
      <w:bookmarkStart w:id="6" w:name="_Toc1934935026"/>
      <w:bookmarkStart w:id="7" w:name="_Toc1313788573"/>
      <w:bookmarkStart w:id="8" w:name="_Toc695043748"/>
      <w:bookmarkStart w:id="9" w:name="_Toc1989010499"/>
      <w:bookmarkStart w:id="10" w:name="_Toc2044808087"/>
      <w:bookmarkStart w:id="11" w:name="_Toc1040239636"/>
      <w:bookmarkStart w:id="12" w:name="_Toc1027756261"/>
      <w:bookmarkStart w:id="13" w:name="_Toc227252140"/>
      <w:r>
        <w:rPr>
          <w:rFonts w:ascii="楷体" w:eastAsia="楷体" w:hAnsi="楷体" w:cs="楷体" w:hint="eastAsia"/>
          <w:b/>
          <w:bCs/>
          <w:sz w:val="28"/>
          <w:szCs w:val="28"/>
        </w:rPr>
        <w:lastRenderedPageBreak/>
        <w:t>国家概述</w:t>
      </w:r>
      <w:bookmarkEnd w:id="6"/>
      <w:bookmarkEnd w:id="7"/>
      <w:bookmarkEnd w:id="8"/>
      <w:bookmarkEnd w:id="9"/>
      <w:bookmarkEnd w:id="10"/>
      <w:bookmarkEnd w:id="11"/>
      <w:bookmarkEnd w:id="12"/>
      <w:bookmarkEnd w:id="13"/>
    </w:p>
    <w:p w14:paraId="1F8710CC" w14:textId="77777777" w:rsidR="00810207" w:rsidRDefault="00810207" w:rsidP="00810207">
      <w:pPr>
        <w:numPr>
          <w:ilvl w:val="255"/>
          <w:numId w:val="0"/>
        </w:num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在众多中国资本和企业的出海目的地中，美国毫无疑问是最具吸引力的选择之一。世界经济论坛发布的《全球竞争力报告》显示，美国是世界上最具竞争力、最具创新能力和最开放的经济体之一。美国的政治社会稳定，法律制度健全，市场体系完善，营商环境良好，基础设施发达，在市场容量、科技实力、教育创新、劳动生产率等方面稳居全球领先地位，已连续多年成为吸引外商直接投资最多的国家。</w:t>
      </w:r>
    </w:p>
    <w:p w14:paraId="1B9C29BE"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美国位于北美洲中部，领土还包括北美洲西北部的阿拉斯加和太平洋中部的夏威夷群岛，北与加拿大接壤，南靠</w:t>
      </w:r>
      <w:r>
        <w:rPr>
          <w:rFonts w:ascii="Times New Roman Regular" w:eastAsia="楷体" w:hAnsi="Times New Roman Regular" w:cs="Times New Roman Regular" w:hint="eastAsia"/>
          <w:lang w:bidi="ar"/>
        </w:rPr>
        <w:t>墨西哥</w:t>
      </w:r>
      <w:r>
        <w:rPr>
          <w:rFonts w:ascii="Times New Roman Regular" w:eastAsia="楷体" w:hAnsi="Times New Roman Regular" w:cs="Times New Roman Regular"/>
          <w:lang w:bidi="ar"/>
        </w:rPr>
        <w:t>湾，西临太平洋，东濒大西洋。全国共分</w:t>
      </w:r>
      <w:r>
        <w:rPr>
          <w:rFonts w:ascii="Times New Roman Regular" w:eastAsia="楷体" w:hAnsi="Times New Roman Regular" w:cs="Times New Roman Regular"/>
          <w:lang w:bidi="ar"/>
        </w:rPr>
        <w:t>50</w:t>
      </w:r>
      <w:r>
        <w:rPr>
          <w:rFonts w:ascii="Times New Roman Regular" w:eastAsia="楷体" w:hAnsi="Times New Roman Regular" w:cs="Times New Roman Regular"/>
          <w:lang w:bidi="ar"/>
        </w:rPr>
        <w:t>个州和</w:t>
      </w:r>
      <w:r>
        <w:rPr>
          <w:rFonts w:ascii="Times New Roman Regular" w:eastAsia="楷体" w:hAnsi="Times New Roman Regular" w:cs="Times New Roman Regular"/>
          <w:lang w:bidi="ar"/>
        </w:rPr>
        <w:t>1</w:t>
      </w:r>
      <w:r>
        <w:rPr>
          <w:rFonts w:ascii="Times New Roman Regular" w:eastAsia="楷体" w:hAnsi="Times New Roman Regular" w:cs="Times New Roman Regular"/>
          <w:lang w:bidi="ar"/>
        </w:rPr>
        <w:t>个特区（哥伦比亚特区，首都华盛顿所在地），有</w:t>
      </w:r>
      <w:r>
        <w:rPr>
          <w:rFonts w:ascii="Times New Roman Regular" w:eastAsia="楷体" w:hAnsi="Times New Roman Regular" w:cs="Times New Roman Regular"/>
          <w:lang w:bidi="ar"/>
        </w:rPr>
        <w:t>3144</w:t>
      </w:r>
      <w:r>
        <w:rPr>
          <w:rFonts w:ascii="Times New Roman Regular" w:eastAsia="楷体" w:hAnsi="Times New Roman Regular" w:cs="Times New Roman Regular"/>
          <w:lang w:bidi="ar"/>
        </w:rPr>
        <w:t>个县</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主要经济中心城市包括纽约、洛杉矶、芝加哥、底特律、亚特兰大、波士顿、西雅图等。</w:t>
      </w:r>
    </w:p>
    <w:p w14:paraId="50FA2A60"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美国的政体是共和制，实行三权分立政治制度，立法权、司法权和行政权相互独立、互相制衡。国会是最高立法机构，由参、众两院组成</w:t>
      </w:r>
      <w:r>
        <w:rPr>
          <w:rFonts w:ascii="Times New Roman Regular" w:eastAsia="楷体" w:hAnsi="Times New Roman Regular" w:cs="Times New Roman Regular" w:hint="eastAsia"/>
          <w:lang w:bidi="ar"/>
        </w:rPr>
        <w:t>，美国</w:t>
      </w:r>
      <w:r>
        <w:rPr>
          <w:rFonts w:ascii="Times New Roman Regular" w:eastAsia="楷体" w:hAnsi="Times New Roman Regular" w:cs="Times New Roman Regular"/>
          <w:lang w:bidi="ar"/>
        </w:rPr>
        <w:t>设联邦最高法院、联邦法院、州法院及一些特别法院，联邦最高法院有权宣布联邦和各州的任何法律无效。美国实行总统内阁制，总统是内阁首脑，被授予美国联邦政府的行政权，总统集国家元首、政府首脑和武装力量总司令三大职务于一身，享有立法倡议权和立法否决权，又是政党的当然领袖。</w:t>
      </w:r>
    </w:p>
    <w:p w14:paraId="2838823D"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美国是《关税和贸易总协定（</w:t>
      </w:r>
      <w:r>
        <w:rPr>
          <w:rFonts w:ascii="Times New Roman Regular" w:eastAsia="楷体" w:hAnsi="Times New Roman Regular" w:cs="Times New Roman Regular"/>
          <w:lang w:bidi="ar"/>
        </w:rPr>
        <w:t>GATT</w:t>
      </w:r>
      <w:r>
        <w:rPr>
          <w:rFonts w:ascii="Times New Roman Regular" w:eastAsia="楷体" w:hAnsi="Times New Roman Regular" w:cs="Times New Roman Regular"/>
          <w:lang w:bidi="ar"/>
        </w:rPr>
        <w:t>）》的创始国之一，也是</w:t>
      </w:r>
      <w:r>
        <w:rPr>
          <w:rFonts w:ascii="Times New Roman Regular" w:eastAsia="楷体" w:hAnsi="Times New Roman Regular" w:cs="Times New Roman Regular"/>
          <w:lang w:bidi="ar"/>
        </w:rPr>
        <w:t>1995</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1</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1</w:t>
      </w:r>
      <w:r>
        <w:rPr>
          <w:rFonts w:ascii="Times New Roman Regular" w:eastAsia="楷体" w:hAnsi="Times New Roman Regular" w:cs="Times New Roman Regular"/>
          <w:lang w:bidi="ar"/>
        </w:rPr>
        <w:t>日</w:t>
      </w:r>
      <w:r>
        <w:rPr>
          <w:rFonts w:ascii="Times New Roman Regular" w:eastAsia="楷体" w:hAnsi="Times New Roman Regular" w:cs="Times New Roman Regular"/>
          <w:lang w:bidi="ar"/>
        </w:rPr>
        <w:t>WTO</w:t>
      </w:r>
      <w:r>
        <w:rPr>
          <w:rFonts w:ascii="Times New Roman Regular" w:eastAsia="楷体" w:hAnsi="Times New Roman Regular" w:cs="Times New Roman Regular"/>
          <w:lang w:bidi="ar"/>
        </w:rPr>
        <w:t>创建时的正式成员。美国国内生产总值居世界首位</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根据美国商务部经济分析局统计数据，</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年美国经济总量为</w:t>
      </w:r>
      <w:r>
        <w:rPr>
          <w:rFonts w:ascii="Times New Roman Regular" w:eastAsia="楷体" w:hAnsi="Times New Roman Regular" w:cs="Times New Roman Regular"/>
          <w:lang w:bidi="ar"/>
        </w:rPr>
        <w:t>27.36</w:t>
      </w:r>
      <w:proofErr w:type="gramStart"/>
      <w:r>
        <w:rPr>
          <w:rFonts w:ascii="Times New Roman Regular" w:eastAsia="楷体" w:hAnsi="Times New Roman Regular" w:cs="Times New Roman Regular"/>
          <w:lang w:bidi="ar"/>
        </w:rPr>
        <w:t>万亿</w:t>
      </w:r>
      <w:proofErr w:type="gramEnd"/>
      <w:r>
        <w:rPr>
          <w:rFonts w:ascii="Times New Roman Regular" w:eastAsia="楷体" w:hAnsi="Times New Roman Regular" w:cs="Times New Roman Regular"/>
          <w:lang w:bidi="ar"/>
        </w:rPr>
        <w:t>美元，实际</w:t>
      </w:r>
      <w:r>
        <w:rPr>
          <w:rFonts w:ascii="Times New Roman Regular" w:eastAsia="楷体" w:hAnsi="Times New Roman Regular" w:cs="Times New Roman Regular"/>
          <w:lang w:bidi="ar"/>
        </w:rPr>
        <w:t>GDP</w:t>
      </w:r>
      <w:r>
        <w:rPr>
          <w:rFonts w:ascii="Times New Roman Regular" w:eastAsia="楷体" w:hAnsi="Times New Roman Regular" w:cs="Times New Roman Regular"/>
          <w:lang w:bidi="ar"/>
        </w:rPr>
        <w:t>增长率为</w:t>
      </w:r>
      <w:r>
        <w:rPr>
          <w:rFonts w:ascii="Times New Roman Regular" w:eastAsia="楷体" w:hAnsi="Times New Roman Regular" w:cs="Times New Roman Regular"/>
          <w:lang w:bidi="ar"/>
        </w:rPr>
        <w:t>2.5%</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2021</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年，美国消费占</w:t>
      </w:r>
      <w:r>
        <w:rPr>
          <w:rFonts w:ascii="Times New Roman Regular" w:eastAsia="楷体" w:hAnsi="Times New Roman Regular" w:cs="Times New Roman Regular"/>
          <w:lang w:bidi="ar"/>
        </w:rPr>
        <w:t>GDP</w:t>
      </w:r>
      <w:r>
        <w:rPr>
          <w:rFonts w:ascii="Times New Roman Regular" w:eastAsia="楷体" w:hAnsi="Times New Roman Regular" w:cs="Times New Roman Regular"/>
          <w:lang w:bidi="ar"/>
        </w:rPr>
        <w:t>的比重在</w:t>
      </w:r>
      <w:r>
        <w:rPr>
          <w:rFonts w:ascii="Times New Roman Regular" w:eastAsia="楷体" w:hAnsi="Times New Roman Regular" w:cs="Times New Roman Regular"/>
          <w:lang w:bidi="ar"/>
        </w:rPr>
        <w:t>68%</w:t>
      </w:r>
      <w:r>
        <w:rPr>
          <w:rFonts w:ascii="Times New Roman Regular" w:eastAsia="楷体" w:hAnsi="Times New Roman Regular" w:cs="Times New Roman Regular"/>
          <w:lang w:bidi="ar"/>
        </w:rPr>
        <w:t>左右，其中</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年为</w:t>
      </w:r>
      <w:r>
        <w:rPr>
          <w:rFonts w:ascii="Times New Roman Regular" w:eastAsia="楷体" w:hAnsi="Times New Roman Regular" w:cs="Times New Roman Regular"/>
          <w:lang w:bidi="ar"/>
        </w:rPr>
        <w:t>67.7%</w:t>
      </w:r>
      <w:r>
        <w:rPr>
          <w:rFonts w:ascii="Times New Roman Regular" w:eastAsia="楷体" w:hAnsi="Times New Roman Regular" w:cs="Times New Roman Regular"/>
          <w:lang w:bidi="ar"/>
        </w:rPr>
        <w:t>；投资占</w:t>
      </w:r>
      <w:r>
        <w:rPr>
          <w:rFonts w:ascii="Times New Roman Regular" w:eastAsia="楷体" w:hAnsi="Times New Roman Regular" w:cs="Times New Roman Regular"/>
          <w:lang w:bidi="ar"/>
        </w:rPr>
        <w:t>GDP</w:t>
      </w:r>
      <w:r>
        <w:rPr>
          <w:rFonts w:ascii="Times New Roman Regular" w:eastAsia="楷体" w:hAnsi="Times New Roman Regular" w:cs="Times New Roman Regular"/>
          <w:lang w:bidi="ar"/>
        </w:rPr>
        <w:t>的比重在</w:t>
      </w:r>
      <w:r>
        <w:rPr>
          <w:rFonts w:ascii="Times New Roman Regular" w:eastAsia="楷体" w:hAnsi="Times New Roman Regular" w:cs="Times New Roman Regular"/>
          <w:lang w:bidi="ar"/>
        </w:rPr>
        <w:t>35%</w:t>
      </w:r>
      <w:r>
        <w:rPr>
          <w:rFonts w:ascii="Times New Roman Regular" w:eastAsia="楷体" w:hAnsi="Times New Roman Regular" w:cs="Times New Roman Regular"/>
          <w:lang w:bidi="ar"/>
        </w:rPr>
        <w:t>左右，其中</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年为</w:t>
      </w:r>
      <w:r>
        <w:rPr>
          <w:rFonts w:ascii="Times New Roman Regular" w:eastAsia="楷体" w:hAnsi="Times New Roman Regular" w:cs="Times New Roman Regular"/>
          <w:lang w:bidi="ar"/>
        </w:rPr>
        <w:t>34.8%</w:t>
      </w:r>
      <w:r>
        <w:rPr>
          <w:rFonts w:ascii="Times New Roman Regular" w:eastAsia="楷体" w:hAnsi="Times New Roman Regular" w:cs="Times New Roman Regular"/>
          <w:lang w:bidi="ar"/>
        </w:rPr>
        <w:t>；净出口占</w:t>
      </w:r>
      <w:r>
        <w:rPr>
          <w:rFonts w:ascii="Times New Roman Regular" w:eastAsia="楷体" w:hAnsi="Times New Roman Regular" w:cs="Times New Roman Regular"/>
          <w:lang w:bidi="ar"/>
        </w:rPr>
        <w:t>GDP</w:t>
      </w:r>
      <w:r>
        <w:rPr>
          <w:rFonts w:ascii="Times New Roman Regular" w:eastAsia="楷体" w:hAnsi="Times New Roman Regular" w:cs="Times New Roman Regular"/>
          <w:lang w:bidi="ar"/>
        </w:rPr>
        <w:t>的比重在</w:t>
      </w:r>
      <w:r>
        <w:rPr>
          <w:rFonts w:ascii="Times New Roman Regular" w:eastAsia="楷体" w:hAnsi="Times New Roman Regular" w:cs="Times New Roman Regular"/>
          <w:lang w:bidi="ar"/>
        </w:rPr>
        <w:t>-3%</w:t>
      </w:r>
      <w:r>
        <w:rPr>
          <w:rFonts w:ascii="Times New Roman Regular" w:eastAsia="楷体" w:hAnsi="Times New Roman Regular" w:cs="Times New Roman Regular"/>
          <w:lang w:bidi="ar"/>
        </w:rPr>
        <w:t>至</w:t>
      </w:r>
      <w:r>
        <w:rPr>
          <w:rFonts w:ascii="Times New Roman Regular" w:eastAsia="楷体" w:hAnsi="Times New Roman Regular" w:cs="Times New Roman Regular"/>
          <w:lang w:bidi="ar"/>
        </w:rPr>
        <w:t>-4%</w:t>
      </w:r>
      <w:r>
        <w:rPr>
          <w:rFonts w:ascii="Times New Roman Regular" w:eastAsia="楷体" w:hAnsi="Times New Roman Regular" w:cs="Times New Roman Regular"/>
          <w:lang w:bidi="ar"/>
        </w:rPr>
        <w:t>左右，其中</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年为</w:t>
      </w:r>
      <w:r>
        <w:rPr>
          <w:rFonts w:ascii="Times New Roman Regular" w:eastAsia="楷体" w:hAnsi="Times New Roman Regular" w:cs="Times New Roman Regular"/>
          <w:lang w:bidi="ar"/>
        </w:rPr>
        <w:t>-2.8%</w:t>
      </w:r>
      <w:r>
        <w:rPr>
          <w:rFonts w:ascii="Times New Roman Regular" w:eastAsia="楷体" w:hAnsi="Times New Roman Regular" w:cs="Times New Roman Regular"/>
          <w:lang w:bidi="ar"/>
        </w:rPr>
        <w:t>。</w:t>
      </w:r>
    </w:p>
    <w:p w14:paraId="1AE91E14"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根据中国商务部、国家统计局和国家外汇管理局联合发布的《</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年度中国对外直接投资统计公报》，截至</w:t>
      </w:r>
      <w:r>
        <w:rPr>
          <w:rFonts w:ascii="Times New Roman Regular" w:eastAsia="楷体" w:hAnsi="Times New Roman Regular" w:cs="Times New Roman Regular"/>
          <w:lang w:bidi="ar"/>
        </w:rPr>
        <w:t>2023</w:t>
      </w:r>
      <w:r>
        <w:rPr>
          <w:rFonts w:ascii="Times New Roman Regular" w:eastAsia="楷体" w:hAnsi="Times New Roman Regular" w:cs="Times New Roman Regular"/>
          <w:lang w:bidi="ar"/>
        </w:rPr>
        <w:t>年末，就中国企业在其他国家（地区）设立企业的数量而言，美国位列第二（超</w:t>
      </w:r>
      <w:r>
        <w:rPr>
          <w:rFonts w:ascii="Times New Roman Regular" w:eastAsia="楷体" w:hAnsi="Times New Roman Regular" w:cs="Times New Roman Regular"/>
          <w:lang w:bidi="ar"/>
        </w:rPr>
        <w:t>5100</w:t>
      </w:r>
      <w:r>
        <w:rPr>
          <w:rFonts w:ascii="Times New Roman Regular" w:eastAsia="楷体" w:hAnsi="Times New Roman Regular" w:cs="Times New Roman Regular"/>
          <w:lang w:bidi="ar"/>
        </w:rPr>
        <w:t>家，雇佣外方员工超过</w:t>
      </w:r>
      <w:r>
        <w:rPr>
          <w:rFonts w:ascii="Times New Roman Regular" w:eastAsia="楷体" w:hAnsi="Times New Roman Regular" w:cs="Times New Roman Regular"/>
          <w:lang w:bidi="ar"/>
        </w:rPr>
        <w:t>8.5</w:t>
      </w:r>
      <w:r>
        <w:rPr>
          <w:rFonts w:ascii="Times New Roman Regular" w:eastAsia="楷体" w:hAnsi="Times New Roman Regular" w:cs="Times New Roman Regular"/>
          <w:lang w:bidi="ar"/>
        </w:rPr>
        <w:t>万人），仅次于中国香港；就中国企业对外直接投资的流量而言，美国位列第五（达</w:t>
      </w:r>
      <w:r>
        <w:rPr>
          <w:rFonts w:ascii="Times New Roman Regular" w:eastAsia="楷体" w:hAnsi="Times New Roman Regular" w:cs="Times New Roman Regular"/>
          <w:lang w:bidi="ar"/>
        </w:rPr>
        <w:t>836.9</w:t>
      </w:r>
      <w:r>
        <w:rPr>
          <w:rFonts w:ascii="Times New Roman Regular" w:eastAsia="楷体" w:hAnsi="Times New Roman Regular" w:cs="Times New Roman Regular"/>
          <w:lang w:bidi="ar"/>
        </w:rPr>
        <w:t>亿美元，其中</w:t>
      </w:r>
      <w:r>
        <w:rPr>
          <w:rFonts w:ascii="Times New Roman Regular" w:eastAsia="楷体" w:hAnsi="Times New Roman Regular" w:cs="Times New Roman Regular"/>
          <w:lang w:bidi="ar"/>
        </w:rPr>
        <w:lastRenderedPageBreak/>
        <w:t>2023</w:t>
      </w:r>
      <w:r>
        <w:rPr>
          <w:rFonts w:ascii="Times New Roman Regular" w:eastAsia="楷体" w:hAnsi="Times New Roman Regular" w:cs="Times New Roman Regular"/>
          <w:lang w:bidi="ar"/>
        </w:rPr>
        <w:t>年度位列第四，达</w:t>
      </w:r>
      <w:r>
        <w:rPr>
          <w:rFonts w:ascii="Times New Roman Regular" w:eastAsia="楷体" w:hAnsi="Times New Roman Regular" w:cs="Times New Roman Regular"/>
          <w:lang w:bidi="ar"/>
        </w:rPr>
        <w:t>69.1</w:t>
      </w:r>
      <w:r>
        <w:rPr>
          <w:rFonts w:ascii="Times New Roman Regular" w:eastAsia="楷体" w:hAnsi="Times New Roman Regular" w:cs="Times New Roman Regular"/>
          <w:lang w:bidi="ar"/>
        </w:rPr>
        <w:t>亿美元），除去开</w:t>
      </w:r>
      <w:proofErr w:type="gramStart"/>
      <w:r>
        <w:rPr>
          <w:rFonts w:ascii="Times New Roman Regular" w:eastAsia="楷体" w:hAnsi="Times New Roman Regular" w:cs="Times New Roman Regular"/>
          <w:lang w:bidi="ar"/>
        </w:rPr>
        <w:t>曼</w:t>
      </w:r>
      <w:proofErr w:type="gramEnd"/>
      <w:r>
        <w:rPr>
          <w:rFonts w:ascii="Times New Roman Regular" w:eastAsia="楷体" w:hAnsi="Times New Roman Regular" w:cs="Times New Roman Regular"/>
          <w:lang w:bidi="ar"/>
        </w:rPr>
        <w:t>和</w:t>
      </w:r>
      <w:r>
        <w:rPr>
          <w:rFonts w:ascii="Times New Roman Regular" w:eastAsia="楷体" w:hAnsi="Times New Roman Regular" w:cs="Times New Roman Regular"/>
          <w:lang w:bidi="ar"/>
        </w:rPr>
        <w:t>BVI</w:t>
      </w:r>
      <w:r>
        <w:rPr>
          <w:rFonts w:ascii="Times New Roman Regular" w:eastAsia="楷体" w:hAnsi="Times New Roman Regular" w:cs="Times New Roman Regular"/>
          <w:lang w:bidi="ar"/>
        </w:rPr>
        <w:t>这类离岸公司设立地，仅次于中国香港和新加坡。</w:t>
      </w:r>
    </w:p>
    <w:p w14:paraId="7C33966A"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p>
    <w:p w14:paraId="621E66B4"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rPr>
      </w:pPr>
      <w:bookmarkStart w:id="14" w:name="_Toc1436716603"/>
      <w:bookmarkStart w:id="15" w:name="_Toc417687957"/>
      <w:bookmarkStart w:id="16" w:name="_Toc643192025"/>
      <w:bookmarkStart w:id="17" w:name="_Toc1569007491"/>
      <w:bookmarkStart w:id="18" w:name="_Toc1288505806"/>
      <w:bookmarkStart w:id="19" w:name="_Toc908715268"/>
      <w:bookmarkStart w:id="20" w:name="_Toc1108115461"/>
      <w:bookmarkStart w:id="21" w:name="_Toc497329978"/>
      <w:bookmarkStart w:id="22" w:name="_Toc227252141"/>
      <w:r>
        <w:rPr>
          <w:rFonts w:ascii="楷体" w:eastAsia="楷体" w:hAnsi="楷体" w:cs="楷体" w:hint="eastAsia"/>
          <w:b/>
          <w:bCs/>
          <w:sz w:val="28"/>
          <w:szCs w:val="28"/>
        </w:rPr>
        <w:t>投资制度</w:t>
      </w:r>
      <w:bookmarkEnd w:id="14"/>
      <w:bookmarkEnd w:id="15"/>
      <w:bookmarkEnd w:id="16"/>
      <w:bookmarkEnd w:id="17"/>
      <w:bookmarkEnd w:id="18"/>
      <w:bookmarkEnd w:id="19"/>
      <w:bookmarkEnd w:id="20"/>
      <w:bookmarkEnd w:id="21"/>
      <w:bookmarkEnd w:id="22"/>
    </w:p>
    <w:p w14:paraId="4356ED85" w14:textId="77777777" w:rsidR="00810207" w:rsidRDefault="00810207" w:rsidP="008102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23" w:name="_Toc1118366243"/>
      <w:bookmarkStart w:id="24" w:name="_Toc1843168824"/>
      <w:bookmarkStart w:id="25" w:name="_Toc227252142"/>
      <w:r>
        <w:rPr>
          <w:rFonts w:ascii="Times New Roman Regular" w:eastAsia="楷体" w:hAnsi="Times New Roman Regular" w:cs="Times New Roman Regular"/>
          <w:b/>
          <w:bCs/>
          <w:lang w:bidi="ar"/>
        </w:rPr>
        <w:t>外商投资形式</w:t>
      </w:r>
      <w:bookmarkEnd w:id="23"/>
      <w:bookmarkEnd w:id="24"/>
      <w:bookmarkEnd w:id="25"/>
    </w:p>
    <w:p w14:paraId="78E2D0E5"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根据美国经济分析局的定义，</w:t>
      </w:r>
      <w:r>
        <w:rPr>
          <w:rFonts w:ascii="Times New Roman Regular" w:eastAsia="楷体" w:hAnsi="Times New Roman Regular" w:cs="Times New Roman Regular" w:hint="eastAsia"/>
          <w:lang w:bidi="ar"/>
        </w:rPr>
        <w:t>外商</w:t>
      </w:r>
      <w:r>
        <w:rPr>
          <w:rFonts w:ascii="Times New Roman Regular" w:eastAsia="楷体" w:hAnsi="Times New Roman Regular" w:cs="Times New Roman Regular"/>
          <w:lang w:bidi="ar"/>
        </w:rPr>
        <w:t>直接投资主要有</w:t>
      </w:r>
      <w:r>
        <w:rPr>
          <w:rFonts w:ascii="Times New Roman Regular" w:eastAsia="楷体" w:hAnsi="Times New Roman Regular" w:cs="Times New Roman Regular"/>
          <w:lang w:bidi="ar"/>
        </w:rPr>
        <w:t>3</w:t>
      </w:r>
      <w:r>
        <w:rPr>
          <w:rFonts w:ascii="Times New Roman Regular" w:eastAsia="楷体" w:hAnsi="Times New Roman Regular" w:cs="Times New Roman Regular"/>
          <w:lang w:bidi="ar"/>
        </w:rPr>
        <w:t>种形式，即</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1</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收购或合并，通过收购或合并美国公司获得控制权；</w:t>
      </w:r>
      <w:r>
        <w:rPr>
          <w:rFonts w:ascii="Times New Roman Regular" w:eastAsia="楷体" w:hAnsi="Times New Roman Regular" w:cs="Times New Roman Regular" w:hint="eastAsia"/>
          <w:lang w:bidi="ar"/>
        </w:rPr>
        <w:t>2</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设立新企业，例如在美国新建工厂等；</w:t>
      </w:r>
      <w:r>
        <w:rPr>
          <w:rFonts w:ascii="Times New Roman Regular" w:eastAsia="楷体" w:hAnsi="Times New Roman Regular" w:cs="Times New Roman Regular" w:hint="eastAsia"/>
          <w:lang w:bidi="ar"/>
        </w:rPr>
        <w:t>3</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扩大现有投资规模，即</w:t>
      </w:r>
      <w:r>
        <w:rPr>
          <w:rFonts w:ascii="Times New Roman Regular" w:eastAsia="楷体" w:hAnsi="Times New Roman Regular" w:cs="Times New Roman Regular" w:hint="eastAsia"/>
          <w:lang w:bidi="ar"/>
        </w:rPr>
        <w:t>外商</w:t>
      </w:r>
      <w:r>
        <w:rPr>
          <w:rFonts w:ascii="Times New Roman Regular" w:eastAsia="楷体" w:hAnsi="Times New Roman Regular" w:cs="Times New Roman Regular"/>
          <w:lang w:bidi="ar"/>
        </w:rPr>
        <w:t>在其美国子公司现有基础上追加投资或扩大产能。</w:t>
      </w:r>
    </w:p>
    <w:p w14:paraId="3074C945" w14:textId="77777777" w:rsidR="00810207" w:rsidRDefault="00810207" w:rsidP="008102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26" w:name="_Toc1604567557"/>
      <w:bookmarkStart w:id="27" w:name="_Toc686816993"/>
      <w:bookmarkStart w:id="28" w:name="_Toc227252143"/>
      <w:r>
        <w:rPr>
          <w:rFonts w:ascii="Times New Roman Regular" w:eastAsia="楷体" w:hAnsi="Times New Roman Regular" w:cs="Times New Roman Regular"/>
          <w:b/>
          <w:bCs/>
          <w:lang w:bidi="ar"/>
        </w:rPr>
        <w:t>投资监管部门及外资准入</w:t>
      </w:r>
      <w:bookmarkEnd w:id="26"/>
      <w:bookmarkEnd w:id="27"/>
      <w:bookmarkEnd w:id="28"/>
    </w:p>
    <w:p w14:paraId="0B5A1B16"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外国直接投资事宜适用所有设立本土公司的法律、法规，依照相关法规进行办理。外国投资除敏感行业外一般无需审批，按照一定的程序直接到所在地区的投资主管部门（一般是州和地方的经济发展主管部门）申报即可，但由外国投资委员会（</w:t>
      </w:r>
      <w:r>
        <w:rPr>
          <w:rFonts w:ascii="Times New Roman Regular" w:eastAsia="楷体" w:hAnsi="Times New Roman Regular" w:cs="Times New Roman Regular"/>
          <w:lang w:bidi="ar"/>
        </w:rPr>
        <w:t>CFIUS</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美国财政部、商务部等</w:t>
      </w:r>
      <w:r>
        <w:rPr>
          <w:rFonts w:ascii="Times New Roman Regular" w:eastAsia="楷体" w:hAnsi="Times New Roman Regular" w:cs="Times New Roman Regular" w:hint="eastAsia"/>
          <w:lang w:bidi="ar"/>
        </w:rPr>
        <w:t>跨</w:t>
      </w:r>
      <w:r>
        <w:rPr>
          <w:rFonts w:ascii="Times New Roman Regular" w:eastAsia="楷体" w:hAnsi="Times New Roman Regular" w:cs="Times New Roman Regular"/>
          <w:lang w:bidi="ar"/>
        </w:rPr>
        <w:t>部门组成）负责监督审查。如果</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认为某项涉外并购交易可能影响美国国家安全，有权对该并购主动进行审查。</w:t>
      </w:r>
    </w:p>
    <w:p w14:paraId="1ACDC541"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美国与外资收购有关的监管主要分三类：第一，国家对所有收购活动的监管，主要由联邦贸易委员会和司法部这两个反垄断机构进行，目的是保护市场公平竞争；第二，国家对收购上市公司的监管，由美国证券</w:t>
      </w:r>
      <w:r>
        <w:rPr>
          <w:rFonts w:ascii="Times New Roman Regular" w:eastAsia="楷体" w:hAnsi="Times New Roman Regular" w:cs="Times New Roman Regular" w:hint="eastAsia"/>
          <w:lang w:bidi="ar"/>
        </w:rPr>
        <w:t>交易</w:t>
      </w:r>
      <w:r>
        <w:rPr>
          <w:rFonts w:ascii="Times New Roman Regular" w:eastAsia="楷体" w:hAnsi="Times New Roman Regular" w:cs="Times New Roman Regular"/>
          <w:lang w:bidi="ar"/>
        </w:rPr>
        <w:t>委员会（</w:t>
      </w:r>
      <w:r>
        <w:rPr>
          <w:rFonts w:ascii="Times New Roman Regular" w:eastAsia="楷体" w:hAnsi="Times New Roman Regular" w:cs="Times New Roman Regular"/>
          <w:lang w:bidi="ar"/>
        </w:rPr>
        <w:t>SEC</w:t>
      </w:r>
      <w:r>
        <w:rPr>
          <w:rFonts w:ascii="Times New Roman Regular" w:eastAsia="楷体" w:hAnsi="Times New Roman Regular" w:cs="Times New Roman Regular"/>
          <w:lang w:bidi="ar"/>
        </w:rPr>
        <w:t>）进行，目的是维护证券市场的公开、公平、公正；第三，对外资收购美国公司的监管，主要由</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进行，仅对并购项目是否会对美国国家安全造成影响或威胁进行审查。其中前两类针对所有公司，第三类只针对外国公司。另外，一些重点行业如银行业也有专门涉及并购的立法。</w:t>
      </w:r>
    </w:p>
    <w:p w14:paraId="6315132C"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一般而言，外国自然人在美国设立企业，此前只要符合注册地及经营地的法律即可，没有相关特别规定。但</w:t>
      </w:r>
      <w:r>
        <w:rPr>
          <w:rFonts w:ascii="Times New Roman Regular" w:eastAsia="楷体" w:hAnsi="Times New Roman Regular" w:cs="Times New Roman Regular"/>
          <w:lang w:bidi="ar"/>
        </w:rPr>
        <w:t>2025</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2</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21</w:t>
      </w:r>
      <w:r>
        <w:rPr>
          <w:rFonts w:ascii="Times New Roman Regular" w:eastAsia="楷体" w:hAnsi="Times New Roman Regular" w:cs="Times New Roman Regular"/>
          <w:lang w:bidi="ar"/>
        </w:rPr>
        <w:t>日特朗普政府发布的总统备忘录首次明确将绿地投资（</w:t>
      </w:r>
      <w:proofErr w:type="gramStart"/>
      <w:r>
        <w:rPr>
          <w:rFonts w:ascii="Times New Roman Regular" w:eastAsia="楷体" w:hAnsi="Times New Roman Regular" w:cs="Times New Roman Regular"/>
          <w:lang w:bidi="ar"/>
        </w:rPr>
        <w:t>不</w:t>
      </w:r>
      <w:proofErr w:type="gramEnd"/>
      <w:r>
        <w:rPr>
          <w:rFonts w:ascii="Times New Roman Regular" w:eastAsia="楷体" w:hAnsi="Times New Roman Regular" w:cs="Times New Roman Regular"/>
          <w:lang w:bidi="ar"/>
        </w:rPr>
        <w:t>并购当地已有业务，而是投资新建企业）纳入</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审查框架。然而，其适用范围目前仍存在模糊性：这种扩张是一种全面扩张（所有赴美绿地投资都</w:t>
      </w:r>
      <w:r>
        <w:rPr>
          <w:rFonts w:ascii="Times New Roman Regular" w:eastAsia="楷体" w:hAnsi="Times New Roman Regular" w:cs="Times New Roman Regular"/>
          <w:lang w:bidi="ar"/>
        </w:rPr>
        <w:lastRenderedPageBreak/>
        <w:t>纳入</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管辖范围），还是有限度的扩张（只有具体国家、特殊行业的绿地投资才纳入</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管辖范围），最终</w:t>
      </w:r>
      <w:proofErr w:type="gramStart"/>
      <w:r>
        <w:rPr>
          <w:rFonts w:ascii="Times New Roman Regular" w:eastAsia="楷体" w:hAnsi="Times New Roman Regular" w:cs="Times New Roman Regular"/>
          <w:lang w:bidi="ar"/>
        </w:rPr>
        <w:t>界定仍</w:t>
      </w:r>
      <w:proofErr w:type="gramEnd"/>
      <w:r>
        <w:rPr>
          <w:rFonts w:ascii="Times New Roman Regular" w:eastAsia="楷体" w:hAnsi="Times New Roman Regular" w:cs="Times New Roman Regular"/>
          <w:lang w:bidi="ar"/>
        </w:rPr>
        <w:t>有待后续法律法规的出台。</w:t>
      </w:r>
    </w:p>
    <w:p w14:paraId="3A8D608B" w14:textId="77777777" w:rsidR="00810207" w:rsidRDefault="00810207" w:rsidP="008102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29" w:name="_Toc608598726"/>
      <w:bookmarkStart w:id="30" w:name="_Toc2014775120"/>
      <w:bookmarkStart w:id="31" w:name="_Toc227252144"/>
      <w:r>
        <w:rPr>
          <w:rFonts w:ascii="Times New Roman Regular" w:eastAsia="楷体" w:hAnsi="Times New Roman Regular" w:cs="Times New Roman Regular"/>
          <w:b/>
          <w:bCs/>
          <w:lang w:bidi="ar"/>
        </w:rPr>
        <w:t>外商投资相关法律法规</w:t>
      </w:r>
      <w:bookmarkEnd w:id="29"/>
      <w:bookmarkEnd w:id="30"/>
      <w:bookmarkEnd w:id="31"/>
    </w:p>
    <w:p w14:paraId="5CBD7B01"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1988</w:t>
      </w:r>
      <w:r>
        <w:rPr>
          <w:rFonts w:ascii="Times New Roman Regular" w:eastAsia="楷体" w:hAnsi="Times New Roman Regular" w:cs="Times New Roman Regular"/>
          <w:lang w:bidi="ar"/>
        </w:rPr>
        <w:t>年美国国会通过《埃克森</w:t>
      </w:r>
      <w:r>
        <w:rPr>
          <w:rFonts w:ascii="Times New Roman Regular" w:eastAsia="楷体" w:hAnsi="Times New Roman Regular" w:cs="Times New Roman Regular"/>
          <w:lang w:bidi="ar"/>
        </w:rPr>
        <w:t>—</w:t>
      </w:r>
      <w:r>
        <w:rPr>
          <w:rFonts w:ascii="Times New Roman Regular" w:eastAsia="楷体" w:hAnsi="Times New Roman Regular" w:cs="Times New Roman Regular"/>
          <w:lang w:bidi="ar"/>
        </w:rPr>
        <w:t>弗洛里奥修正案》，首次确立在美并购投资的国家安全审查制度和流程。</w:t>
      </w:r>
      <w:r>
        <w:rPr>
          <w:rFonts w:ascii="Times New Roman Regular" w:eastAsia="楷体" w:hAnsi="Times New Roman Regular" w:cs="Times New Roman Regular"/>
          <w:lang w:bidi="ar"/>
        </w:rPr>
        <w:t>2007</w:t>
      </w:r>
      <w:r>
        <w:rPr>
          <w:rFonts w:ascii="Times New Roman Regular" w:eastAsia="楷体" w:hAnsi="Times New Roman Regular" w:cs="Times New Roman Regular"/>
          <w:lang w:bidi="ar"/>
        </w:rPr>
        <w:t>年的《外国投资与国家安全法》（</w:t>
      </w:r>
      <w:r>
        <w:rPr>
          <w:rFonts w:ascii="Times New Roman Regular" w:eastAsia="楷体" w:hAnsi="Times New Roman Regular" w:cs="Times New Roman Regular"/>
          <w:lang w:bidi="ar"/>
        </w:rPr>
        <w:t>FINSA</w:t>
      </w:r>
      <w:r>
        <w:rPr>
          <w:rFonts w:ascii="Times New Roman Regular" w:eastAsia="楷体" w:hAnsi="Times New Roman Regular" w:cs="Times New Roman Regular"/>
          <w:lang w:bidi="ar"/>
        </w:rPr>
        <w:t>）扩大了国家安全的具体范畴。</w:t>
      </w:r>
      <w:r>
        <w:rPr>
          <w:rFonts w:ascii="Times New Roman Regular" w:eastAsia="楷体" w:hAnsi="Times New Roman Regular" w:cs="Times New Roman Regular"/>
          <w:lang w:bidi="ar"/>
        </w:rPr>
        <w:t>2018</w:t>
      </w:r>
      <w:r>
        <w:rPr>
          <w:rFonts w:ascii="Times New Roman Regular" w:eastAsia="楷体" w:hAnsi="Times New Roman Regular" w:cs="Times New Roman Regular"/>
          <w:lang w:bidi="ar"/>
        </w:rPr>
        <w:t>年美国参众两院通过《外国投资风险审查现代化法》（</w:t>
      </w:r>
      <w:r>
        <w:rPr>
          <w:rFonts w:ascii="Times New Roman Regular" w:eastAsia="楷体" w:hAnsi="Times New Roman Regular" w:cs="Times New Roman Regular"/>
          <w:lang w:bidi="ar"/>
        </w:rPr>
        <w:t>FIRRMA</w:t>
      </w:r>
      <w:r>
        <w:rPr>
          <w:rFonts w:ascii="Times New Roman Regular" w:eastAsia="楷体" w:hAnsi="Times New Roman Regular" w:cs="Times New Roman Regular"/>
          <w:lang w:bidi="ar"/>
        </w:rPr>
        <w:t>），该次全面系统的修订，是美国外资安全审查制度十几年来最大规模的改革，</w:t>
      </w:r>
      <w:r>
        <w:rPr>
          <w:rFonts w:ascii="Times New Roman Regular" w:eastAsia="楷体" w:hAnsi="Times New Roman Regular" w:cs="Times New Roman Regular"/>
          <w:lang w:bidi="ar"/>
        </w:rPr>
        <w:t>2020</w:t>
      </w:r>
      <w:r>
        <w:rPr>
          <w:rFonts w:ascii="Times New Roman Regular" w:eastAsia="楷体" w:hAnsi="Times New Roman Regular" w:cs="Times New Roman Regular"/>
          <w:lang w:bidi="ar"/>
        </w:rPr>
        <w:t>年的《关于外国人在美国进行特定投资的规定》等条例和</w:t>
      </w:r>
      <w:r>
        <w:rPr>
          <w:rFonts w:ascii="Times New Roman Regular" w:eastAsia="楷体" w:hAnsi="Times New Roman Regular" w:cs="Times New Roman Regular"/>
          <w:lang w:bidi="ar"/>
        </w:rPr>
        <w:t>2022</w:t>
      </w:r>
      <w:r>
        <w:rPr>
          <w:rFonts w:ascii="Times New Roman Regular" w:eastAsia="楷体" w:hAnsi="Times New Roman Regular" w:cs="Times New Roman Regular"/>
          <w:lang w:bidi="ar"/>
        </w:rPr>
        <w:t>年的</w:t>
      </w:r>
      <w:r>
        <w:rPr>
          <w:rFonts w:ascii="Times New Roman Regular" w:eastAsia="楷体" w:hAnsi="Times New Roman Regular" w:cs="Times New Roman Regular"/>
          <w:lang w:bidi="ar"/>
        </w:rPr>
        <w:t>14083</w:t>
      </w:r>
      <w:r>
        <w:rPr>
          <w:rFonts w:ascii="Times New Roman Regular" w:eastAsia="楷体" w:hAnsi="Times New Roman Regular" w:cs="Times New Roman Regular"/>
          <w:lang w:bidi="ar"/>
        </w:rPr>
        <w:t>号行政命令均是在此基础上的更新。</w:t>
      </w:r>
    </w:p>
    <w:p w14:paraId="6C24AC47"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2024</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11</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18</w:t>
      </w:r>
      <w:r>
        <w:rPr>
          <w:rFonts w:ascii="Times New Roman Regular" w:eastAsia="楷体" w:hAnsi="Times New Roman Regular" w:cs="Times New Roman Regular"/>
          <w:lang w:bidi="ar"/>
        </w:rPr>
        <w:t>日，美国财政部颁布了一项最终规则</w:t>
      </w:r>
      <w:r>
        <w:rPr>
          <w:rFonts w:ascii="Times New Roman Regular" w:eastAsia="楷体" w:hAnsi="Times New Roman Regular" w:cs="Times New Roman Regular"/>
          <w:lang w:bidi="ar"/>
        </w:rPr>
        <w:t>——</w:t>
      </w:r>
      <w:r>
        <w:rPr>
          <w:rFonts w:ascii="Times New Roman Regular" w:eastAsia="楷体" w:hAnsi="Times New Roman Regular" w:cs="Times New Roman Regular"/>
          <w:lang w:bidi="ar"/>
        </w:rPr>
        <w:t>《处罚条款、信息提供、风险缓解协议谈判及外国人某些投资和房地产交易程序》，旨在增强</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的审查程序，是自</w:t>
      </w:r>
      <w:r>
        <w:rPr>
          <w:rFonts w:ascii="Times New Roman Regular" w:eastAsia="楷体" w:hAnsi="Times New Roman Regular" w:cs="Times New Roman Regular"/>
          <w:lang w:bidi="ar"/>
        </w:rPr>
        <w:t>2018</w:t>
      </w:r>
      <w:r>
        <w:rPr>
          <w:rFonts w:ascii="Times New Roman Regular" w:eastAsia="楷体" w:hAnsi="Times New Roman Regular" w:cs="Times New Roman Regular"/>
          <w:lang w:bidi="ar"/>
        </w:rPr>
        <w:t>年《外国投资风险审查现代化法案》实施以来，美国政府对</w:t>
      </w:r>
      <w:r>
        <w:rPr>
          <w:rFonts w:ascii="Times New Roman Regular" w:eastAsia="楷体" w:hAnsi="Times New Roman Regular" w:cs="Times New Roman Regular"/>
          <w:lang w:bidi="ar"/>
        </w:rPr>
        <w:t>CFIUS</w:t>
      </w:r>
      <w:r>
        <w:rPr>
          <w:rFonts w:ascii="Times New Roman Regular" w:eastAsia="楷体" w:hAnsi="Times New Roman Regular" w:cs="Times New Roman Regular"/>
          <w:lang w:bidi="ar"/>
        </w:rPr>
        <w:t>规定中的监管和执行条款进行的首次实质性更新。</w:t>
      </w:r>
      <w:r>
        <w:rPr>
          <w:rFonts w:ascii="Times New Roman Regular" w:eastAsia="楷体" w:hAnsi="Times New Roman Regular" w:cs="Times New Roman Regular"/>
          <w:lang w:bidi="ar"/>
        </w:rPr>
        <w:t>2025</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2</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21</w:t>
      </w:r>
      <w:r>
        <w:rPr>
          <w:rFonts w:ascii="Times New Roman Regular" w:eastAsia="楷体" w:hAnsi="Times New Roman Regular" w:cs="Times New Roman Regular"/>
          <w:lang w:bidi="ar"/>
        </w:rPr>
        <w:t>日，特朗普政府发布了一项名为</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美国优先投资政策</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w:t>
      </w:r>
      <w:r>
        <w:rPr>
          <w:rFonts w:ascii="Times New Roman Regular" w:eastAsia="楷体" w:hAnsi="Times New Roman Regular" w:cs="Times New Roman Regular"/>
          <w:lang w:bidi="ar"/>
        </w:rPr>
        <w:t>AFIP</w:t>
      </w:r>
      <w:r>
        <w:rPr>
          <w:rFonts w:ascii="Times New Roman Regular" w:eastAsia="楷体" w:hAnsi="Times New Roman Regular" w:cs="Times New Roman Regular"/>
          <w:lang w:bidi="ar"/>
        </w:rPr>
        <w:t>）的总统备忘录</w:t>
      </w:r>
      <w:r>
        <w:rPr>
          <w:rFonts w:ascii="Times New Roman Regular" w:eastAsia="楷体" w:hAnsi="Times New Roman Regular" w:cs="Times New Roman Regular" w:hint="eastAsia"/>
          <w:lang w:bidi="ar"/>
        </w:rPr>
        <w:t>，该备忘录概述了多项举措，旨在鼓励美国盟友和伙伴在美进行投资，推动美国就业、创新和经济增长；同时限制涉及</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hint="eastAsia"/>
          <w:lang w:bidi="ar"/>
        </w:rPr>
        <w:t>外国对手</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hint="eastAsia"/>
          <w:lang w:bidi="ar"/>
        </w:rPr>
        <w:t>（主要是中国）的投资，以保护美国的关键技术、关键设施、个人数据和其他敏感领域。</w:t>
      </w:r>
    </w:p>
    <w:p w14:paraId="55F2149B" w14:textId="77777777" w:rsidR="00810207" w:rsidRDefault="00810207" w:rsidP="008102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32" w:name="_Toc803295944"/>
      <w:bookmarkStart w:id="33" w:name="_Toc1914144094"/>
      <w:bookmarkStart w:id="34" w:name="_Toc41201904"/>
      <w:bookmarkStart w:id="35" w:name="_Toc254177221"/>
      <w:bookmarkStart w:id="36" w:name="_Toc227252145"/>
      <w:r>
        <w:rPr>
          <w:rFonts w:ascii="Times New Roman Regular" w:eastAsia="楷体" w:hAnsi="Times New Roman Regular" w:cs="Times New Roman Regular"/>
          <w:b/>
          <w:bCs/>
          <w:lang w:bidi="ar"/>
        </w:rPr>
        <w:t>负面清单管理</w:t>
      </w:r>
      <w:bookmarkEnd w:id="32"/>
      <w:bookmarkEnd w:id="33"/>
      <w:bookmarkEnd w:id="34"/>
      <w:bookmarkEnd w:id="35"/>
      <w:bookmarkEnd w:id="36"/>
    </w:p>
    <w:p w14:paraId="430D5F0B"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在联邦层面，航空运输、通讯、能源、矿产、渔业、水电等部门对外国投资者设有一定的限制。美国政府部分行业外商投资限制的规定如下：</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7596"/>
      </w:tblGrid>
      <w:tr w:rsidR="00810207" w14:paraId="310C7713" w14:textId="77777777" w:rsidTr="00A84550">
        <w:trPr>
          <w:trHeight w:val="321"/>
          <w:jc w:val="center"/>
        </w:trPr>
        <w:tc>
          <w:tcPr>
            <w:tcW w:w="722" w:type="pct"/>
            <w:shd w:val="clear" w:color="auto" w:fill="D8D8D8" w:themeFill="background1" w:themeFillShade="D8"/>
            <w:tcMar>
              <w:top w:w="15" w:type="dxa"/>
              <w:left w:w="15" w:type="dxa"/>
              <w:bottom w:w="0" w:type="dxa"/>
              <w:right w:w="15" w:type="dxa"/>
            </w:tcMar>
            <w:vAlign w:val="center"/>
          </w:tcPr>
          <w:p w14:paraId="7303EF93" w14:textId="77777777" w:rsidR="00810207" w:rsidRDefault="00810207" w:rsidP="00A84550">
            <w:pPr>
              <w:spacing w:line="0" w:lineRule="atLeast"/>
              <w:jc w:val="center"/>
              <w:rPr>
                <w:rFonts w:ascii="Times New Roman Regular" w:eastAsia="楷体" w:hAnsi="Times New Roman Regular" w:cs="Times New Roman Regular"/>
                <w:b/>
                <w:spacing w:val="9"/>
              </w:rPr>
            </w:pPr>
            <w:bookmarkStart w:id="37" w:name="_Hlk176353653"/>
            <w:r>
              <w:rPr>
                <w:rFonts w:ascii="Times New Roman Regular" w:eastAsia="楷体" w:hAnsi="Times New Roman Regular" w:cs="Times New Roman Regular"/>
                <w:b/>
                <w:spacing w:val="9"/>
              </w:rPr>
              <w:t>行业</w:t>
            </w:r>
          </w:p>
        </w:tc>
        <w:tc>
          <w:tcPr>
            <w:tcW w:w="4277" w:type="pct"/>
            <w:shd w:val="clear" w:color="auto" w:fill="D8D8D8" w:themeFill="background1" w:themeFillShade="D8"/>
            <w:tcMar>
              <w:top w:w="15" w:type="dxa"/>
              <w:left w:w="15" w:type="dxa"/>
              <w:bottom w:w="0" w:type="dxa"/>
              <w:right w:w="15" w:type="dxa"/>
            </w:tcMar>
            <w:vAlign w:val="center"/>
          </w:tcPr>
          <w:p w14:paraId="790ADEA6" w14:textId="77777777" w:rsidR="00810207" w:rsidRDefault="00810207" w:rsidP="00A84550">
            <w:pPr>
              <w:spacing w:line="0" w:lineRule="atLeast"/>
              <w:jc w:val="center"/>
              <w:rPr>
                <w:rFonts w:ascii="Times New Roman Regular" w:eastAsia="楷体" w:hAnsi="Times New Roman Regular" w:cs="Times New Roman Regular"/>
                <w:b/>
                <w:spacing w:val="9"/>
              </w:rPr>
            </w:pPr>
            <w:r>
              <w:rPr>
                <w:rFonts w:ascii="Times New Roman Regular" w:eastAsia="楷体" w:hAnsi="Times New Roman Regular" w:cs="Times New Roman Regular"/>
                <w:b/>
                <w:spacing w:val="9"/>
              </w:rPr>
              <w:t>限制</w:t>
            </w:r>
          </w:p>
        </w:tc>
      </w:tr>
      <w:tr w:rsidR="00810207" w14:paraId="24CB6F06" w14:textId="77777777" w:rsidTr="00A84550">
        <w:trPr>
          <w:trHeight w:val="206"/>
          <w:jc w:val="center"/>
        </w:trPr>
        <w:tc>
          <w:tcPr>
            <w:tcW w:w="722" w:type="pct"/>
            <w:tcMar>
              <w:top w:w="15" w:type="dxa"/>
              <w:left w:w="15" w:type="dxa"/>
              <w:bottom w:w="0" w:type="dxa"/>
              <w:right w:w="15" w:type="dxa"/>
            </w:tcMar>
            <w:vAlign w:val="center"/>
          </w:tcPr>
          <w:p w14:paraId="4640D59D"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航空</w:t>
            </w:r>
          </w:p>
        </w:tc>
        <w:tc>
          <w:tcPr>
            <w:tcW w:w="4277" w:type="pct"/>
            <w:tcMar>
              <w:top w:w="15" w:type="dxa"/>
              <w:left w:w="15" w:type="dxa"/>
              <w:bottom w:w="0" w:type="dxa"/>
              <w:right w:w="15" w:type="dxa"/>
            </w:tcMar>
            <w:vAlign w:val="center"/>
          </w:tcPr>
          <w:p w14:paraId="404FCD57"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限制外国投资者在美境内开展航空运营领域的直接投资。</w:t>
            </w:r>
          </w:p>
          <w:p w14:paraId="50854C42"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所有美国航空运营商必须处于美国公民的实际控制之下，非美国公民不得在美航空运营商中拥有超过</w:t>
            </w:r>
            <w:r>
              <w:rPr>
                <w:rFonts w:ascii="Times New Roman Regular" w:eastAsia="楷体" w:hAnsi="Times New Roman Regular" w:cs="Times New Roman Regular"/>
                <w:spacing w:val="9"/>
              </w:rPr>
              <w:t>25%</w:t>
            </w:r>
            <w:r>
              <w:rPr>
                <w:rFonts w:ascii="Times New Roman Regular" w:eastAsia="楷体" w:hAnsi="Times New Roman Regular" w:cs="Times New Roman Regular"/>
                <w:spacing w:val="9"/>
              </w:rPr>
              <w:t>的投票权，且该运营商董事长、三分之二的董事会成员以及其他管理人员必须为美国公民。</w:t>
            </w:r>
          </w:p>
        </w:tc>
      </w:tr>
      <w:tr w:rsidR="00810207" w14:paraId="09E9CEC2" w14:textId="77777777" w:rsidTr="00A84550">
        <w:trPr>
          <w:trHeight w:val="296"/>
          <w:jc w:val="center"/>
        </w:trPr>
        <w:tc>
          <w:tcPr>
            <w:tcW w:w="722" w:type="pct"/>
            <w:tcMar>
              <w:top w:w="15" w:type="dxa"/>
              <w:left w:w="15" w:type="dxa"/>
              <w:bottom w:w="0" w:type="dxa"/>
              <w:right w:w="15" w:type="dxa"/>
            </w:tcMar>
            <w:vAlign w:val="center"/>
          </w:tcPr>
          <w:p w14:paraId="2B6EF400"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通讯</w:t>
            </w:r>
          </w:p>
        </w:tc>
        <w:tc>
          <w:tcPr>
            <w:tcW w:w="4277" w:type="pct"/>
            <w:vAlign w:val="center"/>
          </w:tcPr>
          <w:p w14:paraId="5A936E07"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禁止外国经营或控制的公司获得从事通讯传输的许可。</w:t>
            </w:r>
          </w:p>
          <w:p w14:paraId="64F0EE10"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严格限制外国企业在通讯领域</w:t>
            </w:r>
            <w:r>
              <w:rPr>
                <w:rFonts w:ascii="Times New Roman Regular" w:eastAsia="楷体" w:hAnsi="Times New Roman Regular" w:cs="Times New Roman Regular" w:hint="eastAsia"/>
                <w:spacing w:val="9"/>
              </w:rPr>
              <w:t>（</w:t>
            </w:r>
            <w:r>
              <w:rPr>
                <w:rFonts w:ascii="Times New Roman Regular" w:eastAsia="楷体" w:hAnsi="Times New Roman Regular" w:cs="Times New Roman Regular"/>
                <w:spacing w:val="9"/>
              </w:rPr>
              <w:t>电话、电报、电台、电视</w:t>
            </w:r>
            <w:r>
              <w:rPr>
                <w:rFonts w:ascii="Times New Roman Regular" w:eastAsia="楷体" w:hAnsi="Times New Roman Regular" w:cs="Times New Roman Regular" w:hint="eastAsia"/>
                <w:spacing w:val="9"/>
              </w:rPr>
              <w:t>）</w:t>
            </w:r>
            <w:r>
              <w:rPr>
                <w:rFonts w:ascii="Times New Roman Regular" w:eastAsia="楷体" w:hAnsi="Times New Roman Regular" w:cs="Times New Roman Regular"/>
                <w:spacing w:val="9"/>
              </w:rPr>
              <w:t>投资。</w:t>
            </w:r>
          </w:p>
        </w:tc>
      </w:tr>
      <w:tr w:rsidR="00810207" w14:paraId="7B2A33C9" w14:textId="77777777" w:rsidTr="00A84550">
        <w:trPr>
          <w:trHeight w:val="372"/>
          <w:jc w:val="center"/>
        </w:trPr>
        <w:tc>
          <w:tcPr>
            <w:tcW w:w="722" w:type="pct"/>
            <w:tcMar>
              <w:top w:w="15" w:type="dxa"/>
              <w:left w:w="15" w:type="dxa"/>
              <w:bottom w:w="0" w:type="dxa"/>
              <w:right w:w="15" w:type="dxa"/>
            </w:tcMar>
            <w:vAlign w:val="center"/>
          </w:tcPr>
          <w:p w14:paraId="69AD8E03"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水电</w:t>
            </w:r>
          </w:p>
        </w:tc>
        <w:tc>
          <w:tcPr>
            <w:tcW w:w="4277" w:type="pct"/>
            <w:vAlign w:val="center"/>
          </w:tcPr>
          <w:p w14:paraId="422E095E"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只有美国公司或国内公司的合伙公司才能在可通航的河流从事水</w:t>
            </w:r>
            <w:r>
              <w:rPr>
                <w:rFonts w:ascii="Times New Roman Regular" w:eastAsia="楷体" w:hAnsi="Times New Roman Regular" w:cs="Times New Roman Regular"/>
                <w:spacing w:val="9"/>
              </w:rPr>
              <w:lastRenderedPageBreak/>
              <w:t>电开发，但不禁止外国控制的美国国内公司从事此类开发。</w:t>
            </w:r>
          </w:p>
        </w:tc>
      </w:tr>
      <w:tr w:rsidR="00810207" w14:paraId="0B2DA90B" w14:textId="77777777" w:rsidTr="00A84550">
        <w:trPr>
          <w:trHeight w:val="372"/>
          <w:jc w:val="center"/>
        </w:trPr>
        <w:tc>
          <w:tcPr>
            <w:tcW w:w="722" w:type="pct"/>
            <w:tcMar>
              <w:top w:w="15" w:type="dxa"/>
              <w:left w:w="15" w:type="dxa"/>
              <w:bottom w:w="0" w:type="dxa"/>
              <w:right w:w="15" w:type="dxa"/>
            </w:tcMar>
            <w:vAlign w:val="center"/>
          </w:tcPr>
          <w:p w14:paraId="1D11A1A7"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lastRenderedPageBreak/>
              <w:t>核电</w:t>
            </w:r>
          </w:p>
        </w:tc>
        <w:tc>
          <w:tcPr>
            <w:tcW w:w="4277" w:type="pct"/>
            <w:vAlign w:val="center"/>
          </w:tcPr>
          <w:p w14:paraId="4873526B"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不允许外国公司或外国控制的公司拥有使用或生产原子能的设施。</w:t>
            </w:r>
          </w:p>
        </w:tc>
      </w:tr>
      <w:tr w:rsidR="00810207" w14:paraId="5E125034" w14:textId="77777777" w:rsidTr="00A84550">
        <w:trPr>
          <w:trHeight w:val="235"/>
          <w:jc w:val="center"/>
        </w:trPr>
        <w:tc>
          <w:tcPr>
            <w:tcW w:w="722" w:type="pct"/>
            <w:tcMar>
              <w:top w:w="15" w:type="dxa"/>
              <w:left w:w="15" w:type="dxa"/>
              <w:bottom w:w="0" w:type="dxa"/>
              <w:right w:w="15" w:type="dxa"/>
            </w:tcMar>
            <w:vAlign w:val="center"/>
          </w:tcPr>
          <w:p w14:paraId="71BABA20"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bookmarkStart w:id="38" w:name="_Hlk178249991"/>
            <w:r>
              <w:rPr>
                <w:rFonts w:ascii="Times New Roman Regular" w:eastAsia="楷体" w:hAnsi="Times New Roman Regular" w:cs="Times New Roman Regular"/>
                <w:spacing w:val="9"/>
              </w:rPr>
              <w:t>沿海和内河航运</w:t>
            </w:r>
          </w:p>
        </w:tc>
        <w:tc>
          <w:tcPr>
            <w:tcW w:w="4277" w:type="pct"/>
            <w:vAlign w:val="center"/>
          </w:tcPr>
          <w:p w14:paraId="23834122"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proofErr w:type="gramStart"/>
            <w:r>
              <w:rPr>
                <w:rFonts w:ascii="Times New Roman Regular" w:eastAsia="楷体" w:hAnsi="Times New Roman Regular" w:cs="Times New Roman Regular"/>
                <w:spacing w:val="9"/>
              </w:rPr>
              <w:t>只限美国公司</w:t>
            </w:r>
            <w:proofErr w:type="gramEnd"/>
            <w:r>
              <w:rPr>
                <w:rFonts w:ascii="Times New Roman Regular" w:eastAsia="楷体" w:hAnsi="Times New Roman Regular" w:cs="Times New Roman Regular"/>
                <w:spacing w:val="9"/>
              </w:rPr>
              <w:t>从事沿海和内河航运。</w:t>
            </w:r>
          </w:p>
          <w:p w14:paraId="7D667137"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在美国境内的航运船只必须是美国制造、在美国注册并由美国公司所有。</w:t>
            </w:r>
          </w:p>
        </w:tc>
      </w:tr>
      <w:tr w:rsidR="00810207" w14:paraId="5C883D09" w14:textId="77777777" w:rsidTr="00A84550">
        <w:trPr>
          <w:trHeight w:val="239"/>
          <w:jc w:val="center"/>
        </w:trPr>
        <w:tc>
          <w:tcPr>
            <w:tcW w:w="722" w:type="pct"/>
            <w:tcMar>
              <w:top w:w="15" w:type="dxa"/>
              <w:left w:w="15" w:type="dxa"/>
              <w:bottom w:w="0" w:type="dxa"/>
              <w:right w:w="15" w:type="dxa"/>
            </w:tcMar>
            <w:vAlign w:val="center"/>
          </w:tcPr>
          <w:p w14:paraId="7F9BB33A"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基础设施</w:t>
            </w:r>
          </w:p>
        </w:tc>
        <w:tc>
          <w:tcPr>
            <w:tcW w:w="4277" w:type="pct"/>
            <w:vAlign w:val="center"/>
          </w:tcPr>
          <w:p w14:paraId="1337BE32"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对外国投资进入美国各具体的基础设施领域实行对等原则。</w:t>
            </w:r>
          </w:p>
        </w:tc>
      </w:tr>
      <w:tr w:rsidR="00810207" w14:paraId="50D522FD" w14:textId="77777777" w:rsidTr="00A84550">
        <w:trPr>
          <w:trHeight w:val="239"/>
          <w:jc w:val="center"/>
        </w:trPr>
        <w:tc>
          <w:tcPr>
            <w:tcW w:w="722" w:type="pct"/>
            <w:tcMar>
              <w:top w:w="15" w:type="dxa"/>
              <w:left w:w="15" w:type="dxa"/>
              <w:bottom w:w="0" w:type="dxa"/>
              <w:right w:w="15" w:type="dxa"/>
            </w:tcMar>
            <w:vAlign w:val="center"/>
          </w:tcPr>
          <w:p w14:paraId="719A56F0" w14:textId="77777777" w:rsidR="00810207" w:rsidRDefault="00810207" w:rsidP="00A84550">
            <w:pPr>
              <w:spacing w:line="0" w:lineRule="atLeast"/>
              <w:ind w:leftChars="45" w:left="108" w:rightChars="52" w:right="125"/>
              <w:jc w:val="center"/>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矿业</w:t>
            </w:r>
          </w:p>
        </w:tc>
        <w:tc>
          <w:tcPr>
            <w:tcW w:w="4277" w:type="pct"/>
            <w:vAlign w:val="center"/>
          </w:tcPr>
          <w:p w14:paraId="490618C4"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美国土地下所有有价值的矿藏，可供美国公民和已声明意愿成为美国公民的人勘探和购买。</w:t>
            </w:r>
          </w:p>
          <w:p w14:paraId="09F1007B"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煤、磷酸盐、钠、钾、油、油页岩、沥青或天然气，以及含有该等矿藏的、美国所拥有的土地包括在国家森林内和位于城市、城镇、村庄、国家公园和纪念碑中的土地，应经批准让与给美国公民、美国公民成立的协会、或依据美国联邦、州或地区法律设立的任何公司。法律法规或政策拒绝给予美国公民或公司类似特权的其它国家公民不得通过股权、持有或控制股票的方式拥有与该等矿地有关的任何租赁权益。</w:t>
            </w:r>
          </w:p>
          <w:p w14:paraId="7DAC2A06" w14:textId="77777777" w:rsidR="00810207" w:rsidRDefault="00810207" w:rsidP="00810207">
            <w:pPr>
              <w:pStyle w:val="aa"/>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412" w:rightChars="52" w:right="125" w:firstLineChars="0" w:hanging="319"/>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出租石油、天然气和其它大陆架水下矿藏是被允许的，但仅美国公民、外籍居民、美国境内公司、或由前述所成立的协会可获得租赁权。</w:t>
            </w:r>
          </w:p>
        </w:tc>
      </w:tr>
      <w:bookmarkEnd w:id="37"/>
      <w:bookmarkEnd w:id="38"/>
    </w:tbl>
    <w:p w14:paraId="1BAC12AA" w14:textId="77777777" w:rsidR="00810207" w:rsidRDefault="00810207" w:rsidP="00810207">
      <w:pPr>
        <w:spacing w:beforeLines="50" w:before="120" w:afterLines="50" w:after="120" w:line="360" w:lineRule="auto"/>
        <w:rPr>
          <w:rFonts w:ascii="楷体" w:eastAsia="楷体" w:hAnsi="楷体" w:cs="楷体"/>
        </w:rPr>
      </w:pPr>
    </w:p>
    <w:p w14:paraId="3354B390"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39" w:name="_Toc611579464"/>
      <w:bookmarkStart w:id="40" w:name="_Toc2021295459"/>
      <w:bookmarkStart w:id="41" w:name="_Toc589819753"/>
      <w:bookmarkStart w:id="42" w:name="_Toc1357199724"/>
      <w:bookmarkStart w:id="43" w:name="_Toc1912725766"/>
      <w:bookmarkStart w:id="44" w:name="_Toc2104934903"/>
      <w:bookmarkStart w:id="45" w:name="_Toc1714755798"/>
      <w:bookmarkStart w:id="46" w:name="_Toc990666194"/>
      <w:bookmarkStart w:id="47" w:name="_Toc691985094"/>
      <w:bookmarkStart w:id="48" w:name="_Toc227252146"/>
      <w:r>
        <w:rPr>
          <w:rFonts w:ascii="楷体" w:eastAsia="楷体" w:hAnsi="楷体" w:cs="楷体" w:hint="eastAsia"/>
          <w:b/>
          <w:bCs/>
          <w:sz w:val="28"/>
          <w:szCs w:val="28"/>
          <w:lang w:bidi="ar"/>
        </w:rPr>
        <w:t>公司设立与税收制度</w:t>
      </w:r>
      <w:bookmarkEnd w:id="39"/>
      <w:bookmarkEnd w:id="40"/>
      <w:bookmarkEnd w:id="41"/>
      <w:bookmarkEnd w:id="42"/>
      <w:bookmarkEnd w:id="43"/>
      <w:bookmarkEnd w:id="44"/>
      <w:bookmarkEnd w:id="45"/>
      <w:bookmarkEnd w:id="46"/>
      <w:bookmarkEnd w:id="47"/>
      <w:bookmarkEnd w:id="48"/>
    </w:p>
    <w:p w14:paraId="537970CE" w14:textId="77777777" w:rsidR="00810207" w:rsidRDefault="00810207" w:rsidP="0081020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49" w:name="_Toc1499237219"/>
      <w:bookmarkStart w:id="50" w:name="_Toc959316906"/>
      <w:bookmarkStart w:id="51" w:name="_Toc686007367"/>
      <w:bookmarkStart w:id="52" w:name="_Toc227252147"/>
      <w:r>
        <w:rPr>
          <w:rFonts w:ascii="Times New Roman Regular" w:eastAsia="楷体" w:hAnsi="Times New Roman Regular" w:cs="Times New Roman Regular" w:hint="eastAsia"/>
          <w:b/>
          <w:bCs/>
          <w:lang w:bidi="ar"/>
        </w:rPr>
        <w:t>设立企业的形式</w:t>
      </w:r>
      <w:bookmarkEnd w:id="49"/>
      <w:bookmarkEnd w:id="50"/>
      <w:bookmarkEnd w:id="51"/>
      <w:bookmarkEnd w:id="52"/>
    </w:p>
    <w:p w14:paraId="74E97256"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中国企业出海美国，可选择设立代表处、分公司、子公司和合资公司等多种形式，只要符合美国法律要求并提交相关文件即可注册。美国没有全国统一的联邦公司法，设立公司的流程和规范由各州负责制订，但是联邦层面有极少数针对行业的特殊法规。</w:t>
      </w:r>
    </w:p>
    <w:p w14:paraId="3AD455D6"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美国常见的公司形式主要有</w:t>
      </w:r>
      <w:r>
        <w:rPr>
          <w:rFonts w:ascii="Times New Roman Regular" w:eastAsia="楷体" w:hAnsi="Times New Roman Regular" w:cs="Times New Roman Regular"/>
          <w:lang w:bidi="ar"/>
        </w:rPr>
        <w:t>C</w:t>
      </w:r>
      <w:r>
        <w:rPr>
          <w:rFonts w:ascii="Times New Roman Regular" w:eastAsia="楷体" w:hAnsi="Times New Roman Regular" w:cs="Times New Roman Regular"/>
          <w:lang w:bidi="ar"/>
        </w:rPr>
        <w:t>类股份有限公司（</w:t>
      </w:r>
      <w:r>
        <w:rPr>
          <w:rFonts w:ascii="Times New Roman Regular" w:eastAsia="楷体" w:hAnsi="Times New Roman Regular" w:cs="Times New Roman Regular"/>
          <w:lang w:bidi="ar"/>
        </w:rPr>
        <w:t>C-Corporation</w:t>
      </w:r>
      <w:r>
        <w:rPr>
          <w:rFonts w:ascii="Times New Roman Regular" w:eastAsia="楷体" w:hAnsi="Times New Roman Regular" w:cs="Times New Roman Regular"/>
          <w:lang w:bidi="ar"/>
        </w:rPr>
        <w:t>）、有限责任公司（</w:t>
      </w:r>
      <w:proofErr w:type="spellStart"/>
      <w:r>
        <w:rPr>
          <w:rFonts w:ascii="Times New Roman Regular" w:eastAsia="楷体" w:hAnsi="Times New Roman Regular" w:cs="Times New Roman Regular"/>
          <w:lang w:bidi="ar"/>
        </w:rPr>
        <w:t>LimitedLiabilityCompany</w:t>
      </w:r>
      <w:proofErr w:type="spellEnd"/>
      <w:r>
        <w:rPr>
          <w:rFonts w:ascii="Times New Roman Regular" w:eastAsia="楷体" w:hAnsi="Times New Roman Regular" w:cs="Times New Roman Regular"/>
          <w:lang w:bidi="ar"/>
        </w:rPr>
        <w:t>，</w:t>
      </w:r>
      <w:r>
        <w:rPr>
          <w:rFonts w:ascii="Times New Roman Regular" w:eastAsia="楷体" w:hAnsi="Times New Roman Regular" w:cs="Times New Roman Regular"/>
          <w:lang w:bidi="ar"/>
        </w:rPr>
        <w:t>LLC</w:t>
      </w:r>
      <w:r>
        <w:rPr>
          <w:rFonts w:ascii="Times New Roman Regular" w:eastAsia="楷体" w:hAnsi="Times New Roman Regular" w:cs="Times New Roman Regular"/>
          <w:lang w:bidi="ar"/>
        </w:rPr>
        <w:t>）、合伙公司（</w:t>
      </w:r>
      <w:proofErr w:type="spellStart"/>
      <w:r>
        <w:rPr>
          <w:rFonts w:ascii="Times New Roman Regular" w:eastAsia="楷体" w:hAnsi="Times New Roman Regular" w:cs="Times New Roman Regular"/>
          <w:lang w:bidi="ar"/>
        </w:rPr>
        <w:t>GeneralPartnership</w:t>
      </w:r>
      <w:proofErr w:type="spellEnd"/>
      <w:r>
        <w:rPr>
          <w:rFonts w:ascii="Times New Roman Regular" w:eastAsia="楷体" w:hAnsi="Times New Roman Regular" w:cs="Times New Roman Regular"/>
          <w:lang w:bidi="ar"/>
        </w:rPr>
        <w:t>）、有限合伙公司（</w:t>
      </w:r>
      <w:proofErr w:type="spellStart"/>
      <w:r>
        <w:rPr>
          <w:rFonts w:ascii="Times New Roman Regular" w:eastAsia="楷体" w:hAnsi="Times New Roman Regular" w:cs="Times New Roman Regular"/>
          <w:lang w:bidi="ar"/>
        </w:rPr>
        <w:t>LimitedPartnership</w:t>
      </w:r>
      <w:proofErr w:type="spellEnd"/>
      <w:r>
        <w:rPr>
          <w:rFonts w:ascii="Times New Roman Regular" w:eastAsia="楷体" w:hAnsi="Times New Roman Regular" w:cs="Times New Roman Regular"/>
          <w:lang w:bidi="ar"/>
        </w:rPr>
        <w:t>）、有限责任合伙公司（</w:t>
      </w:r>
      <w:proofErr w:type="spellStart"/>
      <w:r>
        <w:rPr>
          <w:rFonts w:ascii="Times New Roman Regular" w:eastAsia="楷体" w:hAnsi="Times New Roman Regular" w:cs="Times New Roman Regular"/>
          <w:lang w:bidi="ar"/>
        </w:rPr>
        <w:t>LimitedLiabilityPartnership</w:t>
      </w:r>
      <w:proofErr w:type="spellEnd"/>
      <w:r>
        <w:rPr>
          <w:rFonts w:ascii="Times New Roman Regular" w:eastAsia="楷体" w:hAnsi="Times New Roman Regular" w:cs="Times New Roman Regular"/>
          <w:lang w:bidi="ar"/>
        </w:rPr>
        <w:t>）、个人独资公司（</w:t>
      </w:r>
      <w:proofErr w:type="spellStart"/>
      <w:r>
        <w:rPr>
          <w:rFonts w:ascii="Times New Roman Regular" w:eastAsia="楷体" w:hAnsi="Times New Roman Regular" w:cs="Times New Roman Regular"/>
          <w:lang w:bidi="ar"/>
        </w:rPr>
        <w:t>SoleProprietorship</w:t>
      </w:r>
      <w:proofErr w:type="spellEnd"/>
      <w:r>
        <w:rPr>
          <w:rFonts w:ascii="Times New Roman Regular" w:eastAsia="楷体" w:hAnsi="Times New Roman Regular" w:cs="Times New Roman Regular"/>
          <w:lang w:bidi="ar"/>
        </w:rPr>
        <w:t>）等。外国投资者最常用的形式是</w:t>
      </w:r>
      <w:r>
        <w:rPr>
          <w:rFonts w:ascii="Times New Roman Regular" w:eastAsia="楷体" w:hAnsi="Times New Roman Regular" w:cs="Times New Roman Regular"/>
          <w:lang w:bidi="ar"/>
        </w:rPr>
        <w:t>C-Corporation</w:t>
      </w:r>
      <w:r>
        <w:rPr>
          <w:rFonts w:ascii="Times New Roman Regular" w:eastAsia="楷体" w:hAnsi="Times New Roman Regular" w:cs="Times New Roman Regular"/>
          <w:lang w:bidi="ar"/>
        </w:rPr>
        <w:t>和</w:t>
      </w:r>
      <w:r>
        <w:rPr>
          <w:rFonts w:ascii="Times New Roman Regular" w:eastAsia="楷体" w:hAnsi="Times New Roman Regular" w:cs="Times New Roman Regular"/>
          <w:lang w:bidi="ar"/>
        </w:rPr>
        <w:t>LLC</w:t>
      </w:r>
      <w:r>
        <w:rPr>
          <w:rFonts w:ascii="Times New Roman Regular" w:eastAsia="楷体" w:hAnsi="Times New Roman Regular" w:cs="Times New Roman Regular"/>
          <w:lang w:bidi="ar"/>
        </w:rPr>
        <w:t>。</w:t>
      </w:r>
    </w:p>
    <w:p w14:paraId="7EEDD1AC"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对外国公司来说，在美国设立公司应尽量设立具有独立法人资格的附属公司，而不设立分支机构或分部。原因在于，分支机构将被视为海外总公司的一部分，美国税</w:t>
      </w:r>
      <w:r>
        <w:rPr>
          <w:rFonts w:ascii="Times New Roman Regular" w:eastAsia="楷体" w:hAnsi="Times New Roman Regular" w:cs="Times New Roman Regular"/>
          <w:lang w:bidi="ar"/>
        </w:rPr>
        <w:lastRenderedPageBreak/>
        <w:t>务局可能会要求其申报全球收入，总部还要为该分支机构的违法经营行为负责，而附属公司只需为在美本土产生的利润纳税，总公司也不承担其违法经营责任。</w:t>
      </w:r>
    </w:p>
    <w:p w14:paraId="0491B903"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在美国注册公司对经营行业和项目限制较少，但从事金融、电信、交通、基础设施、能源等行业存在准入限制。一般来说，为便于将来扩大企业经营范围，注册公司时可注明其计划经营的业务，或笼统写为</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等一切合法的商业活动</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w:t>
      </w:r>
    </w:p>
    <w:p w14:paraId="65734F93"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一般情况下，注册公司时无需验资，也无资金限制。如公司在某州注册后，需跨州经营业务，则要获得其他州政府的许可。因此，在选择筹建公司的州别时，应充分考虑当地公司法、税务、对公司活动的限制程度等因素。实践中，大部分中国企业会选择在特拉华州（</w:t>
      </w:r>
      <w:r>
        <w:rPr>
          <w:rFonts w:ascii="Times New Roman Regular" w:eastAsia="楷体" w:hAnsi="Times New Roman Regular" w:cs="Times New Roman Regular"/>
          <w:lang w:bidi="ar"/>
        </w:rPr>
        <w:t>Delaware</w:t>
      </w:r>
      <w:r>
        <w:rPr>
          <w:rFonts w:ascii="Times New Roman Regular" w:eastAsia="楷体" w:hAnsi="Times New Roman Regular" w:cs="Times New Roman Regular"/>
          <w:lang w:bidi="ar"/>
        </w:rPr>
        <w:t>）和加利福尼亚州（</w:t>
      </w:r>
      <w:r>
        <w:rPr>
          <w:rFonts w:ascii="Times New Roman Regular" w:eastAsia="楷体" w:hAnsi="Times New Roman Regular" w:cs="Times New Roman Regular"/>
          <w:lang w:bidi="ar"/>
        </w:rPr>
        <w:t>California</w:t>
      </w:r>
      <w:r>
        <w:rPr>
          <w:rFonts w:ascii="Times New Roman Regular" w:eastAsia="楷体" w:hAnsi="Times New Roman Regular" w:cs="Times New Roman Regular"/>
          <w:lang w:bidi="ar"/>
        </w:rPr>
        <w:t>）设立美国实体。</w:t>
      </w:r>
    </w:p>
    <w:p w14:paraId="13C0B00B" w14:textId="77777777" w:rsidR="00810207" w:rsidRDefault="00810207" w:rsidP="0081020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53" w:name="_Toc1254309482"/>
      <w:bookmarkStart w:id="54" w:name="_Toc670154246"/>
      <w:bookmarkStart w:id="55" w:name="_Toc2033600073"/>
      <w:bookmarkStart w:id="56" w:name="_Toc2079501113"/>
      <w:bookmarkStart w:id="57" w:name="_Toc227252148"/>
      <w:r>
        <w:rPr>
          <w:rFonts w:ascii="Times New Roman Regular" w:eastAsia="楷体" w:hAnsi="Times New Roman Regular" w:cs="Times New Roman Regular"/>
          <w:b/>
          <w:bCs/>
          <w:lang w:bidi="ar"/>
        </w:rPr>
        <w:t>注册企业的受理机构</w:t>
      </w:r>
      <w:bookmarkEnd w:id="53"/>
      <w:bookmarkEnd w:id="54"/>
      <w:bookmarkEnd w:id="55"/>
      <w:bookmarkEnd w:id="56"/>
      <w:bookmarkEnd w:id="57"/>
    </w:p>
    <w:p w14:paraId="622E5037"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美国各州企业注册通常由州</w:t>
      </w:r>
      <w:proofErr w:type="gramStart"/>
      <w:r>
        <w:rPr>
          <w:rFonts w:ascii="Times New Roman Regular" w:eastAsia="楷体" w:hAnsi="Times New Roman Regular" w:cs="Times New Roman Regular"/>
          <w:lang w:bidi="ar"/>
        </w:rPr>
        <w:t>务</w:t>
      </w:r>
      <w:proofErr w:type="gramEnd"/>
      <w:r>
        <w:rPr>
          <w:rFonts w:ascii="Times New Roman Regular" w:eastAsia="楷体" w:hAnsi="Times New Roman Regular" w:cs="Times New Roman Regular"/>
          <w:lang w:bidi="ar"/>
        </w:rPr>
        <w:t>卿办公室负责，企业可自行或通过中介服务机构申办。</w:t>
      </w:r>
    </w:p>
    <w:p w14:paraId="25C82CFE" w14:textId="77777777" w:rsidR="00810207" w:rsidRDefault="00810207" w:rsidP="0081020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58" w:name="_Toc2026334913"/>
      <w:bookmarkStart w:id="59" w:name="_Toc1479985022"/>
      <w:bookmarkStart w:id="60" w:name="_Toc1878167654"/>
      <w:bookmarkStart w:id="61" w:name="_Toc1514184906"/>
      <w:bookmarkStart w:id="62" w:name="_Toc227252149"/>
      <w:r>
        <w:rPr>
          <w:rFonts w:ascii="Times New Roman Regular" w:eastAsia="楷体" w:hAnsi="Times New Roman Regular" w:cs="Times New Roman Regular"/>
          <w:b/>
          <w:bCs/>
          <w:lang w:bidi="ar"/>
        </w:rPr>
        <w:t>注册企业的主要程序</w:t>
      </w:r>
      <w:bookmarkEnd w:id="58"/>
      <w:bookmarkEnd w:id="59"/>
      <w:bookmarkEnd w:id="60"/>
      <w:bookmarkEnd w:id="61"/>
      <w:bookmarkEnd w:id="62"/>
    </w:p>
    <w:p w14:paraId="0B72CC0A"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在美国申请注册企业手续各州不同，一般包括：准备公司章程，包括公司名称、公司经营期限、认可股数和类别；签署和认证公司章程；将公司章程连同所需费用提交拟注册州；收到州</w:t>
      </w:r>
      <w:proofErr w:type="gramStart"/>
      <w:r>
        <w:rPr>
          <w:rFonts w:ascii="Times New Roman Regular" w:eastAsia="楷体" w:hAnsi="Times New Roman Regular" w:cs="Times New Roman Regular"/>
          <w:lang w:bidi="ar"/>
        </w:rPr>
        <w:t>务</w:t>
      </w:r>
      <w:proofErr w:type="gramEnd"/>
      <w:r>
        <w:rPr>
          <w:rFonts w:ascii="Times New Roman Regular" w:eastAsia="楷体" w:hAnsi="Times New Roman Regular" w:cs="Times New Roman Regular"/>
          <w:lang w:bidi="ar"/>
        </w:rPr>
        <w:t>卿颁发的公司执照等六道程序。在注册公司的不同阶段，需要与各州不同政府部门打交道，一般至少涉及州</w:t>
      </w:r>
      <w:proofErr w:type="gramStart"/>
      <w:r>
        <w:rPr>
          <w:rFonts w:ascii="Times New Roman Regular" w:eastAsia="楷体" w:hAnsi="Times New Roman Regular" w:cs="Times New Roman Regular"/>
          <w:lang w:bidi="ar"/>
        </w:rPr>
        <w:t>务</w:t>
      </w:r>
      <w:proofErr w:type="gramEnd"/>
      <w:r>
        <w:rPr>
          <w:rFonts w:ascii="Times New Roman Regular" w:eastAsia="楷体" w:hAnsi="Times New Roman Regular" w:cs="Times New Roman Regular"/>
          <w:lang w:bidi="ar"/>
        </w:rPr>
        <w:t>卿办公室、</w:t>
      </w:r>
      <w:proofErr w:type="gramStart"/>
      <w:r>
        <w:rPr>
          <w:rFonts w:ascii="Times New Roman Regular" w:eastAsia="楷体" w:hAnsi="Times New Roman Regular" w:cs="Times New Roman Regular"/>
          <w:lang w:bidi="ar"/>
        </w:rPr>
        <w:t>州税收</w:t>
      </w:r>
      <w:proofErr w:type="gramEnd"/>
      <w:r>
        <w:rPr>
          <w:rFonts w:ascii="Times New Roman Regular" w:eastAsia="楷体" w:hAnsi="Times New Roman Regular" w:cs="Times New Roman Regular"/>
          <w:lang w:bidi="ar"/>
        </w:rPr>
        <w:t>和财政厅、</w:t>
      </w:r>
      <w:proofErr w:type="gramStart"/>
      <w:r>
        <w:rPr>
          <w:rFonts w:ascii="Times New Roman Regular" w:eastAsia="楷体" w:hAnsi="Times New Roman Regular" w:cs="Times New Roman Regular"/>
          <w:lang w:bidi="ar"/>
        </w:rPr>
        <w:t>州劳动</w:t>
      </w:r>
      <w:proofErr w:type="gramEnd"/>
      <w:r>
        <w:rPr>
          <w:rFonts w:ascii="Times New Roman Regular" w:eastAsia="楷体" w:hAnsi="Times New Roman Regular" w:cs="Times New Roman Regular"/>
          <w:lang w:bidi="ar"/>
        </w:rPr>
        <w:t>厅等部门。</w:t>
      </w:r>
    </w:p>
    <w:p w14:paraId="4E0A6536"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以在纽约州注册企业为例，注册程序主要包括：（</w:t>
      </w:r>
      <w:r>
        <w:rPr>
          <w:rFonts w:ascii="Times New Roman Regular" w:eastAsia="楷体" w:hAnsi="Times New Roman Regular" w:cs="Times New Roman Regular"/>
          <w:lang w:bidi="ar"/>
        </w:rPr>
        <w:t>1</w:t>
      </w:r>
      <w:r>
        <w:rPr>
          <w:rFonts w:ascii="Times New Roman Regular" w:eastAsia="楷体" w:hAnsi="Times New Roman Regular" w:cs="Times New Roman Regular"/>
          <w:lang w:bidi="ar"/>
        </w:rPr>
        <w:t>）预留公司名称（为可选项）、提交公司章程；（</w:t>
      </w:r>
      <w:r>
        <w:rPr>
          <w:rFonts w:ascii="Times New Roman Regular" w:eastAsia="楷体" w:hAnsi="Times New Roman Regular" w:cs="Times New Roman Regular"/>
          <w:lang w:bidi="ar"/>
        </w:rPr>
        <w:t>2</w:t>
      </w:r>
      <w:r>
        <w:rPr>
          <w:rFonts w:ascii="Times New Roman Regular" w:eastAsia="楷体" w:hAnsi="Times New Roman Regular" w:cs="Times New Roman Regular"/>
          <w:lang w:bidi="ar"/>
        </w:rPr>
        <w:t>）申请雇主识别号码；（</w:t>
      </w:r>
      <w:r>
        <w:rPr>
          <w:rFonts w:ascii="Times New Roman Regular" w:eastAsia="楷体" w:hAnsi="Times New Roman Regular" w:cs="Times New Roman Regular"/>
          <w:lang w:bidi="ar"/>
        </w:rPr>
        <w:t>3</w:t>
      </w:r>
      <w:r>
        <w:rPr>
          <w:rFonts w:ascii="Times New Roman Regular" w:eastAsia="楷体" w:hAnsi="Times New Roman Regular" w:cs="Times New Roman Regular"/>
          <w:lang w:bidi="ar"/>
        </w:rPr>
        <w:t>）办理州销售税登记；（</w:t>
      </w:r>
      <w:r>
        <w:rPr>
          <w:rFonts w:ascii="Times New Roman Regular" w:eastAsia="楷体" w:hAnsi="Times New Roman Regular" w:cs="Times New Roman Regular"/>
          <w:lang w:bidi="ar"/>
        </w:rPr>
        <w:t>4</w:t>
      </w:r>
      <w:r>
        <w:rPr>
          <w:rFonts w:ascii="Times New Roman Regular" w:eastAsia="楷体" w:hAnsi="Times New Roman Regular" w:cs="Times New Roman Regular"/>
          <w:lang w:bidi="ar"/>
        </w:rPr>
        <w:t>）向州劳工部门进行雇主登记；（</w:t>
      </w:r>
      <w:r>
        <w:rPr>
          <w:rFonts w:ascii="Times New Roman Regular" w:eastAsia="楷体" w:hAnsi="Times New Roman Regular" w:cs="Times New Roman Regular"/>
          <w:lang w:bidi="ar"/>
        </w:rPr>
        <w:t>5</w:t>
      </w:r>
      <w:r>
        <w:rPr>
          <w:rFonts w:ascii="Times New Roman Regular" w:eastAsia="楷体" w:hAnsi="Times New Roman Regular" w:cs="Times New Roman Regular"/>
          <w:lang w:bidi="ar"/>
        </w:rPr>
        <w:t>）购买工伤赔偿保险；（</w:t>
      </w:r>
      <w:r>
        <w:rPr>
          <w:rFonts w:ascii="Times New Roman Regular" w:eastAsia="楷体" w:hAnsi="Times New Roman Regular" w:cs="Times New Roman Regular"/>
          <w:lang w:bidi="ar"/>
        </w:rPr>
        <w:t>6</w:t>
      </w:r>
      <w:r>
        <w:rPr>
          <w:rFonts w:ascii="Times New Roman Regular" w:eastAsia="楷体" w:hAnsi="Times New Roman Regular" w:cs="Times New Roman Regular"/>
          <w:lang w:bidi="ar"/>
        </w:rPr>
        <w:t>）公告并提交公告证明。</w:t>
      </w:r>
    </w:p>
    <w:p w14:paraId="7FD9B0B0" w14:textId="77777777" w:rsidR="00810207" w:rsidRDefault="00810207" w:rsidP="0081020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63" w:name="_Toc1952665200"/>
      <w:bookmarkStart w:id="64" w:name="_Toc1815208665"/>
      <w:bookmarkStart w:id="65" w:name="_Toc1224498192"/>
      <w:bookmarkStart w:id="66" w:name="_Toc227252150"/>
      <w:r>
        <w:rPr>
          <w:rFonts w:ascii="Times New Roman Regular" w:eastAsia="楷体" w:hAnsi="Times New Roman Regular" w:cs="Times New Roman Regular" w:hint="eastAsia"/>
          <w:b/>
          <w:bCs/>
          <w:lang w:bidi="ar"/>
        </w:rPr>
        <w:t>主要税种和税率</w:t>
      </w:r>
      <w:bookmarkEnd w:id="63"/>
      <w:bookmarkEnd w:id="64"/>
      <w:bookmarkEnd w:id="65"/>
      <w:bookmarkEnd w:id="66"/>
    </w:p>
    <w:p w14:paraId="5D5C5B9A"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美国的税收体系较为复杂，税收管辖权分属联邦政府、各州（含华盛顿哥伦比亚特区）以及</w:t>
      </w:r>
      <w:proofErr w:type="gramStart"/>
      <w:r>
        <w:rPr>
          <w:rFonts w:ascii="Times New Roman Regular" w:eastAsia="楷体" w:hAnsi="Times New Roman Regular" w:cs="Times New Roman Regular"/>
          <w:lang w:bidi="ar"/>
        </w:rPr>
        <w:t>州以下</w:t>
      </w:r>
      <w:proofErr w:type="gramEnd"/>
      <w:r>
        <w:rPr>
          <w:rFonts w:ascii="Times New Roman Regular" w:eastAsia="楷体" w:hAnsi="Times New Roman Regular" w:cs="Times New Roman Regular"/>
          <w:lang w:bidi="ar"/>
        </w:rPr>
        <w:t>的县市等地方政府。联邦以及州和地方税务机构基本上是相互独立的。企业的税负与其所在地的税收制度密切相关。美国主要税收征管机构为美国国税局、海关及州与地方税务机构。</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1"/>
        <w:gridCol w:w="7403"/>
      </w:tblGrid>
      <w:tr w:rsidR="00810207" w14:paraId="78429304" w14:textId="77777777" w:rsidTr="00A84550">
        <w:trPr>
          <w:trHeight w:val="452"/>
        </w:trPr>
        <w:tc>
          <w:tcPr>
            <w:tcW w:w="857" w:type="pct"/>
            <w:shd w:val="clear" w:color="auto" w:fill="D8D8D8" w:themeFill="background1" w:themeFillShade="D8"/>
            <w:tcMar>
              <w:top w:w="15" w:type="dxa"/>
              <w:left w:w="15" w:type="dxa"/>
              <w:bottom w:w="0" w:type="dxa"/>
              <w:right w:w="15" w:type="dxa"/>
            </w:tcMar>
            <w:vAlign w:val="center"/>
          </w:tcPr>
          <w:p w14:paraId="3B3312F7" w14:textId="77777777" w:rsidR="00810207" w:rsidRDefault="00810207" w:rsidP="00A84550">
            <w:pPr>
              <w:spacing w:line="0" w:lineRule="atLeast"/>
              <w:jc w:val="center"/>
              <w:rPr>
                <w:rFonts w:ascii="Times New Roman Regular" w:eastAsia="楷体" w:hAnsi="Times New Roman Regular" w:cs="Times New Roman Regular"/>
                <w:bCs/>
                <w:spacing w:val="9"/>
              </w:rPr>
            </w:pPr>
            <w:bookmarkStart w:id="67" w:name="_Hlk178256292"/>
            <w:r>
              <w:rPr>
                <w:rFonts w:ascii="Times New Roman Regular" w:eastAsia="楷体" w:hAnsi="Times New Roman Regular" w:cs="Times New Roman Regular"/>
                <w:bCs/>
                <w:spacing w:val="9"/>
              </w:rPr>
              <w:lastRenderedPageBreak/>
              <w:t>企业所得税</w:t>
            </w:r>
          </w:p>
        </w:tc>
        <w:tc>
          <w:tcPr>
            <w:tcW w:w="4143" w:type="pct"/>
            <w:tcMar>
              <w:top w:w="15" w:type="dxa"/>
              <w:left w:w="15" w:type="dxa"/>
              <w:bottom w:w="0" w:type="dxa"/>
              <w:right w:w="15" w:type="dxa"/>
            </w:tcMar>
            <w:vAlign w:val="center"/>
          </w:tcPr>
          <w:p w14:paraId="316B566A"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70" w:hanging="270"/>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美国联邦</w:t>
            </w:r>
            <w:r>
              <w:rPr>
                <w:rFonts w:ascii="Times New Roman Regular" w:eastAsia="楷体" w:hAnsi="Times New Roman Regular" w:cs="Times New Roman Regular" w:hint="eastAsia"/>
                <w:spacing w:val="9"/>
              </w:rPr>
              <w:t>企业</w:t>
            </w:r>
            <w:r>
              <w:rPr>
                <w:rFonts w:ascii="Times New Roman Regular" w:eastAsia="楷体" w:hAnsi="Times New Roman Regular" w:cs="Times New Roman Regular"/>
                <w:spacing w:val="9"/>
              </w:rPr>
              <w:t>所得税现为</w:t>
            </w:r>
            <w:r>
              <w:rPr>
                <w:rFonts w:ascii="Times New Roman Regular" w:eastAsia="楷体" w:hAnsi="Times New Roman Regular" w:cs="Times New Roman Regular"/>
                <w:spacing w:val="9"/>
              </w:rPr>
              <w:t>21%</w:t>
            </w:r>
            <w:r>
              <w:rPr>
                <w:rFonts w:ascii="Times New Roman Regular" w:eastAsia="楷体" w:hAnsi="Times New Roman Regular" w:cs="Times New Roman Regular"/>
                <w:spacing w:val="9"/>
              </w:rPr>
              <w:t>的统一比例税率，适用</w:t>
            </w:r>
            <w:r>
              <w:rPr>
                <w:rFonts w:ascii="Times New Roman Regular" w:eastAsia="楷体" w:hAnsi="Times New Roman Regular" w:cs="Times New Roman Regular"/>
                <w:spacing w:val="9"/>
              </w:rPr>
              <w:t>2017</w:t>
            </w:r>
            <w:r>
              <w:rPr>
                <w:rFonts w:ascii="Times New Roman Regular" w:eastAsia="楷体" w:hAnsi="Times New Roman Regular" w:cs="Times New Roman Regular"/>
                <w:spacing w:val="9"/>
              </w:rPr>
              <w:t>年</w:t>
            </w:r>
            <w:r>
              <w:rPr>
                <w:rFonts w:ascii="Times New Roman Regular" w:eastAsia="楷体" w:hAnsi="Times New Roman Regular" w:cs="Times New Roman Regular"/>
                <w:spacing w:val="9"/>
              </w:rPr>
              <w:t>12</w:t>
            </w:r>
            <w:r>
              <w:rPr>
                <w:rFonts w:ascii="Times New Roman Regular" w:eastAsia="楷体" w:hAnsi="Times New Roman Regular" w:cs="Times New Roman Regular"/>
                <w:spacing w:val="9"/>
              </w:rPr>
              <w:t>月</w:t>
            </w:r>
            <w:r>
              <w:rPr>
                <w:rFonts w:ascii="Times New Roman Regular" w:eastAsia="楷体" w:hAnsi="Times New Roman Regular" w:cs="Times New Roman Regular"/>
                <w:spacing w:val="9"/>
              </w:rPr>
              <w:t>31</w:t>
            </w:r>
            <w:r>
              <w:rPr>
                <w:rFonts w:ascii="Times New Roman Regular" w:eastAsia="楷体" w:hAnsi="Times New Roman Regular" w:cs="Times New Roman Regular"/>
                <w:spacing w:val="9"/>
              </w:rPr>
              <w:t>日后所产生的应税收入。</w:t>
            </w:r>
          </w:p>
          <w:p w14:paraId="7DDEDB53"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86" w:hanging="283"/>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美国各州（除不征</w:t>
            </w:r>
            <w:proofErr w:type="gramStart"/>
            <w:r>
              <w:rPr>
                <w:rFonts w:ascii="Times New Roman Regular" w:eastAsia="楷体" w:hAnsi="Times New Roman Regular" w:cs="Times New Roman Regular" w:hint="eastAsia"/>
                <w:spacing w:val="9"/>
              </w:rPr>
              <w:t>州企业</w:t>
            </w:r>
            <w:proofErr w:type="gramEnd"/>
            <w:r>
              <w:rPr>
                <w:rFonts w:ascii="Times New Roman Regular" w:eastAsia="楷体" w:hAnsi="Times New Roman Regular" w:cs="Times New Roman Regular" w:hint="eastAsia"/>
                <w:spacing w:val="9"/>
              </w:rPr>
              <w:t>所得税的州外）规定了从</w:t>
            </w:r>
            <w:r>
              <w:rPr>
                <w:rFonts w:ascii="Times New Roman Regular" w:eastAsia="楷体" w:hAnsi="Times New Roman Regular" w:cs="Times New Roman Regular" w:hint="eastAsia"/>
                <w:spacing w:val="9"/>
              </w:rPr>
              <w:t>0%</w:t>
            </w:r>
            <w:r>
              <w:rPr>
                <w:rFonts w:ascii="Times New Roman Regular" w:eastAsia="楷体" w:hAnsi="Times New Roman Regular" w:cs="Times New Roman Regular" w:hint="eastAsia"/>
                <w:spacing w:val="9"/>
              </w:rPr>
              <w:t>至</w:t>
            </w:r>
            <w:r>
              <w:rPr>
                <w:rFonts w:ascii="Times New Roman Regular" w:eastAsia="楷体" w:hAnsi="Times New Roman Regular" w:cs="Times New Roman Regular" w:hint="eastAsia"/>
                <w:spacing w:val="9"/>
              </w:rPr>
              <w:t>9.8%</w:t>
            </w:r>
            <w:r>
              <w:rPr>
                <w:rFonts w:ascii="Times New Roman Regular" w:eastAsia="楷体" w:hAnsi="Times New Roman Regular" w:cs="Times New Roman Regular" w:hint="eastAsia"/>
                <w:spacing w:val="9"/>
              </w:rPr>
              <w:t>不等的</w:t>
            </w:r>
            <w:proofErr w:type="gramStart"/>
            <w:r>
              <w:rPr>
                <w:rFonts w:ascii="Times New Roman Regular" w:eastAsia="楷体" w:hAnsi="Times New Roman Regular" w:cs="Times New Roman Regular" w:hint="eastAsia"/>
                <w:spacing w:val="9"/>
              </w:rPr>
              <w:t>州企业</w:t>
            </w:r>
            <w:proofErr w:type="gramEnd"/>
            <w:r>
              <w:rPr>
                <w:rFonts w:ascii="Times New Roman Regular" w:eastAsia="楷体" w:hAnsi="Times New Roman Regular" w:cs="Times New Roman Regular" w:hint="eastAsia"/>
                <w:spacing w:val="9"/>
              </w:rPr>
              <w:t>所得税率。</w:t>
            </w:r>
          </w:p>
          <w:p w14:paraId="6990EF8B"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86" w:hanging="283"/>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非居民企业取得的来源于美国但与其在美国的贸易及经营活动无实际联系的收入，需按</w:t>
            </w:r>
            <w:r>
              <w:rPr>
                <w:rFonts w:ascii="Times New Roman Regular" w:eastAsia="楷体" w:hAnsi="Times New Roman Regular" w:cs="Times New Roman Regular"/>
                <w:spacing w:val="9"/>
              </w:rPr>
              <w:t>30%</w:t>
            </w:r>
            <w:r>
              <w:rPr>
                <w:rFonts w:ascii="Times New Roman Regular" w:eastAsia="楷体" w:hAnsi="Times New Roman Regular" w:cs="Times New Roman Regular" w:hint="eastAsia"/>
                <w:spacing w:val="9"/>
              </w:rPr>
              <w:t>的税率缴纳预提所得税（如符合税收协定待遇条件的，可享受较低税率），通常由美国付款方以代扣代缴的方式缴纳预提所得税。</w:t>
            </w:r>
          </w:p>
        </w:tc>
      </w:tr>
      <w:tr w:rsidR="00810207" w14:paraId="6F3CDEC5" w14:textId="77777777" w:rsidTr="00A84550">
        <w:trPr>
          <w:trHeight w:val="452"/>
        </w:trPr>
        <w:tc>
          <w:tcPr>
            <w:tcW w:w="857" w:type="pct"/>
            <w:shd w:val="clear" w:color="auto" w:fill="D8D8D8" w:themeFill="background1" w:themeFillShade="D8"/>
            <w:tcMar>
              <w:top w:w="15" w:type="dxa"/>
              <w:left w:w="15" w:type="dxa"/>
              <w:bottom w:w="0" w:type="dxa"/>
              <w:right w:w="15" w:type="dxa"/>
            </w:tcMar>
            <w:vAlign w:val="center"/>
          </w:tcPr>
          <w:p w14:paraId="2D0EF365" w14:textId="77777777" w:rsidR="00810207" w:rsidRDefault="00810207" w:rsidP="00A84550">
            <w:pPr>
              <w:spacing w:line="0" w:lineRule="atLeast"/>
              <w:jc w:val="center"/>
              <w:rPr>
                <w:rFonts w:ascii="Times New Roman Regular" w:eastAsia="楷体" w:hAnsi="Times New Roman Regular" w:cs="Times New Roman Regular"/>
                <w:bCs/>
                <w:spacing w:val="9"/>
              </w:rPr>
            </w:pPr>
            <w:r>
              <w:rPr>
                <w:rFonts w:ascii="Times New Roman Regular" w:eastAsia="楷体" w:hAnsi="Times New Roman Regular" w:cs="Times New Roman Regular"/>
                <w:bCs/>
                <w:spacing w:val="9"/>
              </w:rPr>
              <w:t>个人所得税</w:t>
            </w:r>
          </w:p>
        </w:tc>
        <w:tc>
          <w:tcPr>
            <w:tcW w:w="4143" w:type="pct"/>
            <w:tcMar>
              <w:top w:w="15" w:type="dxa"/>
              <w:left w:w="15" w:type="dxa"/>
              <w:bottom w:w="0" w:type="dxa"/>
              <w:right w:w="15" w:type="dxa"/>
            </w:tcMar>
            <w:vAlign w:val="center"/>
          </w:tcPr>
          <w:p w14:paraId="319C35BF"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spacing w:line="0" w:lineRule="atLeast"/>
              <w:ind w:left="286" w:hanging="283"/>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美国公民以及居民外国人（指（</w:t>
            </w:r>
            <w:r>
              <w:rPr>
                <w:rFonts w:ascii="Times New Roman Regular" w:eastAsia="楷体" w:hAnsi="Times New Roman Regular" w:cs="Times New Roman Regular" w:hint="eastAsia"/>
                <w:spacing w:val="9"/>
              </w:rPr>
              <w:t>a</w:t>
            </w:r>
            <w:r>
              <w:rPr>
                <w:rFonts w:ascii="Times New Roman Regular" w:eastAsia="楷体" w:hAnsi="Times New Roman Regular" w:cs="Times New Roman Regular" w:hint="eastAsia"/>
                <w:spacing w:val="9"/>
              </w:rPr>
              <w:t>）持有绿卡的外国人；或者（</w:t>
            </w:r>
            <w:r>
              <w:rPr>
                <w:rFonts w:ascii="Times New Roman Regular" w:eastAsia="楷体" w:hAnsi="Times New Roman Regular" w:cs="Times New Roman Regular" w:hint="eastAsia"/>
                <w:spacing w:val="9"/>
              </w:rPr>
              <w:t>b</w:t>
            </w:r>
            <w:r>
              <w:rPr>
                <w:rFonts w:ascii="Times New Roman Regular" w:eastAsia="楷体" w:hAnsi="Times New Roman Regular" w:cs="Times New Roman Regular" w:hint="eastAsia"/>
                <w:spacing w:val="9"/>
              </w:rPr>
              <w:t>）未持有</w:t>
            </w:r>
            <w:proofErr w:type="gramStart"/>
            <w:r>
              <w:rPr>
                <w:rFonts w:ascii="Times New Roman Regular" w:eastAsia="楷体" w:hAnsi="Times New Roman Regular" w:cs="Times New Roman Regular" w:hint="eastAsia"/>
                <w:spacing w:val="9"/>
              </w:rPr>
              <w:t>”</w:t>
            </w:r>
            <w:proofErr w:type="gramEnd"/>
            <w:r>
              <w:rPr>
                <w:rFonts w:ascii="Times New Roman Regular" w:eastAsia="楷体" w:hAnsi="Times New Roman Regular" w:cs="Times New Roman Regular" w:hint="eastAsia"/>
                <w:spacing w:val="9"/>
              </w:rPr>
              <w:t>绿卡</w:t>
            </w:r>
            <w:proofErr w:type="gramStart"/>
            <w:r>
              <w:rPr>
                <w:rFonts w:ascii="Times New Roman Regular" w:eastAsia="楷体" w:hAnsi="Times New Roman Regular" w:cs="Times New Roman Regular" w:hint="eastAsia"/>
                <w:spacing w:val="9"/>
              </w:rPr>
              <w:t>”</w:t>
            </w:r>
            <w:proofErr w:type="gramEnd"/>
            <w:r>
              <w:rPr>
                <w:rFonts w:ascii="Times New Roman Regular" w:eastAsia="楷体" w:hAnsi="Times New Roman Regular" w:cs="Times New Roman Regular" w:hint="eastAsia"/>
                <w:spacing w:val="9"/>
              </w:rPr>
              <w:t>，但在本年度在美国居留达</w:t>
            </w:r>
            <w:r>
              <w:rPr>
                <w:rFonts w:ascii="Times New Roman Regular" w:eastAsia="楷体" w:hAnsi="Times New Roman Regular" w:cs="Times New Roman Regular" w:hint="eastAsia"/>
                <w:spacing w:val="9"/>
              </w:rPr>
              <w:t>183</w:t>
            </w:r>
            <w:r>
              <w:rPr>
                <w:rFonts w:ascii="Times New Roman Regular" w:eastAsia="楷体" w:hAnsi="Times New Roman Regular" w:cs="Times New Roman Regular" w:hint="eastAsia"/>
                <w:spacing w:val="9"/>
              </w:rPr>
              <w:t>天，或者本年度在美国居留至少</w:t>
            </w:r>
            <w:r>
              <w:rPr>
                <w:rFonts w:ascii="Times New Roman Regular" w:eastAsia="楷体" w:hAnsi="Times New Roman Regular" w:cs="Times New Roman Regular" w:hint="eastAsia"/>
                <w:spacing w:val="9"/>
              </w:rPr>
              <w:t>31</w:t>
            </w:r>
            <w:r>
              <w:rPr>
                <w:rFonts w:ascii="Times New Roman Regular" w:eastAsia="楷体" w:hAnsi="Times New Roman Regular" w:cs="Times New Roman Regular" w:hint="eastAsia"/>
                <w:spacing w:val="9"/>
              </w:rPr>
              <w:t>天，且在本年及上溯两年的时间里在美国累计居留达</w:t>
            </w:r>
            <w:r>
              <w:rPr>
                <w:rFonts w:ascii="Times New Roman Regular" w:eastAsia="楷体" w:hAnsi="Times New Roman Regular" w:cs="Times New Roman Regular" w:hint="eastAsia"/>
                <w:spacing w:val="9"/>
              </w:rPr>
              <w:t>183</w:t>
            </w:r>
            <w:r>
              <w:rPr>
                <w:rFonts w:ascii="Times New Roman Regular" w:eastAsia="楷体" w:hAnsi="Times New Roman Regular" w:cs="Times New Roman Regular" w:hint="eastAsia"/>
                <w:spacing w:val="9"/>
              </w:rPr>
              <w:t>天的外国人）需要就其全球收入按照</w:t>
            </w:r>
            <w:r>
              <w:rPr>
                <w:rFonts w:ascii="Times New Roman Regular" w:eastAsia="楷体" w:hAnsi="Times New Roman Regular" w:cs="Times New Roman Regular" w:hint="eastAsia"/>
                <w:spacing w:val="9"/>
              </w:rPr>
              <w:t>10%</w:t>
            </w:r>
            <w:r>
              <w:rPr>
                <w:rFonts w:ascii="Times New Roman Regular" w:eastAsia="楷体" w:hAnsi="Times New Roman Regular" w:cs="Times New Roman Regular" w:hint="eastAsia"/>
                <w:spacing w:val="9"/>
              </w:rPr>
              <w:t>到</w:t>
            </w:r>
            <w:r>
              <w:rPr>
                <w:rFonts w:ascii="Times New Roman Regular" w:eastAsia="楷体" w:hAnsi="Times New Roman Regular" w:cs="Times New Roman Regular" w:hint="eastAsia"/>
                <w:spacing w:val="9"/>
              </w:rPr>
              <w:t>37%</w:t>
            </w:r>
            <w:r>
              <w:rPr>
                <w:rFonts w:ascii="Times New Roman Regular" w:eastAsia="楷体" w:hAnsi="Times New Roman Regular" w:cs="Times New Roman Regular" w:hint="eastAsia"/>
                <w:spacing w:val="9"/>
              </w:rPr>
              <w:t>的累进税率在美国缴纳联邦个人所得税；对于出售持有时间超过</w:t>
            </w:r>
            <w:r>
              <w:rPr>
                <w:rFonts w:ascii="Times New Roman Regular" w:eastAsia="楷体" w:hAnsi="Times New Roman Regular" w:cs="Times New Roman Regular" w:hint="eastAsia"/>
                <w:spacing w:val="9"/>
              </w:rPr>
              <w:t>12</w:t>
            </w:r>
            <w:r>
              <w:rPr>
                <w:rFonts w:ascii="Times New Roman Regular" w:eastAsia="楷体" w:hAnsi="Times New Roman Regular" w:cs="Times New Roman Regular" w:hint="eastAsia"/>
                <w:spacing w:val="9"/>
              </w:rPr>
              <w:t>个月的资产取得的收入，联邦税率最高为</w:t>
            </w:r>
            <w:r>
              <w:rPr>
                <w:rFonts w:ascii="Times New Roman Regular" w:eastAsia="楷体" w:hAnsi="Times New Roman Regular" w:cs="Times New Roman Regular" w:hint="eastAsia"/>
                <w:spacing w:val="9"/>
              </w:rPr>
              <w:t>20%</w:t>
            </w:r>
            <w:r>
              <w:rPr>
                <w:rFonts w:ascii="Times New Roman Regular" w:eastAsia="楷体" w:hAnsi="Times New Roman Regular" w:cs="Times New Roman Regular" w:hint="eastAsia"/>
                <w:spacing w:val="9"/>
              </w:rPr>
              <w:t>（即个人长期资本利得税），若持有时间少于</w:t>
            </w:r>
            <w:r>
              <w:rPr>
                <w:rFonts w:ascii="Times New Roman Regular" w:eastAsia="楷体" w:hAnsi="Times New Roman Regular" w:cs="Times New Roman Regular" w:hint="eastAsia"/>
                <w:spacing w:val="9"/>
              </w:rPr>
              <w:t>12</w:t>
            </w:r>
            <w:r>
              <w:rPr>
                <w:rFonts w:ascii="Times New Roman Regular" w:eastAsia="楷体" w:hAnsi="Times New Roman Regular" w:cs="Times New Roman Regular" w:hint="eastAsia"/>
                <w:spacing w:val="9"/>
              </w:rPr>
              <w:t>个月（含）的，适用前述累进税率。</w:t>
            </w:r>
          </w:p>
          <w:p w14:paraId="50C6A1E0"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spacing w:line="0" w:lineRule="atLeast"/>
              <w:ind w:left="286" w:hanging="283"/>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非居民纳税人需要就其来源于美国境内的与在美国经营活动有实际联系的收入按照</w:t>
            </w:r>
            <w:r>
              <w:rPr>
                <w:rFonts w:ascii="Times New Roman Regular" w:eastAsia="楷体" w:hAnsi="Times New Roman Regular" w:cs="Times New Roman Regular" w:hint="eastAsia"/>
                <w:spacing w:val="9"/>
              </w:rPr>
              <w:t>10%</w:t>
            </w:r>
            <w:r>
              <w:rPr>
                <w:rFonts w:ascii="Times New Roman Regular" w:eastAsia="楷体" w:hAnsi="Times New Roman Regular" w:cs="Times New Roman Regular" w:hint="eastAsia"/>
                <w:spacing w:val="9"/>
              </w:rPr>
              <w:t>到</w:t>
            </w:r>
            <w:r>
              <w:rPr>
                <w:rFonts w:ascii="Times New Roman Regular" w:eastAsia="楷体" w:hAnsi="Times New Roman Regular" w:cs="Times New Roman Regular" w:hint="eastAsia"/>
                <w:spacing w:val="9"/>
              </w:rPr>
              <w:t>37%</w:t>
            </w:r>
            <w:r>
              <w:rPr>
                <w:rFonts w:ascii="Times New Roman Regular" w:eastAsia="楷体" w:hAnsi="Times New Roman Regular" w:cs="Times New Roman Regular" w:hint="eastAsia"/>
                <w:spacing w:val="9"/>
              </w:rPr>
              <w:t>的累进税率缴纳联邦个人所得税，并就其来源于美国的投资收入（如股息、利息或租金等）按照</w:t>
            </w:r>
            <w:r>
              <w:rPr>
                <w:rFonts w:ascii="Times New Roman Regular" w:eastAsia="楷体" w:hAnsi="Times New Roman Regular" w:cs="Times New Roman Regular" w:hint="eastAsia"/>
                <w:spacing w:val="9"/>
              </w:rPr>
              <w:t>30%</w:t>
            </w:r>
            <w:r>
              <w:rPr>
                <w:rFonts w:ascii="Times New Roman Regular" w:eastAsia="楷体" w:hAnsi="Times New Roman Regular" w:cs="Times New Roman Regular" w:hint="eastAsia"/>
                <w:spacing w:val="9"/>
              </w:rPr>
              <w:t>的税率缴纳联邦预提所得税（如符合税收协定待遇条件的，可享受较低税率）。</w:t>
            </w:r>
          </w:p>
        </w:tc>
      </w:tr>
      <w:tr w:rsidR="00810207" w14:paraId="718E4320" w14:textId="77777777" w:rsidTr="00A84550">
        <w:trPr>
          <w:trHeight w:val="452"/>
        </w:trPr>
        <w:tc>
          <w:tcPr>
            <w:tcW w:w="857" w:type="pct"/>
            <w:shd w:val="clear" w:color="auto" w:fill="D8D8D8" w:themeFill="background1" w:themeFillShade="D8"/>
            <w:tcMar>
              <w:top w:w="15" w:type="dxa"/>
              <w:left w:w="15" w:type="dxa"/>
              <w:bottom w:w="0" w:type="dxa"/>
              <w:right w:w="15" w:type="dxa"/>
            </w:tcMar>
            <w:vAlign w:val="center"/>
          </w:tcPr>
          <w:p w14:paraId="0D3B27F3" w14:textId="77777777" w:rsidR="00810207" w:rsidRDefault="00810207" w:rsidP="00A84550">
            <w:pPr>
              <w:spacing w:line="0" w:lineRule="atLeast"/>
              <w:jc w:val="center"/>
              <w:rPr>
                <w:rFonts w:ascii="Times New Roman Regular" w:eastAsia="楷体" w:hAnsi="Times New Roman Regular" w:cs="Times New Roman Regular"/>
                <w:bCs/>
                <w:spacing w:val="9"/>
              </w:rPr>
            </w:pPr>
            <w:r>
              <w:rPr>
                <w:rFonts w:ascii="Times New Roman Regular" w:eastAsia="楷体" w:hAnsi="Times New Roman Regular" w:cs="Times New Roman Regular"/>
                <w:bCs/>
                <w:spacing w:val="9"/>
              </w:rPr>
              <w:t>销售与使用税</w:t>
            </w:r>
          </w:p>
        </w:tc>
        <w:tc>
          <w:tcPr>
            <w:tcW w:w="4143" w:type="pct"/>
            <w:tcMar>
              <w:top w:w="15" w:type="dxa"/>
              <w:left w:w="15" w:type="dxa"/>
              <w:bottom w:w="0" w:type="dxa"/>
              <w:right w:w="15" w:type="dxa"/>
            </w:tcMar>
            <w:vAlign w:val="center"/>
          </w:tcPr>
          <w:p w14:paraId="31785CD6"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70" w:hanging="270"/>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目前，全美国</w:t>
            </w:r>
            <w:r>
              <w:rPr>
                <w:rFonts w:ascii="Times New Roman Regular" w:eastAsia="楷体" w:hAnsi="Times New Roman Regular" w:cs="Times New Roman Regular" w:hint="eastAsia"/>
                <w:spacing w:val="9"/>
              </w:rPr>
              <w:t>共有</w:t>
            </w:r>
            <w:r>
              <w:rPr>
                <w:rFonts w:ascii="Times New Roman Regular" w:eastAsia="楷体" w:hAnsi="Times New Roman Regular" w:cs="Times New Roman Regular"/>
                <w:spacing w:val="9"/>
              </w:rPr>
              <w:t>45</w:t>
            </w:r>
            <w:r>
              <w:rPr>
                <w:rFonts w:ascii="Times New Roman Regular" w:eastAsia="楷体" w:hAnsi="Times New Roman Regular" w:cs="Times New Roman Regular"/>
                <w:spacing w:val="9"/>
              </w:rPr>
              <w:t>个州</w:t>
            </w:r>
            <w:r>
              <w:rPr>
                <w:rFonts w:ascii="Times New Roman Regular" w:eastAsia="楷体" w:hAnsi="Times New Roman Regular" w:cs="Times New Roman Regular" w:hint="eastAsia"/>
                <w:spacing w:val="9"/>
              </w:rPr>
              <w:t>和</w:t>
            </w:r>
            <w:r>
              <w:rPr>
                <w:rFonts w:ascii="Times New Roman Regular" w:eastAsia="楷体" w:hAnsi="Times New Roman Regular" w:cs="Times New Roman Regular"/>
                <w:spacing w:val="9"/>
              </w:rPr>
              <w:t>哥伦比亚特区设置了销售税，各州对销售与使用税规定的税率从</w:t>
            </w:r>
            <w:r>
              <w:rPr>
                <w:rFonts w:ascii="Times New Roman Regular" w:eastAsia="楷体" w:hAnsi="Times New Roman Regular" w:cs="Times New Roman Regular" w:hint="eastAsia"/>
                <w:spacing w:val="9"/>
              </w:rPr>
              <w:t>2.9%</w:t>
            </w:r>
            <w:r>
              <w:rPr>
                <w:rFonts w:ascii="Times New Roman Regular" w:eastAsia="楷体" w:hAnsi="Times New Roman Regular" w:cs="Times New Roman Regular" w:hint="eastAsia"/>
                <w:spacing w:val="9"/>
              </w:rPr>
              <w:t>到</w:t>
            </w:r>
            <w:r>
              <w:rPr>
                <w:rFonts w:ascii="Times New Roman Regular" w:eastAsia="楷体" w:hAnsi="Times New Roman Regular" w:cs="Times New Roman Regular" w:hint="eastAsia"/>
                <w:spacing w:val="9"/>
              </w:rPr>
              <w:t>7.25%</w:t>
            </w:r>
            <w:r>
              <w:rPr>
                <w:rFonts w:ascii="Times New Roman Regular" w:eastAsia="楷体" w:hAnsi="Times New Roman Regular" w:cs="Times New Roman Regular"/>
                <w:spacing w:val="9"/>
              </w:rPr>
              <w:t>不等。</w:t>
            </w:r>
          </w:p>
        </w:tc>
      </w:tr>
      <w:tr w:rsidR="00810207" w14:paraId="69D1B219" w14:textId="77777777" w:rsidTr="00A84550">
        <w:trPr>
          <w:trHeight w:val="452"/>
        </w:trPr>
        <w:tc>
          <w:tcPr>
            <w:tcW w:w="857" w:type="pct"/>
            <w:shd w:val="clear" w:color="auto" w:fill="D8D8D8" w:themeFill="background1" w:themeFillShade="D8"/>
            <w:tcMar>
              <w:top w:w="15" w:type="dxa"/>
              <w:left w:w="15" w:type="dxa"/>
              <w:bottom w:w="0" w:type="dxa"/>
              <w:right w:w="15" w:type="dxa"/>
            </w:tcMar>
            <w:vAlign w:val="center"/>
          </w:tcPr>
          <w:p w14:paraId="79B2041B" w14:textId="77777777" w:rsidR="00810207" w:rsidRDefault="00810207" w:rsidP="00A84550">
            <w:pPr>
              <w:spacing w:line="0" w:lineRule="atLeast"/>
              <w:jc w:val="center"/>
              <w:rPr>
                <w:rFonts w:ascii="Times New Roman Regular" w:eastAsia="楷体" w:hAnsi="Times New Roman Regular" w:cs="Times New Roman Regular"/>
                <w:bCs/>
                <w:spacing w:val="9"/>
              </w:rPr>
            </w:pPr>
            <w:r>
              <w:rPr>
                <w:rFonts w:ascii="Times New Roman Regular" w:eastAsia="楷体" w:hAnsi="Times New Roman Regular" w:cs="Times New Roman Regular" w:hint="eastAsia"/>
                <w:bCs/>
                <w:spacing w:val="9"/>
              </w:rPr>
              <w:t>关税</w:t>
            </w:r>
          </w:p>
        </w:tc>
        <w:tc>
          <w:tcPr>
            <w:tcW w:w="4143" w:type="pct"/>
            <w:tcMar>
              <w:top w:w="15" w:type="dxa"/>
              <w:left w:w="15" w:type="dxa"/>
              <w:bottom w:w="0" w:type="dxa"/>
              <w:right w:w="15" w:type="dxa"/>
            </w:tcMar>
            <w:vAlign w:val="center"/>
          </w:tcPr>
          <w:p w14:paraId="3D5465C9"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86" w:hanging="283"/>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针对所有进口至美国的货物均需按照美国《关税税则》的分类规则区分为应税货物或免税货物。应税货物适用的关税税率依货物类别及原产国的不同而有所不同。</w:t>
            </w:r>
          </w:p>
        </w:tc>
      </w:tr>
      <w:tr w:rsidR="00810207" w14:paraId="6F17E333" w14:textId="77777777" w:rsidTr="00A84550">
        <w:trPr>
          <w:trHeight w:val="452"/>
        </w:trPr>
        <w:tc>
          <w:tcPr>
            <w:tcW w:w="857" w:type="pct"/>
            <w:shd w:val="clear" w:color="auto" w:fill="D8D8D8" w:themeFill="background1" w:themeFillShade="D8"/>
            <w:tcMar>
              <w:top w:w="15" w:type="dxa"/>
              <w:left w:w="15" w:type="dxa"/>
              <w:bottom w:w="0" w:type="dxa"/>
              <w:right w:w="15" w:type="dxa"/>
            </w:tcMar>
            <w:vAlign w:val="center"/>
          </w:tcPr>
          <w:p w14:paraId="2CAA605F" w14:textId="77777777" w:rsidR="00810207" w:rsidRDefault="00810207" w:rsidP="00A84550">
            <w:pPr>
              <w:spacing w:line="0" w:lineRule="atLeast"/>
              <w:jc w:val="center"/>
              <w:rPr>
                <w:rFonts w:ascii="Times New Roman Regular" w:eastAsia="楷体" w:hAnsi="Times New Roman Regular" w:cs="Times New Roman Regular"/>
                <w:bCs/>
                <w:spacing w:val="9"/>
              </w:rPr>
            </w:pPr>
            <w:r>
              <w:rPr>
                <w:rFonts w:ascii="Times New Roman Regular" w:eastAsia="楷体" w:hAnsi="Times New Roman Regular" w:cs="Times New Roman Regular"/>
                <w:bCs/>
                <w:spacing w:val="9"/>
              </w:rPr>
              <w:t>消费税</w:t>
            </w:r>
          </w:p>
        </w:tc>
        <w:tc>
          <w:tcPr>
            <w:tcW w:w="4143" w:type="pct"/>
            <w:tcMar>
              <w:top w:w="15" w:type="dxa"/>
              <w:left w:w="15" w:type="dxa"/>
              <w:bottom w:w="0" w:type="dxa"/>
              <w:right w:w="15" w:type="dxa"/>
            </w:tcMar>
            <w:vAlign w:val="center"/>
          </w:tcPr>
          <w:p w14:paraId="1F3FD695"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70" w:hanging="270"/>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美国联邦和州政府对某些货物（如运输用气、柴油等）和行为（如乘坐飞机、生产特定货物和室内日光浴服务等）征收消费税，不同应税货物或行为适用不同的消费税计算方法。</w:t>
            </w:r>
          </w:p>
        </w:tc>
      </w:tr>
      <w:tr w:rsidR="00810207" w14:paraId="4D88CF98" w14:textId="77777777" w:rsidTr="00A84550">
        <w:trPr>
          <w:trHeight w:val="452"/>
        </w:trPr>
        <w:tc>
          <w:tcPr>
            <w:tcW w:w="857" w:type="pct"/>
            <w:shd w:val="clear" w:color="auto" w:fill="D8D8D8" w:themeFill="background1" w:themeFillShade="D8"/>
            <w:tcMar>
              <w:top w:w="15" w:type="dxa"/>
              <w:left w:w="15" w:type="dxa"/>
              <w:bottom w:w="0" w:type="dxa"/>
              <w:right w:w="15" w:type="dxa"/>
            </w:tcMar>
            <w:vAlign w:val="center"/>
          </w:tcPr>
          <w:p w14:paraId="027409E7" w14:textId="77777777" w:rsidR="00810207" w:rsidRDefault="00810207" w:rsidP="00A84550">
            <w:pPr>
              <w:spacing w:line="0" w:lineRule="atLeast"/>
              <w:jc w:val="center"/>
              <w:rPr>
                <w:rFonts w:ascii="Times New Roman Regular" w:eastAsia="楷体" w:hAnsi="Times New Roman Regular" w:cs="Times New Roman Regular"/>
                <w:bCs/>
                <w:spacing w:val="9"/>
              </w:rPr>
            </w:pPr>
            <w:r>
              <w:rPr>
                <w:rFonts w:ascii="Times New Roman Regular" w:eastAsia="楷体" w:hAnsi="Times New Roman Regular" w:cs="Times New Roman Regular"/>
                <w:bCs/>
                <w:spacing w:val="9"/>
              </w:rPr>
              <w:t>印花税</w:t>
            </w:r>
          </w:p>
        </w:tc>
        <w:tc>
          <w:tcPr>
            <w:tcW w:w="4143" w:type="pct"/>
            <w:tcMar>
              <w:top w:w="15" w:type="dxa"/>
              <w:left w:w="15" w:type="dxa"/>
              <w:bottom w:w="0" w:type="dxa"/>
              <w:right w:w="15" w:type="dxa"/>
            </w:tcMar>
            <w:vAlign w:val="center"/>
          </w:tcPr>
          <w:p w14:paraId="38AC8576" w14:textId="77777777" w:rsidR="00810207" w:rsidRDefault="00810207" w:rsidP="00810207">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0" w:lineRule="atLeast"/>
              <w:ind w:left="286" w:hanging="283"/>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美国联邦税法没有关于印花税的规定，但许多州和地方政府对不动产转让交易和不动产抵押担保贷款行为征收印花税。</w:t>
            </w:r>
            <w:r>
              <w:rPr>
                <w:rFonts w:ascii="Times New Roman Regular" w:eastAsia="楷体" w:hAnsi="Times New Roman Regular" w:cs="Times New Roman Regular" w:hint="eastAsia"/>
                <w:spacing w:val="9"/>
              </w:rPr>
              <w:t>许多州和地方政府还对在各自管辖范围内销售的某些商品征收印花税，如香烟和其他烟草制品。</w:t>
            </w:r>
          </w:p>
        </w:tc>
      </w:tr>
    </w:tbl>
    <w:p w14:paraId="1490CEE4" w14:textId="77777777" w:rsidR="00810207" w:rsidRDefault="00810207" w:rsidP="0081020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Times New Roman Regular" w:eastAsia="楷体" w:hAnsi="Times New Roman Regular" w:cs="Times New Roman Regular"/>
          <w:b/>
          <w:bCs/>
          <w:lang w:bidi="ar"/>
        </w:rPr>
      </w:pPr>
      <w:bookmarkStart w:id="68" w:name="_Toc805323743"/>
      <w:bookmarkStart w:id="69" w:name="_Toc1059343373"/>
      <w:bookmarkStart w:id="70" w:name="_Toc598922946"/>
      <w:bookmarkStart w:id="71" w:name="_Toc501633525"/>
      <w:bookmarkStart w:id="72" w:name="_Toc227252151"/>
      <w:bookmarkEnd w:id="67"/>
      <w:r>
        <w:rPr>
          <w:rFonts w:ascii="Times New Roman Regular" w:eastAsia="楷体" w:hAnsi="Times New Roman Regular" w:cs="Times New Roman Regular"/>
          <w:b/>
          <w:bCs/>
          <w:lang w:bidi="ar"/>
        </w:rPr>
        <w:t>针对外资的税收优惠政策</w:t>
      </w:r>
      <w:bookmarkEnd w:id="68"/>
      <w:bookmarkEnd w:id="69"/>
      <w:bookmarkEnd w:id="70"/>
      <w:bookmarkEnd w:id="71"/>
      <w:bookmarkEnd w:id="72"/>
    </w:p>
    <w:p w14:paraId="125DBE0C"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根据《中国居民赴美国投资税收指南》，在联邦政府层级上，美国对外国投资没有优惠政策，但有的州和地方政府有吸引外资进入的优惠措施。同时，根据《中华人民共和国政府和美利坚合众国政府关于对所得避免双重征税和防止偷漏税的协定》（以下称</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中美税收协定</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）规定，对于美国公司分配给非美国人的股息红利是需要</w:t>
      </w:r>
      <w:r>
        <w:rPr>
          <w:rFonts w:ascii="Times New Roman Regular" w:eastAsia="楷体" w:hAnsi="Times New Roman Regular" w:cs="Times New Roman Regular"/>
          <w:lang w:bidi="ar"/>
        </w:rPr>
        <w:lastRenderedPageBreak/>
        <w:t>缴纳</w:t>
      </w:r>
      <w:r>
        <w:rPr>
          <w:rFonts w:ascii="Times New Roman Regular" w:eastAsia="楷体" w:hAnsi="Times New Roman Regular" w:cs="Times New Roman Regular"/>
          <w:lang w:bidi="ar"/>
        </w:rPr>
        <w:t>30%</w:t>
      </w:r>
      <w:r>
        <w:rPr>
          <w:rFonts w:ascii="Times New Roman Regular" w:eastAsia="楷体" w:hAnsi="Times New Roman Regular" w:cs="Times New Roman Regular"/>
          <w:lang w:bidi="ar"/>
        </w:rPr>
        <w:t>的预提税，但在满足中美税收协定的条件下，协定限定了美国政府适用的税率最高为</w:t>
      </w:r>
      <w:r>
        <w:rPr>
          <w:rFonts w:ascii="Times New Roman Regular" w:eastAsia="楷体" w:hAnsi="Times New Roman Regular" w:cs="Times New Roman Regular"/>
          <w:lang w:bidi="ar"/>
        </w:rPr>
        <w:t>10%</w:t>
      </w:r>
      <w:r>
        <w:rPr>
          <w:rFonts w:ascii="Times New Roman Regular" w:eastAsia="楷体" w:hAnsi="Times New Roman Regular" w:cs="Times New Roman Regular"/>
          <w:lang w:bidi="ar"/>
        </w:rPr>
        <w:t>。</w:t>
      </w:r>
    </w:p>
    <w:p w14:paraId="31509532"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p>
    <w:p w14:paraId="7B7879E6"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73" w:name="_Toc316074119"/>
      <w:bookmarkStart w:id="74" w:name="_Toc2081340200"/>
      <w:bookmarkStart w:id="75" w:name="_Toc1569526353"/>
      <w:bookmarkStart w:id="76" w:name="_Toc842099933"/>
      <w:bookmarkStart w:id="77" w:name="_Toc868967520"/>
      <w:bookmarkStart w:id="78" w:name="_Toc2142797690"/>
      <w:bookmarkStart w:id="79" w:name="_Toc1634205207"/>
      <w:bookmarkStart w:id="80" w:name="_Toc2031946481"/>
      <w:bookmarkStart w:id="81" w:name="_Toc1744636381"/>
      <w:bookmarkStart w:id="82" w:name="_Toc227252152"/>
      <w:r>
        <w:rPr>
          <w:rFonts w:ascii="楷体" w:eastAsia="楷体" w:hAnsi="楷体" w:cs="楷体"/>
          <w:b/>
          <w:bCs/>
          <w:sz w:val="28"/>
          <w:szCs w:val="28"/>
          <w:lang w:bidi="ar"/>
        </w:rPr>
        <w:t>劳动用工制度</w:t>
      </w:r>
      <w:bookmarkEnd w:id="73"/>
      <w:bookmarkEnd w:id="74"/>
      <w:bookmarkEnd w:id="75"/>
      <w:bookmarkEnd w:id="76"/>
      <w:bookmarkEnd w:id="77"/>
      <w:bookmarkEnd w:id="78"/>
      <w:bookmarkEnd w:id="79"/>
      <w:bookmarkEnd w:id="80"/>
      <w:bookmarkEnd w:id="81"/>
      <w:bookmarkEnd w:id="82"/>
    </w:p>
    <w:p w14:paraId="57E96B7B" w14:textId="77777777" w:rsidR="00810207" w:rsidRDefault="00810207" w:rsidP="0081020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83" w:name="_Toc1918552566"/>
      <w:bookmarkStart w:id="84" w:name="_Toc361939329"/>
      <w:bookmarkStart w:id="85" w:name="_Toc1256340201"/>
      <w:bookmarkStart w:id="86" w:name="_Toc723615417"/>
      <w:bookmarkStart w:id="87" w:name="_Toc227252153"/>
      <w:r>
        <w:rPr>
          <w:rFonts w:ascii="楷体" w:eastAsia="楷体" w:hAnsi="楷体" w:cs="楷体"/>
          <w:b/>
          <w:bCs/>
          <w:lang w:bidi="ar"/>
        </w:rPr>
        <w:t>劳动用工相关法律法规概况</w:t>
      </w:r>
      <w:bookmarkEnd w:id="83"/>
      <w:bookmarkEnd w:id="84"/>
      <w:bookmarkEnd w:id="85"/>
      <w:bookmarkEnd w:id="86"/>
      <w:bookmarkEnd w:id="87"/>
    </w:p>
    <w:p w14:paraId="30CD4280"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对于劳动关系的法律规制主要由联邦法规范和州法规范两个层面组成；此外，某些县、市可能还有一些地方规章。一般来说，雇主需要同时遵守对其适用的联邦法和州法，对于联邦法和州法有重叠的领域，则应按照对雇员更为有利的标准执行。</w:t>
      </w:r>
    </w:p>
    <w:p w14:paraId="4D7CE2CB"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美国的劳动关系法律规范包括了由不同的行政机构负责实施的若干单项立法。在联邦层面，与劳动关系相关的主要立法包括：《国家劳资关系法案》、《</w:t>
      </w:r>
      <w:r>
        <w:rPr>
          <w:rFonts w:ascii="Times New Roman Regular" w:eastAsia="楷体" w:hAnsi="Times New Roman Regular" w:cs="Times New Roman Regular"/>
          <w:lang w:bidi="ar"/>
        </w:rPr>
        <w:t>1964</w:t>
      </w:r>
      <w:r>
        <w:rPr>
          <w:rFonts w:ascii="Times New Roman Regular" w:eastAsia="楷体" w:hAnsi="Times New Roman Regular" w:cs="Times New Roman Regular"/>
          <w:lang w:bidi="ar"/>
        </w:rPr>
        <w:t>年民权法案第七章》、《</w:t>
      </w:r>
      <w:r>
        <w:rPr>
          <w:rFonts w:ascii="Times New Roman Regular" w:eastAsia="楷体" w:hAnsi="Times New Roman Regular" w:cs="Times New Roman Regular"/>
          <w:lang w:bidi="ar"/>
        </w:rPr>
        <w:t>1967</w:t>
      </w:r>
      <w:r>
        <w:rPr>
          <w:rFonts w:ascii="Times New Roman Regular" w:eastAsia="楷体" w:hAnsi="Times New Roman Regular" w:cs="Times New Roman Regular"/>
          <w:lang w:bidi="ar"/>
        </w:rPr>
        <w:t>年反劳动者年龄歧视法案》、《美国残疾人法案》、《家庭与医疗休假法案》、《公平劳动标准法案》、《雇员退休收入保障法案》等。</w:t>
      </w:r>
    </w:p>
    <w:p w14:paraId="4B156BB9" w14:textId="77777777" w:rsidR="00810207" w:rsidRDefault="00810207" w:rsidP="0081020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88" w:name="_Toc1250540903"/>
      <w:bookmarkStart w:id="89" w:name="_Toc646017057"/>
      <w:bookmarkStart w:id="90" w:name="_Toc1440614199"/>
      <w:bookmarkStart w:id="91" w:name="_Toc604420558"/>
      <w:bookmarkStart w:id="92" w:name="_Toc227252154"/>
      <w:r>
        <w:rPr>
          <w:rFonts w:ascii="楷体" w:eastAsia="楷体" w:hAnsi="楷体" w:cs="楷体"/>
          <w:b/>
          <w:bCs/>
          <w:lang w:bidi="ar"/>
        </w:rPr>
        <w:t>聘用外籍员工要求</w:t>
      </w:r>
      <w:bookmarkEnd w:id="88"/>
      <w:bookmarkEnd w:id="89"/>
      <w:bookmarkEnd w:id="90"/>
      <w:bookmarkEnd w:id="91"/>
      <w:bookmarkEnd w:id="92"/>
    </w:p>
    <w:p w14:paraId="0FD27A37"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hint="eastAsia"/>
          <w:lang w:bidi="ar"/>
        </w:rPr>
        <w:t>用来合法工作的较常见工作许可包括：</w:t>
      </w:r>
    </w:p>
    <w:p w14:paraId="18A759F0" w14:textId="77777777" w:rsidR="00810207" w:rsidRDefault="00810207" w:rsidP="0081020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hint="eastAsia"/>
          <w:lang w:bidi="ar"/>
        </w:rPr>
        <w:t>绿卡：持有绿卡的美国永久居民，在移民法上仍是外国人，因为他们持有外国护照。绿卡持有人可以做任何能胜任的工作。但是美国有一些工种，尤其是联邦政府的工作职位，必须是美国公民才可以申请。</w:t>
      </w:r>
    </w:p>
    <w:p w14:paraId="67320A60" w14:textId="77777777" w:rsidR="00810207" w:rsidRDefault="00810207" w:rsidP="0081020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工作身份或工作签证</w:t>
      </w:r>
      <w:r>
        <w:rPr>
          <w:rFonts w:ascii="Times New Roman Regular" w:eastAsia="楷体" w:hAnsi="Times New Roman Regular" w:cs="Times New Roman Regular" w:hint="eastAsia"/>
          <w:lang w:bidi="ar"/>
        </w:rPr>
        <w:t>：被批准的外国人只能为批准书上列出的雇主工作，不能为其他人工作。这类工作许可有效期长短不一，可以延期，但有法定的最长期限限制。这种工作身份</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签证包括</w:t>
      </w:r>
      <w:r>
        <w:rPr>
          <w:rFonts w:ascii="Times New Roman Regular" w:eastAsia="楷体" w:hAnsi="Times New Roman Regular" w:cs="Times New Roman Regular" w:hint="eastAsia"/>
          <w:lang w:bidi="ar"/>
        </w:rPr>
        <w:t>H-1B</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H-2A</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H-2B</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I</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E-1</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E-2</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J-1</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L-1A</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L-1B</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O-1</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O-2</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P-1</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P-2</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Q-1</w:t>
      </w:r>
      <w:r>
        <w:rPr>
          <w:rFonts w:ascii="Times New Roman Regular" w:eastAsia="楷体" w:hAnsi="Times New Roman Regular" w:cs="Times New Roman Regular" w:hint="eastAsia"/>
          <w:lang w:bidi="ar"/>
        </w:rPr>
        <w:t>和</w:t>
      </w:r>
      <w:r>
        <w:rPr>
          <w:rFonts w:ascii="Times New Roman Regular" w:eastAsia="楷体" w:hAnsi="Times New Roman Regular" w:cs="Times New Roman Regular" w:hint="eastAsia"/>
          <w:lang w:bidi="ar"/>
        </w:rPr>
        <w:t>R</w:t>
      </w:r>
      <w:r>
        <w:rPr>
          <w:rFonts w:ascii="Times New Roman Regular" w:eastAsia="楷体" w:hAnsi="Times New Roman Regular" w:cs="Times New Roman Regular" w:hint="eastAsia"/>
          <w:lang w:bidi="ar"/>
        </w:rPr>
        <w:t>类签证。</w:t>
      </w:r>
    </w:p>
    <w:p w14:paraId="05C4FBF1" w14:textId="77777777" w:rsidR="00810207" w:rsidRDefault="00810207" w:rsidP="0081020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工作许可</w:t>
      </w:r>
      <w:r>
        <w:rPr>
          <w:rFonts w:ascii="Times New Roman Regular" w:eastAsia="楷体" w:hAnsi="Times New Roman Regular" w:cs="Times New Roman Regular" w:hint="eastAsia"/>
          <w:lang w:bidi="ar"/>
        </w:rPr>
        <w:t>：</w:t>
      </w:r>
      <w:proofErr w:type="spellStart"/>
      <w:r>
        <w:rPr>
          <w:rFonts w:ascii="Times New Roman Regular" w:eastAsia="楷体" w:hAnsi="Times New Roman Regular" w:cs="Times New Roman Regular" w:hint="eastAsia"/>
          <w:lang w:bidi="ar"/>
        </w:rPr>
        <w:t>EmploymentAuthorization</w:t>
      </w:r>
      <w:proofErr w:type="spellEnd"/>
      <w:r>
        <w:rPr>
          <w:rFonts w:ascii="Times New Roman Regular" w:eastAsia="楷体" w:hAnsi="Times New Roman Regular" w:cs="Times New Roman Regular" w:hint="eastAsia"/>
          <w:lang w:bidi="ar"/>
        </w:rPr>
        <w:t>（又称</w:t>
      </w:r>
      <w:r>
        <w:rPr>
          <w:rFonts w:ascii="Times New Roman Regular" w:eastAsia="楷体" w:hAnsi="Times New Roman Regular" w:cs="Times New Roman Regular" w:hint="eastAsia"/>
          <w:lang w:bidi="ar"/>
        </w:rPr>
        <w:t>EAD</w:t>
      </w:r>
      <w:r>
        <w:rPr>
          <w:rFonts w:ascii="Times New Roman Regular" w:eastAsia="楷体" w:hAnsi="Times New Roman Regular" w:cs="Times New Roman Regular" w:hint="eastAsia"/>
          <w:lang w:bidi="ar"/>
        </w:rPr>
        <w:t>）或</w:t>
      </w:r>
      <w:proofErr w:type="spellStart"/>
      <w:r>
        <w:rPr>
          <w:rFonts w:ascii="Times New Roman Regular" w:eastAsia="楷体" w:hAnsi="Times New Roman Regular" w:cs="Times New Roman Regular" w:hint="eastAsia"/>
          <w:lang w:bidi="ar"/>
        </w:rPr>
        <w:t>WorkPermit</w:t>
      </w:r>
      <w:proofErr w:type="spellEnd"/>
      <w:r>
        <w:rPr>
          <w:rFonts w:ascii="Times New Roman Regular" w:eastAsia="楷体" w:hAnsi="Times New Roman Regular" w:cs="Times New Roman Regular" w:hint="eastAsia"/>
          <w:lang w:bidi="ar"/>
        </w:rPr>
        <w:t>。这种工作许可基本上和上述绿卡的工作授权一样，可以做任何能胜任的工作，而不受雇主、职位或地域的限制。和绿卡不同的是，这种工作许可有有效期的限制，持有人必须在工作许可到期前申请延期。法律也规定，移民局必须在收件后</w:t>
      </w:r>
      <w:r>
        <w:rPr>
          <w:rFonts w:ascii="Times New Roman Regular" w:eastAsia="楷体" w:hAnsi="Times New Roman Regular" w:cs="Times New Roman Regular" w:hint="eastAsia"/>
          <w:lang w:bidi="ar"/>
        </w:rPr>
        <w:t>90</w:t>
      </w:r>
      <w:r>
        <w:rPr>
          <w:rFonts w:ascii="Times New Roman Regular" w:eastAsia="楷体" w:hAnsi="Times New Roman Regular" w:cs="Times New Roman Regular" w:hint="eastAsia"/>
          <w:lang w:bidi="ar"/>
        </w:rPr>
        <w:t>天内完成审理。</w:t>
      </w:r>
    </w:p>
    <w:p w14:paraId="7101F1B6" w14:textId="77777777" w:rsidR="00810207" w:rsidRDefault="00810207" w:rsidP="0081020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lastRenderedPageBreak/>
        <w:t>特殊工作许可</w:t>
      </w:r>
      <w:r>
        <w:rPr>
          <w:rFonts w:ascii="Times New Roman Regular" w:eastAsia="楷体" w:hAnsi="Times New Roman Regular" w:cs="Times New Roman Regular" w:hint="eastAsia"/>
          <w:lang w:bidi="ar"/>
        </w:rPr>
        <w:t>：即</w:t>
      </w:r>
      <w:proofErr w:type="spellStart"/>
      <w:r>
        <w:rPr>
          <w:rFonts w:ascii="Times New Roman Regular" w:eastAsia="楷体" w:hAnsi="Times New Roman Regular" w:cs="Times New Roman Regular" w:hint="eastAsia"/>
          <w:lang w:bidi="ar"/>
        </w:rPr>
        <w:t>CurricularPracticalTraining</w:t>
      </w:r>
      <w:proofErr w:type="spellEnd"/>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hint="eastAsia"/>
          <w:lang w:bidi="ar"/>
        </w:rPr>
        <w:t>CPT</w:t>
      </w:r>
      <w:r>
        <w:rPr>
          <w:rFonts w:ascii="Times New Roman Regular" w:eastAsia="楷体" w:hAnsi="Times New Roman Regular" w:cs="Times New Roman Regular" w:hint="eastAsia"/>
          <w:lang w:bidi="ar"/>
        </w:rPr>
        <w:t>）。这种工作许可，只能由外国学生用于与所学课程有关的训练，包括校外实习、联合培训或边工作边学习的项目等。这种工作许可不需要取得移民局的批准，可由所在学校审批。注册一整学年的全日制外国学生可以申请</w:t>
      </w:r>
      <w:r>
        <w:rPr>
          <w:rFonts w:ascii="Times New Roman Regular" w:eastAsia="楷体" w:hAnsi="Times New Roman Regular" w:cs="Times New Roman Regular" w:hint="eastAsia"/>
          <w:lang w:bidi="ar"/>
        </w:rPr>
        <w:t>CPT</w:t>
      </w:r>
      <w:r>
        <w:rPr>
          <w:rFonts w:ascii="Times New Roman Regular" w:eastAsia="楷体" w:hAnsi="Times New Roman Regular" w:cs="Times New Roman Regular" w:hint="eastAsia"/>
          <w:lang w:bidi="ar"/>
        </w:rPr>
        <w:t>，但使用</w:t>
      </w:r>
      <w:r>
        <w:rPr>
          <w:rFonts w:ascii="Times New Roman Regular" w:eastAsia="楷体" w:hAnsi="Times New Roman Regular" w:cs="Times New Roman Regular" w:hint="eastAsia"/>
          <w:lang w:bidi="ar"/>
        </w:rPr>
        <w:t>CPT</w:t>
      </w:r>
      <w:r>
        <w:rPr>
          <w:rFonts w:ascii="Times New Roman Regular" w:eastAsia="楷体" w:hAnsi="Times New Roman Regular" w:cs="Times New Roman Regular" w:hint="eastAsia"/>
          <w:lang w:bidi="ar"/>
        </w:rPr>
        <w:t>工作不能超过</w:t>
      </w:r>
      <w:r>
        <w:rPr>
          <w:rFonts w:ascii="Times New Roman Regular" w:eastAsia="楷体" w:hAnsi="Times New Roman Regular" w:cs="Times New Roman Regular" w:hint="eastAsia"/>
          <w:lang w:bidi="ar"/>
        </w:rPr>
        <w:t>12</w:t>
      </w:r>
      <w:r>
        <w:rPr>
          <w:rFonts w:ascii="Times New Roman Regular" w:eastAsia="楷体" w:hAnsi="Times New Roman Regular" w:cs="Times New Roman Regular" w:hint="eastAsia"/>
          <w:lang w:bidi="ar"/>
        </w:rPr>
        <w:t>个月。</w:t>
      </w:r>
    </w:p>
    <w:p w14:paraId="72A2D6EA" w14:textId="77777777" w:rsidR="00810207" w:rsidRDefault="00810207" w:rsidP="0081020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93" w:name="_Toc1672206315"/>
      <w:bookmarkStart w:id="94" w:name="_Toc2078841414"/>
      <w:bookmarkStart w:id="95" w:name="_Toc898667996"/>
      <w:bookmarkStart w:id="96" w:name="_Toc418503532"/>
      <w:bookmarkStart w:id="97" w:name="_Toc227252155"/>
      <w:r>
        <w:rPr>
          <w:rFonts w:ascii="楷体" w:eastAsia="楷体" w:hAnsi="楷体" w:cs="楷体"/>
          <w:b/>
          <w:bCs/>
          <w:lang w:bidi="ar"/>
        </w:rPr>
        <w:t>劳动法核心内容</w:t>
      </w:r>
      <w:bookmarkEnd w:id="93"/>
      <w:bookmarkEnd w:id="94"/>
      <w:bookmarkEnd w:id="95"/>
      <w:bookmarkEnd w:id="96"/>
      <w:bookmarkEnd w:id="97"/>
    </w:p>
    <w:tbl>
      <w:tblPr>
        <w:tblStyle w:val="ab"/>
        <w:tblW w:w="0" w:type="auto"/>
        <w:tblLook w:val="04A0" w:firstRow="1" w:lastRow="0" w:firstColumn="1" w:lastColumn="0" w:noHBand="0" w:noVBand="1"/>
      </w:tblPr>
      <w:tblGrid>
        <w:gridCol w:w="1166"/>
        <w:gridCol w:w="7356"/>
      </w:tblGrid>
      <w:tr w:rsidR="00810207" w14:paraId="2D46CE65" w14:textId="77777777" w:rsidTr="00A84550">
        <w:tc>
          <w:tcPr>
            <w:tcW w:w="1166" w:type="dxa"/>
          </w:tcPr>
          <w:p w14:paraId="6C1BBC53" w14:textId="77777777" w:rsidR="00810207" w:rsidRDefault="00810207" w:rsidP="00A84550">
            <w:pPr>
              <w:widowControl/>
              <w:jc w:val="left"/>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劳动合同</w:t>
            </w:r>
          </w:p>
        </w:tc>
        <w:tc>
          <w:tcPr>
            <w:tcW w:w="7356" w:type="dxa"/>
          </w:tcPr>
          <w:p w14:paraId="7F14BCF3" w14:textId="77777777" w:rsidR="00810207" w:rsidRDefault="00810207" w:rsidP="00810207">
            <w:pPr>
              <w:widowControl/>
              <w:numPr>
                <w:ilvl w:val="0"/>
                <w:numId w:val="6"/>
              </w:numPr>
              <w:tabs>
                <w:tab w:val="left" w:pos="142"/>
              </w:tabs>
              <w:spacing w:line="0" w:lineRule="atLeast"/>
              <w:jc w:val="lef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在美国，没有法律要求雇主一定要与雇员签订书面劳动合同。</w:t>
            </w:r>
          </w:p>
          <w:p w14:paraId="59A1BFC5" w14:textId="77777777" w:rsidR="00810207" w:rsidRDefault="00810207" w:rsidP="00810207">
            <w:pPr>
              <w:numPr>
                <w:ilvl w:val="0"/>
                <w:numId w:val="6"/>
              </w:numPr>
              <w:tabs>
                <w:tab w:val="left" w:pos="142"/>
              </w:tabs>
              <w:spacing w:line="0" w:lineRule="atLeas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美国推行</w:t>
            </w:r>
            <w:proofErr w:type="gramStart"/>
            <w:r>
              <w:rPr>
                <w:rFonts w:ascii="Times New Roman Regular" w:eastAsia="楷体" w:hAnsi="Times New Roman Regular" w:cs="Times New Roman Regular" w:hint="eastAsia"/>
                <w:bCs/>
                <w:lang w:bidi="ar"/>
              </w:rPr>
              <w:t>”</w:t>
            </w:r>
            <w:proofErr w:type="gramEnd"/>
            <w:r>
              <w:rPr>
                <w:rFonts w:ascii="Times New Roman Regular" w:eastAsia="楷体" w:hAnsi="Times New Roman Regular" w:cs="Times New Roman Regular"/>
                <w:bCs/>
                <w:lang w:bidi="ar"/>
              </w:rPr>
              <w:t>自由雇佣</w:t>
            </w:r>
            <w:proofErr w:type="gramStart"/>
            <w:r>
              <w:rPr>
                <w:rFonts w:ascii="Times New Roman Regular" w:eastAsia="楷体" w:hAnsi="Times New Roman Regular" w:cs="Times New Roman Regular" w:hint="eastAsia"/>
                <w:bCs/>
                <w:lang w:bidi="ar"/>
              </w:rPr>
              <w:t>”</w:t>
            </w:r>
            <w:proofErr w:type="gramEnd"/>
            <w:r>
              <w:rPr>
                <w:rFonts w:ascii="Times New Roman Regular" w:eastAsia="楷体" w:hAnsi="Times New Roman Regular" w:cs="Times New Roman Regular"/>
                <w:bCs/>
                <w:lang w:bidi="ar"/>
              </w:rPr>
              <w:t>（</w:t>
            </w:r>
            <w:r>
              <w:rPr>
                <w:rFonts w:ascii="Times New Roman Regular" w:eastAsia="楷体" w:hAnsi="Times New Roman Regular" w:cs="Times New Roman Regular"/>
                <w:bCs/>
                <w:lang w:bidi="ar"/>
              </w:rPr>
              <w:t>at-</w:t>
            </w:r>
            <w:proofErr w:type="spellStart"/>
            <w:r>
              <w:rPr>
                <w:rFonts w:ascii="Times New Roman Regular" w:eastAsia="楷体" w:hAnsi="Times New Roman Regular" w:cs="Times New Roman Regular"/>
                <w:bCs/>
                <w:lang w:bidi="ar"/>
              </w:rPr>
              <w:t>willemployment</w:t>
            </w:r>
            <w:proofErr w:type="spellEnd"/>
            <w:r>
              <w:rPr>
                <w:rFonts w:ascii="Times New Roman Regular" w:eastAsia="楷体" w:hAnsi="Times New Roman Regular" w:cs="Times New Roman Regular"/>
                <w:bCs/>
                <w:lang w:bidi="ar"/>
              </w:rPr>
              <w:t>）原则。除蒙大拿州之外，其他州法律均默认是自由雇佣关系，即雇主可以随时以任何合法原因或无原因解雇雇员，同理，雇员也可以随时以任何原因或无原因辞职。</w:t>
            </w:r>
            <w:r>
              <w:rPr>
                <w:rFonts w:ascii="Times New Roman Regular" w:eastAsia="楷体" w:hAnsi="Times New Roman Regular" w:cs="Times New Roman Regular"/>
                <w:lang w:bidi="ar"/>
              </w:rPr>
              <w:t>某些州法院对于这一原则制定了一些例外情况，其中最常见的例外情况为</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违反公共利益</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，例如，雇主不可在雇员申请工伤赔偿，或举报雇主违法行为，或拒绝帮雇主进行违法行为后解除劳动关系。</w:t>
            </w:r>
          </w:p>
        </w:tc>
      </w:tr>
      <w:tr w:rsidR="00810207" w14:paraId="74D778A4" w14:textId="77777777" w:rsidTr="00A84550">
        <w:tc>
          <w:tcPr>
            <w:tcW w:w="1166" w:type="dxa"/>
          </w:tcPr>
          <w:p w14:paraId="1068CCC4" w14:textId="77777777" w:rsidR="00810207" w:rsidRDefault="00810207" w:rsidP="00A84550">
            <w:pPr>
              <w:widowControl/>
              <w:jc w:val="left"/>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最高工作时间</w:t>
            </w:r>
          </w:p>
        </w:tc>
        <w:tc>
          <w:tcPr>
            <w:tcW w:w="7356" w:type="dxa"/>
          </w:tcPr>
          <w:p w14:paraId="1F84270A" w14:textId="77777777" w:rsidR="00810207" w:rsidRDefault="00810207" w:rsidP="00810207">
            <w:pPr>
              <w:numPr>
                <w:ilvl w:val="0"/>
                <w:numId w:val="6"/>
              </w:numPr>
              <w:tabs>
                <w:tab w:val="left" w:pos="142"/>
              </w:tabs>
              <w:spacing w:line="0" w:lineRule="atLeas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成年人：在联邦法层面，《公平劳动标准法》仅规定了某些雇员对每</w:t>
            </w:r>
            <w:proofErr w:type="gramStart"/>
            <w:r>
              <w:rPr>
                <w:rFonts w:ascii="Times New Roman Regular" w:eastAsia="楷体" w:hAnsi="Times New Roman Regular" w:cs="Times New Roman Regular"/>
                <w:bCs/>
                <w:lang w:bidi="ar"/>
              </w:rPr>
              <w:t>周超过</w:t>
            </w:r>
            <w:proofErr w:type="gramEnd"/>
            <w:r>
              <w:rPr>
                <w:rFonts w:ascii="Times New Roman Regular" w:eastAsia="楷体" w:hAnsi="Times New Roman Regular" w:cs="Times New Roman Regular"/>
                <w:bCs/>
                <w:lang w:bidi="ar"/>
              </w:rPr>
              <w:t>40</w:t>
            </w:r>
            <w:r>
              <w:rPr>
                <w:rFonts w:ascii="Times New Roman Regular" w:eastAsia="楷体" w:hAnsi="Times New Roman Regular" w:cs="Times New Roman Regular"/>
                <w:bCs/>
                <w:lang w:bidi="ar"/>
              </w:rPr>
              <w:t>小时的工作部分应享受不低于</w:t>
            </w:r>
            <w:r>
              <w:rPr>
                <w:rFonts w:ascii="Times New Roman Regular" w:eastAsia="楷体" w:hAnsi="Times New Roman Regular" w:cs="Times New Roman Regular"/>
                <w:bCs/>
                <w:lang w:bidi="ar"/>
              </w:rPr>
              <w:t>1.5</w:t>
            </w:r>
            <w:r>
              <w:rPr>
                <w:rFonts w:ascii="Times New Roman Regular" w:eastAsia="楷体" w:hAnsi="Times New Roman Regular" w:cs="Times New Roman Regular"/>
                <w:bCs/>
                <w:lang w:bidi="ar"/>
              </w:rPr>
              <w:t>倍工资的加班工资。</w:t>
            </w:r>
          </w:p>
          <w:p w14:paraId="2BDA6813" w14:textId="77777777" w:rsidR="00810207" w:rsidRDefault="00810207" w:rsidP="00810207">
            <w:pPr>
              <w:numPr>
                <w:ilvl w:val="0"/>
                <w:numId w:val="6"/>
              </w:numPr>
              <w:tabs>
                <w:tab w:val="left" w:pos="142"/>
              </w:tabs>
              <w:spacing w:line="0" w:lineRule="atLeas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14</w:t>
            </w:r>
            <w:r>
              <w:rPr>
                <w:rFonts w:ascii="Times New Roman Regular" w:eastAsia="楷体" w:hAnsi="Times New Roman Regular" w:cs="Times New Roman Regular"/>
                <w:bCs/>
                <w:lang w:bidi="ar"/>
              </w:rPr>
              <w:t>和</w:t>
            </w:r>
            <w:r>
              <w:rPr>
                <w:rFonts w:ascii="Times New Roman Regular" w:eastAsia="楷体" w:hAnsi="Times New Roman Regular" w:cs="Times New Roman Regular"/>
                <w:bCs/>
                <w:lang w:bidi="ar"/>
              </w:rPr>
              <w:t>15</w:t>
            </w:r>
            <w:r>
              <w:rPr>
                <w:rFonts w:ascii="Times New Roman Regular" w:eastAsia="楷体" w:hAnsi="Times New Roman Regular" w:cs="Times New Roman Regular"/>
                <w:bCs/>
                <w:lang w:bidi="ar"/>
              </w:rPr>
              <w:t>岁的未成年人：在联邦法层面，《公平劳动标准法》规定上学期间，每天不超过</w:t>
            </w:r>
            <w:r>
              <w:rPr>
                <w:rFonts w:ascii="Times New Roman Regular" w:eastAsia="楷体" w:hAnsi="Times New Roman Regular" w:cs="Times New Roman Regular"/>
                <w:bCs/>
                <w:lang w:bidi="ar"/>
              </w:rPr>
              <w:t>3</w:t>
            </w:r>
            <w:r>
              <w:rPr>
                <w:rFonts w:ascii="Times New Roman Regular" w:eastAsia="楷体" w:hAnsi="Times New Roman Regular" w:cs="Times New Roman Regular"/>
                <w:bCs/>
                <w:lang w:bidi="ar"/>
              </w:rPr>
              <w:t>小时，或每周不超过</w:t>
            </w:r>
            <w:r>
              <w:rPr>
                <w:rFonts w:ascii="Times New Roman Regular" w:eastAsia="楷体" w:hAnsi="Times New Roman Regular" w:cs="Times New Roman Regular"/>
                <w:bCs/>
                <w:lang w:bidi="ar"/>
              </w:rPr>
              <w:t>18</w:t>
            </w:r>
            <w:r>
              <w:rPr>
                <w:rFonts w:ascii="Times New Roman Regular" w:eastAsia="楷体" w:hAnsi="Times New Roman Regular" w:cs="Times New Roman Regular"/>
                <w:bCs/>
                <w:lang w:bidi="ar"/>
              </w:rPr>
              <w:t>小时；非上学期间，每天不超过</w:t>
            </w:r>
            <w:r>
              <w:rPr>
                <w:rFonts w:ascii="Times New Roman Regular" w:eastAsia="楷体" w:hAnsi="Times New Roman Regular" w:cs="Times New Roman Regular"/>
                <w:bCs/>
                <w:lang w:bidi="ar"/>
              </w:rPr>
              <w:t>8</w:t>
            </w:r>
            <w:r>
              <w:rPr>
                <w:rFonts w:ascii="Times New Roman Regular" w:eastAsia="楷体" w:hAnsi="Times New Roman Regular" w:cs="Times New Roman Regular"/>
                <w:bCs/>
                <w:lang w:bidi="ar"/>
              </w:rPr>
              <w:t>小时，或每周不超过</w:t>
            </w:r>
            <w:r>
              <w:rPr>
                <w:rFonts w:ascii="Times New Roman Regular" w:eastAsia="楷体" w:hAnsi="Times New Roman Regular" w:cs="Times New Roman Regular"/>
                <w:bCs/>
                <w:lang w:bidi="ar"/>
              </w:rPr>
              <w:t>40</w:t>
            </w:r>
            <w:r>
              <w:rPr>
                <w:rFonts w:ascii="Times New Roman Regular" w:eastAsia="楷体" w:hAnsi="Times New Roman Regular" w:cs="Times New Roman Regular"/>
                <w:bCs/>
                <w:lang w:bidi="ar"/>
              </w:rPr>
              <w:t>小时；以及从每年</w:t>
            </w:r>
            <w:r>
              <w:rPr>
                <w:rFonts w:ascii="Times New Roman Regular" w:eastAsia="楷体" w:hAnsi="Times New Roman Regular" w:cs="Times New Roman Regular"/>
                <w:bCs/>
                <w:lang w:bidi="ar"/>
              </w:rPr>
              <w:t>6</w:t>
            </w:r>
            <w:r>
              <w:rPr>
                <w:rFonts w:ascii="Times New Roman Regular" w:eastAsia="楷体" w:hAnsi="Times New Roman Regular" w:cs="Times New Roman Regular"/>
                <w:bCs/>
                <w:lang w:bidi="ar"/>
              </w:rPr>
              <w:t>月</w:t>
            </w:r>
            <w:r>
              <w:rPr>
                <w:rFonts w:ascii="Times New Roman Regular" w:eastAsia="楷体" w:hAnsi="Times New Roman Regular" w:cs="Times New Roman Regular"/>
                <w:bCs/>
                <w:lang w:bidi="ar"/>
              </w:rPr>
              <w:t>1</w:t>
            </w:r>
            <w:r>
              <w:rPr>
                <w:rFonts w:ascii="Times New Roman Regular" w:eastAsia="楷体" w:hAnsi="Times New Roman Regular" w:cs="Times New Roman Regular"/>
                <w:bCs/>
                <w:lang w:bidi="ar"/>
              </w:rPr>
              <w:t>日</w:t>
            </w:r>
            <w:proofErr w:type="gramStart"/>
            <w:r>
              <w:rPr>
                <w:rFonts w:ascii="Times New Roman Regular" w:eastAsia="楷体" w:hAnsi="Times New Roman Regular" w:cs="Times New Roman Regular"/>
                <w:bCs/>
                <w:lang w:bidi="ar"/>
              </w:rPr>
              <w:t>至劳动</w:t>
            </w:r>
            <w:proofErr w:type="gramEnd"/>
            <w:r>
              <w:rPr>
                <w:rFonts w:ascii="Times New Roman Regular" w:eastAsia="楷体" w:hAnsi="Times New Roman Regular" w:cs="Times New Roman Regular"/>
                <w:bCs/>
                <w:lang w:bidi="ar"/>
              </w:rPr>
              <w:t>节期间，每天只能在早上</w:t>
            </w:r>
            <w:r>
              <w:rPr>
                <w:rFonts w:ascii="Times New Roman Regular" w:eastAsia="楷体" w:hAnsi="Times New Roman Regular" w:cs="Times New Roman Regular"/>
                <w:bCs/>
                <w:lang w:bidi="ar"/>
              </w:rPr>
              <w:t>7</w:t>
            </w:r>
            <w:r>
              <w:rPr>
                <w:rFonts w:ascii="Times New Roman Regular" w:eastAsia="楷体" w:hAnsi="Times New Roman Regular" w:cs="Times New Roman Regular"/>
                <w:bCs/>
                <w:lang w:bidi="ar"/>
              </w:rPr>
              <w:t>点到晚上</w:t>
            </w:r>
            <w:r>
              <w:rPr>
                <w:rFonts w:ascii="Times New Roman Regular" w:eastAsia="楷体" w:hAnsi="Times New Roman Regular" w:cs="Times New Roman Regular"/>
                <w:bCs/>
                <w:lang w:bidi="ar"/>
              </w:rPr>
              <w:t>9</w:t>
            </w:r>
            <w:r>
              <w:rPr>
                <w:rFonts w:ascii="Times New Roman Regular" w:eastAsia="楷体" w:hAnsi="Times New Roman Regular" w:cs="Times New Roman Regular"/>
                <w:bCs/>
                <w:lang w:bidi="ar"/>
              </w:rPr>
              <w:t>点之间工作；</w:t>
            </w:r>
            <w:proofErr w:type="gramStart"/>
            <w:r>
              <w:rPr>
                <w:rFonts w:ascii="Times New Roman Regular" w:eastAsia="楷体" w:hAnsi="Times New Roman Regular" w:cs="Times New Roman Regular"/>
                <w:bCs/>
                <w:lang w:bidi="ar"/>
              </w:rPr>
              <w:t>其余时候</w:t>
            </w:r>
            <w:proofErr w:type="gramEnd"/>
            <w:r>
              <w:rPr>
                <w:rFonts w:ascii="Times New Roman Regular" w:eastAsia="楷体" w:hAnsi="Times New Roman Regular" w:cs="Times New Roman Regular"/>
                <w:bCs/>
                <w:lang w:bidi="ar"/>
              </w:rPr>
              <w:t>每天只能在早上</w:t>
            </w:r>
            <w:r>
              <w:rPr>
                <w:rFonts w:ascii="Times New Roman Regular" w:eastAsia="楷体" w:hAnsi="Times New Roman Regular" w:cs="Times New Roman Regular"/>
                <w:bCs/>
                <w:lang w:bidi="ar"/>
              </w:rPr>
              <w:t>7</w:t>
            </w:r>
            <w:r>
              <w:rPr>
                <w:rFonts w:ascii="Times New Roman Regular" w:eastAsia="楷体" w:hAnsi="Times New Roman Regular" w:cs="Times New Roman Regular"/>
                <w:bCs/>
                <w:lang w:bidi="ar"/>
              </w:rPr>
              <w:t>点到晚上</w:t>
            </w:r>
            <w:r>
              <w:rPr>
                <w:rFonts w:ascii="Times New Roman Regular" w:eastAsia="楷体" w:hAnsi="Times New Roman Regular" w:cs="Times New Roman Regular"/>
                <w:bCs/>
                <w:lang w:bidi="ar"/>
              </w:rPr>
              <w:t>7</w:t>
            </w:r>
            <w:r>
              <w:rPr>
                <w:rFonts w:ascii="Times New Roman Regular" w:eastAsia="楷体" w:hAnsi="Times New Roman Regular" w:cs="Times New Roman Regular"/>
                <w:bCs/>
                <w:lang w:bidi="ar"/>
              </w:rPr>
              <w:t>点之间工作。在州法层面，也有类似《公平劳动标准法》关于未成年人工作时长的规定。</w:t>
            </w:r>
          </w:p>
        </w:tc>
      </w:tr>
      <w:tr w:rsidR="00810207" w14:paraId="60573B43" w14:textId="77777777" w:rsidTr="00A84550">
        <w:tc>
          <w:tcPr>
            <w:tcW w:w="1166" w:type="dxa"/>
          </w:tcPr>
          <w:p w14:paraId="093C2052" w14:textId="77777777" w:rsidR="00810207" w:rsidRDefault="00810207" w:rsidP="00A84550">
            <w:pPr>
              <w:widowControl/>
              <w:jc w:val="left"/>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雇员福利</w:t>
            </w:r>
          </w:p>
        </w:tc>
        <w:tc>
          <w:tcPr>
            <w:tcW w:w="7356" w:type="dxa"/>
          </w:tcPr>
          <w:p w14:paraId="62B09D43" w14:textId="77777777" w:rsidR="00810207" w:rsidRDefault="00810207" w:rsidP="00810207">
            <w:pPr>
              <w:widowControl/>
              <w:numPr>
                <w:ilvl w:val="0"/>
                <w:numId w:val="6"/>
              </w:numPr>
              <w:tabs>
                <w:tab w:val="left" w:pos="142"/>
              </w:tabs>
              <w:spacing w:line="0" w:lineRule="atLeast"/>
              <w:jc w:val="lef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雇主自愿为雇员提供的福利</w:t>
            </w:r>
          </w:p>
          <w:p w14:paraId="2C8E0B60" w14:textId="77777777" w:rsidR="00810207" w:rsidRDefault="00810207" w:rsidP="00810207">
            <w:pPr>
              <w:widowControl/>
              <w:numPr>
                <w:ilvl w:val="0"/>
                <w:numId w:val="6"/>
              </w:numPr>
              <w:tabs>
                <w:tab w:val="left" w:pos="142"/>
              </w:tabs>
              <w:spacing w:line="0" w:lineRule="atLeast"/>
              <w:jc w:val="lef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法定福利：社会保障税、医疗保险税和联邦保险缴费法案（</w:t>
            </w:r>
            <w:r>
              <w:rPr>
                <w:rFonts w:ascii="Times New Roman Regular" w:eastAsia="楷体" w:hAnsi="Times New Roman Regular" w:cs="Times New Roman Regular"/>
                <w:bCs/>
                <w:lang w:bidi="ar"/>
              </w:rPr>
              <w:t>FICA</w:t>
            </w:r>
            <w:r>
              <w:rPr>
                <w:rFonts w:ascii="Times New Roman Regular" w:eastAsia="楷体" w:hAnsi="Times New Roman Regular" w:cs="Times New Roman Regular"/>
                <w:bCs/>
                <w:lang w:bidi="ar"/>
              </w:rPr>
              <w:t>）税、养老保险、失业保险、工伤赔偿保险、健康保险、家庭与医疗休假等；某些州可能还会有其他强制性要求，例如让雇主提供短时间的残疾假等。</w:t>
            </w:r>
          </w:p>
        </w:tc>
      </w:tr>
      <w:tr w:rsidR="00810207" w14:paraId="332DA40A" w14:textId="77777777" w:rsidTr="00A84550">
        <w:tc>
          <w:tcPr>
            <w:tcW w:w="1166" w:type="dxa"/>
          </w:tcPr>
          <w:p w14:paraId="0D896DEF" w14:textId="77777777" w:rsidR="00810207" w:rsidRDefault="00810207" w:rsidP="00A84550">
            <w:pPr>
              <w:widowControl/>
              <w:jc w:val="left"/>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工会制度</w:t>
            </w:r>
          </w:p>
        </w:tc>
        <w:tc>
          <w:tcPr>
            <w:tcW w:w="7356" w:type="dxa"/>
          </w:tcPr>
          <w:p w14:paraId="6C4B0F36" w14:textId="77777777" w:rsidR="00810207" w:rsidRDefault="00810207" w:rsidP="00810207">
            <w:pPr>
              <w:widowControl/>
              <w:numPr>
                <w:ilvl w:val="0"/>
                <w:numId w:val="6"/>
              </w:numPr>
              <w:tabs>
                <w:tab w:val="left" w:pos="142"/>
              </w:tabs>
              <w:spacing w:line="0" w:lineRule="atLeast"/>
              <w:jc w:val="left"/>
              <w:rPr>
                <w:rFonts w:ascii="Times New Roman Regular" w:eastAsia="楷体" w:hAnsi="Times New Roman Regular" w:cs="Times New Roman Regular"/>
                <w:bCs/>
              </w:rPr>
            </w:pPr>
            <w:r>
              <w:rPr>
                <w:rFonts w:ascii="Times New Roman Regular" w:eastAsia="楷体" w:hAnsi="Times New Roman Regular" w:cs="Times New Roman Regular"/>
                <w:bCs/>
                <w:lang w:bidi="ar"/>
              </w:rPr>
              <w:t>美国的集体谈判制度是通过建立工会并选举雇员代表与雇主进行谈判而实现的。</w:t>
            </w:r>
          </w:p>
          <w:p w14:paraId="16937CF6" w14:textId="77777777" w:rsidR="00810207" w:rsidRDefault="00810207" w:rsidP="00810207">
            <w:pPr>
              <w:numPr>
                <w:ilvl w:val="0"/>
                <w:numId w:val="6"/>
              </w:numPr>
              <w:tabs>
                <w:tab w:val="left" w:pos="142"/>
              </w:tabs>
              <w:spacing w:line="0" w:lineRule="atLeast"/>
              <w:rPr>
                <w:rFonts w:ascii="Times New Roman Regular" w:eastAsia="楷体" w:hAnsi="Times New Roman Regular" w:cs="Times New Roman Regular"/>
                <w:bCs/>
                <w:lang w:bidi="ar"/>
              </w:rPr>
            </w:pPr>
            <w:r>
              <w:rPr>
                <w:rFonts w:ascii="Times New Roman Regular" w:eastAsia="楷体" w:hAnsi="Times New Roman Regular" w:cs="Times New Roman Regular"/>
                <w:bCs/>
                <w:lang w:bidi="ar"/>
              </w:rPr>
              <w:t>美国有三类集体谈判制度：铁路和</w:t>
            </w:r>
            <w:proofErr w:type="gramStart"/>
            <w:r>
              <w:rPr>
                <w:rFonts w:ascii="Times New Roman Regular" w:eastAsia="楷体" w:hAnsi="Times New Roman Regular" w:cs="Times New Roman Regular"/>
                <w:bCs/>
                <w:lang w:bidi="ar"/>
              </w:rPr>
              <w:t>航空行业</w:t>
            </w:r>
            <w:proofErr w:type="gramEnd"/>
            <w:r>
              <w:rPr>
                <w:rFonts w:ascii="Times New Roman Regular" w:eastAsia="楷体" w:hAnsi="Times New Roman Regular" w:cs="Times New Roman Regular"/>
                <w:bCs/>
                <w:lang w:bidi="ar"/>
              </w:rPr>
              <w:t>集体谈判制度、私营企业集体谈判制度、公共</w:t>
            </w:r>
            <w:r>
              <w:rPr>
                <w:rFonts w:ascii="Times New Roman Regular" w:eastAsia="楷体" w:hAnsi="Times New Roman Regular" w:cs="Times New Roman Regular"/>
                <w:bCs/>
                <w:lang w:bidi="ar"/>
              </w:rPr>
              <w:t>/</w:t>
            </w:r>
            <w:r>
              <w:rPr>
                <w:rFonts w:ascii="Times New Roman Regular" w:eastAsia="楷体" w:hAnsi="Times New Roman Regular" w:cs="Times New Roman Regular"/>
                <w:bCs/>
                <w:lang w:bidi="ar"/>
              </w:rPr>
              <w:t>政府行业集体谈判制度。</w:t>
            </w:r>
          </w:p>
        </w:tc>
      </w:tr>
    </w:tbl>
    <w:p w14:paraId="78FACFB9" w14:textId="77777777" w:rsidR="00810207" w:rsidRDefault="00810207" w:rsidP="00810207">
      <w:pPr>
        <w:spacing w:beforeLines="50" w:before="120" w:afterLines="50" w:after="120" w:line="360" w:lineRule="auto"/>
        <w:rPr>
          <w:rFonts w:ascii="楷体" w:eastAsia="楷体" w:hAnsi="楷体" w:cs="楷体"/>
        </w:rPr>
      </w:pPr>
    </w:p>
    <w:p w14:paraId="48FFDFF9"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98" w:name="_Toc779918399"/>
      <w:bookmarkStart w:id="99" w:name="_Toc1676192055"/>
      <w:bookmarkStart w:id="100" w:name="_Toc1530659002"/>
      <w:bookmarkStart w:id="101" w:name="_Toc653047916"/>
      <w:bookmarkStart w:id="102" w:name="_Toc1639551573"/>
      <w:bookmarkStart w:id="103" w:name="_Toc1487778770"/>
      <w:bookmarkStart w:id="104" w:name="_Toc660519421"/>
      <w:bookmarkStart w:id="105" w:name="_Toc700015640"/>
      <w:bookmarkStart w:id="106" w:name="_Toc1848309040"/>
      <w:bookmarkStart w:id="107" w:name="_Toc227252156"/>
      <w:r>
        <w:rPr>
          <w:rFonts w:ascii="楷体" w:eastAsia="楷体" w:hAnsi="楷体" w:cs="楷体"/>
          <w:b/>
          <w:bCs/>
          <w:sz w:val="28"/>
          <w:szCs w:val="28"/>
          <w:lang w:bidi="ar"/>
        </w:rPr>
        <w:t>外汇管理制度</w:t>
      </w:r>
      <w:bookmarkEnd w:id="98"/>
      <w:bookmarkEnd w:id="99"/>
      <w:bookmarkEnd w:id="100"/>
      <w:bookmarkEnd w:id="101"/>
      <w:bookmarkEnd w:id="102"/>
      <w:bookmarkEnd w:id="103"/>
      <w:bookmarkEnd w:id="104"/>
      <w:bookmarkEnd w:id="105"/>
      <w:bookmarkEnd w:id="106"/>
      <w:bookmarkEnd w:id="107"/>
    </w:p>
    <w:p w14:paraId="1B401F5D" w14:textId="77777777" w:rsidR="00810207" w:rsidRDefault="00810207" w:rsidP="00810207">
      <w:pPr>
        <w:spacing w:beforeLines="50" w:before="120" w:afterLines="50" w:after="120" w:line="360" w:lineRule="auto"/>
        <w:ind w:leftChars="200" w:left="480"/>
        <w:rPr>
          <w:rFonts w:ascii="楷体" w:eastAsia="楷体" w:hAnsi="楷体" w:cs="楷体"/>
          <w:lang w:bidi="ar"/>
        </w:rPr>
      </w:pPr>
      <w:r>
        <w:rPr>
          <w:rFonts w:ascii="楷体" w:eastAsia="楷体" w:hAnsi="楷体" w:cs="楷体"/>
          <w:lang w:bidi="ar"/>
        </w:rPr>
        <w:t>美国财政部负责制定资本和外汇的相关规定。</w:t>
      </w:r>
    </w:p>
    <w:p w14:paraId="05FFE657"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lastRenderedPageBreak/>
        <w:t>美国无一般性外汇管制，基本实行自由外汇制度，资金进出无严格管控，但需遵守反洗钱和制裁法规。在美国，个人或企业携带、汇出或接收超过</w:t>
      </w:r>
      <w:r>
        <w:rPr>
          <w:rFonts w:ascii="Times New Roman Regular" w:eastAsia="楷体" w:hAnsi="Times New Roman Regular" w:cs="Times New Roman Regular"/>
          <w:lang w:bidi="ar"/>
        </w:rPr>
        <w:t>1</w:t>
      </w:r>
      <w:r>
        <w:rPr>
          <w:rFonts w:ascii="Times New Roman Regular" w:eastAsia="楷体" w:hAnsi="Times New Roman Regular" w:cs="Times New Roman Regular"/>
          <w:lang w:bidi="ar"/>
        </w:rPr>
        <w:t>万美元的外汇或现金（包括旅行支票、汇票等货币工具）时，必须向美国海关（</w:t>
      </w:r>
      <w:r>
        <w:rPr>
          <w:rFonts w:ascii="Times New Roman Regular" w:eastAsia="楷体" w:hAnsi="Times New Roman Regular" w:cs="Times New Roman Regular"/>
          <w:lang w:bidi="ar"/>
        </w:rPr>
        <w:t>CBP</w:t>
      </w:r>
      <w:r>
        <w:rPr>
          <w:rFonts w:ascii="Times New Roman Regular" w:eastAsia="楷体" w:hAnsi="Times New Roman Regular" w:cs="Times New Roman Regular"/>
          <w:lang w:bidi="ar"/>
        </w:rPr>
        <w:t>）提交</w:t>
      </w:r>
      <w:r>
        <w:rPr>
          <w:rFonts w:ascii="Times New Roman Regular" w:eastAsia="楷体" w:hAnsi="Times New Roman Regular" w:cs="Times New Roman Regular"/>
          <w:lang w:bidi="ar"/>
        </w:rPr>
        <w:t>FinCENForm105</w:t>
      </w:r>
      <w:r>
        <w:rPr>
          <w:rFonts w:ascii="Times New Roman Regular" w:eastAsia="楷体" w:hAnsi="Times New Roman Regular" w:cs="Times New Roman Regular"/>
          <w:lang w:bidi="ar"/>
        </w:rPr>
        <w:t>表格，在入境或离境时申报，但这种监管并非禁止交易，而是以</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申报</w:t>
      </w:r>
      <w:proofErr w:type="gramStart"/>
      <w:r>
        <w:rPr>
          <w:rFonts w:ascii="Times New Roman Regular" w:eastAsia="楷体" w:hAnsi="Times New Roman Regular" w:cs="Times New Roman Regular" w:hint="eastAsia"/>
          <w:lang w:bidi="ar"/>
        </w:rPr>
        <w:t>”</w:t>
      </w:r>
      <w:proofErr w:type="gramEnd"/>
      <w:r>
        <w:rPr>
          <w:rFonts w:ascii="Times New Roman Regular" w:eastAsia="楷体" w:hAnsi="Times New Roman Regular" w:cs="Times New Roman Regular"/>
          <w:lang w:bidi="ar"/>
        </w:rPr>
        <w:t>为核心要求，目的是防止洗钱、恐怖融资、逃税和非法资金流动。</w:t>
      </w:r>
    </w:p>
    <w:p w14:paraId="453449E2"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美国财政部</w:t>
      </w:r>
      <w:r>
        <w:rPr>
          <w:rFonts w:ascii="Times New Roman Regular" w:eastAsia="楷体" w:hAnsi="Times New Roman Regular" w:cs="Times New Roman Regular" w:hint="eastAsia"/>
          <w:lang w:bidi="ar"/>
        </w:rPr>
        <w:t>2</w:t>
      </w:r>
      <w:r>
        <w:rPr>
          <w:rFonts w:ascii="Times New Roman Regular" w:eastAsia="楷体" w:hAnsi="Times New Roman Regular" w:cs="Times New Roman Regular"/>
          <w:lang w:bidi="ar"/>
        </w:rPr>
        <w:t>025</w:t>
      </w:r>
      <w:r>
        <w:rPr>
          <w:rFonts w:ascii="Times New Roman Regular" w:eastAsia="楷体" w:hAnsi="Times New Roman Regular" w:cs="Times New Roman Regular"/>
          <w:lang w:bidi="ar"/>
        </w:rPr>
        <w:t>年发布新的地理定位命令（</w:t>
      </w:r>
      <w:proofErr w:type="spellStart"/>
      <w:r>
        <w:rPr>
          <w:rFonts w:ascii="Times New Roman Regular" w:eastAsia="楷体" w:hAnsi="Times New Roman Regular" w:cs="Times New Roman Regular"/>
          <w:lang w:bidi="ar"/>
        </w:rPr>
        <w:t>GeographicTargetingOrder</w:t>
      </w:r>
      <w:proofErr w:type="spellEnd"/>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GTO</w:t>
      </w:r>
      <w:r>
        <w:rPr>
          <w:rFonts w:ascii="Times New Roman Regular" w:eastAsia="楷体" w:hAnsi="Times New Roman Regular" w:cs="Times New Roman Regular"/>
          <w:lang w:bidi="ar"/>
        </w:rPr>
        <w:t>），大幅收紧对边境地区金融交易的监控。根据新</w:t>
      </w:r>
      <w:proofErr w:type="gramStart"/>
      <w:r>
        <w:rPr>
          <w:rFonts w:ascii="Times New Roman Regular" w:eastAsia="楷体" w:hAnsi="Times New Roman Regular" w:cs="Times New Roman Regular"/>
          <w:lang w:bidi="ar"/>
        </w:rPr>
        <w:t>规</w:t>
      </w:r>
      <w:proofErr w:type="gramEnd"/>
      <w:r>
        <w:rPr>
          <w:rFonts w:ascii="Times New Roman Regular" w:eastAsia="楷体" w:hAnsi="Times New Roman Regular" w:cs="Times New Roman Regular"/>
          <w:lang w:bidi="ar"/>
        </w:rPr>
        <w:t>，在加州和德州部分地区，任何超过</w:t>
      </w:r>
      <w:r>
        <w:rPr>
          <w:rFonts w:ascii="Times New Roman Regular" w:eastAsia="楷体" w:hAnsi="Times New Roman Regular" w:cs="Times New Roman Regular"/>
          <w:lang w:bidi="ar"/>
        </w:rPr>
        <w:t>200</w:t>
      </w:r>
      <w:r>
        <w:rPr>
          <w:rFonts w:ascii="Times New Roman Regular" w:eastAsia="楷体" w:hAnsi="Times New Roman Regular" w:cs="Times New Roman Regular"/>
          <w:lang w:bidi="ar"/>
        </w:rPr>
        <w:t>美元的现金交易都必须向财政部下属的金融犯罪执法网络（</w:t>
      </w:r>
      <w:r>
        <w:rPr>
          <w:rFonts w:ascii="Times New Roman Regular" w:eastAsia="楷体" w:hAnsi="Times New Roman Regular" w:cs="Times New Roman Regular"/>
          <w:lang w:bidi="ar"/>
        </w:rPr>
        <w:t>FinCEN</w:t>
      </w:r>
      <w:r>
        <w:rPr>
          <w:rFonts w:ascii="Times New Roman Regular" w:eastAsia="楷体" w:hAnsi="Times New Roman Regular" w:cs="Times New Roman Regular"/>
          <w:lang w:bidi="ar"/>
        </w:rPr>
        <w:t>）上报。</w:t>
      </w:r>
      <w:r>
        <w:rPr>
          <w:rFonts w:ascii="Times New Roman Regular" w:eastAsia="楷体" w:hAnsi="Times New Roman Regular" w:cs="Times New Roman Regular"/>
          <w:lang w:bidi="ar"/>
        </w:rPr>
        <w:t>FinCEN</w:t>
      </w:r>
      <w:r>
        <w:rPr>
          <w:rFonts w:ascii="Times New Roman Regular" w:eastAsia="楷体" w:hAnsi="Times New Roman Regular" w:cs="Times New Roman Regular"/>
          <w:lang w:bidi="ar"/>
        </w:rPr>
        <w:t>已经开始执行这一新政策，旨在增加对境外汇款和货币兑换行为的审查力度。具体来说，位于南加州和德州的部分邮政编码区域的居民，如果进行超过</w:t>
      </w:r>
      <w:r>
        <w:rPr>
          <w:rFonts w:ascii="Times New Roman Regular" w:eastAsia="楷体" w:hAnsi="Times New Roman Regular" w:cs="Times New Roman Regular"/>
          <w:lang w:bidi="ar"/>
        </w:rPr>
        <w:t>200</w:t>
      </w:r>
      <w:r>
        <w:rPr>
          <w:rFonts w:ascii="Times New Roman Regular" w:eastAsia="楷体" w:hAnsi="Times New Roman Regular" w:cs="Times New Roman Regular"/>
          <w:lang w:bidi="ar"/>
        </w:rPr>
        <w:t>美元的国际转账或外汇交易，将会触发联邦监控。这一政策大幅降低了原先</w:t>
      </w:r>
      <w:r>
        <w:rPr>
          <w:rFonts w:ascii="Times New Roman Regular" w:eastAsia="楷体" w:hAnsi="Times New Roman Regular" w:cs="Times New Roman Regular"/>
          <w:lang w:bidi="ar"/>
        </w:rPr>
        <w:t>1</w:t>
      </w:r>
      <w:r>
        <w:rPr>
          <w:rFonts w:ascii="Times New Roman Regular" w:eastAsia="楷体" w:hAnsi="Times New Roman Regular" w:cs="Times New Roman Regular"/>
          <w:lang w:bidi="ar"/>
        </w:rPr>
        <w:t>万美元的监控门槛，意味着更多的普通民众将可能受到影响。该命令</w:t>
      </w:r>
      <w:r>
        <w:rPr>
          <w:rFonts w:ascii="Times New Roman Regular" w:eastAsia="楷体" w:hAnsi="Times New Roman Regular" w:cs="Times New Roman Regular" w:hint="eastAsia"/>
          <w:lang w:bidi="ar"/>
        </w:rPr>
        <w:t>已</w:t>
      </w:r>
      <w:r>
        <w:rPr>
          <w:rFonts w:ascii="Times New Roman Regular" w:eastAsia="楷体" w:hAnsi="Times New Roman Regular" w:cs="Times New Roman Regular"/>
          <w:lang w:bidi="ar"/>
        </w:rPr>
        <w:t>于</w:t>
      </w:r>
      <w:r>
        <w:rPr>
          <w:rFonts w:ascii="Times New Roman Regular" w:eastAsia="楷体" w:hAnsi="Times New Roman Regular" w:cs="Times New Roman Regular"/>
          <w:lang w:bidi="ar"/>
        </w:rPr>
        <w:t>2025</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4</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14</w:t>
      </w:r>
      <w:r>
        <w:rPr>
          <w:rFonts w:ascii="Times New Roman Regular" w:eastAsia="楷体" w:hAnsi="Times New Roman Regular" w:cs="Times New Roman Regular"/>
          <w:lang w:bidi="ar"/>
        </w:rPr>
        <w:t>日生效，并预计持续至</w:t>
      </w:r>
      <w:r>
        <w:rPr>
          <w:rFonts w:ascii="Times New Roman Regular" w:eastAsia="楷体" w:hAnsi="Times New Roman Regular" w:cs="Times New Roman Regular"/>
          <w:lang w:bidi="ar"/>
        </w:rPr>
        <w:t>2025</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9</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9</w:t>
      </w:r>
      <w:r>
        <w:rPr>
          <w:rFonts w:ascii="Times New Roman Regular" w:eastAsia="楷体" w:hAnsi="Times New Roman Regular" w:cs="Times New Roman Regular"/>
          <w:lang w:bidi="ar"/>
        </w:rPr>
        <w:t>日，覆盖边境的多个邮政编码区域，主要针对</w:t>
      </w:r>
      <w:r>
        <w:rPr>
          <w:rFonts w:ascii="Times New Roman Regular" w:eastAsia="楷体" w:hAnsi="Times New Roman Regular" w:cs="Times New Roman Regular" w:hint="eastAsia"/>
          <w:lang w:bidi="ar"/>
        </w:rPr>
        <w:t>墨西哥</w:t>
      </w:r>
      <w:r>
        <w:rPr>
          <w:rFonts w:ascii="Times New Roman Regular" w:eastAsia="楷体" w:hAnsi="Times New Roman Regular" w:cs="Times New Roman Regular"/>
          <w:lang w:bidi="ar"/>
        </w:rPr>
        <w:t>贩毒集团的洗钱活动。相关地区的支票兑现店、汇款公司、小型金融机构等，均需报告超额交易记录。</w:t>
      </w:r>
    </w:p>
    <w:p w14:paraId="02033860"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rPr>
      </w:pPr>
      <w:r>
        <w:rPr>
          <w:rFonts w:ascii="Times New Roman Regular" w:eastAsia="楷体" w:hAnsi="Times New Roman Regular" w:cs="Times New Roman Regular"/>
          <w:lang w:bidi="ar"/>
        </w:rPr>
        <w:t>同时，美国对非公民的利润、红利、利息、版税和费用的汇出没有限制，对部分列入名单的国家实施贸易制裁和禁运，限制包括贸易支付、汇款和其他类型合同和贸易交易。</w:t>
      </w:r>
    </w:p>
    <w:p w14:paraId="5096631C"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rPr>
      </w:pPr>
      <w:r>
        <w:rPr>
          <w:rFonts w:ascii="Times New Roman Regular" w:eastAsia="楷体" w:hAnsi="Times New Roman Regular" w:cs="Times New Roman Regular"/>
          <w:lang w:bidi="ar"/>
        </w:rPr>
        <w:t>美国财政部也对禁运国家或与恐怖活动有关的一些公司，及来自动荡地区的麻醉品和钻石的支付款项、汇款和其他交易进行管制。</w:t>
      </w:r>
    </w:p>
    <w:p w14:paraId="346517C5"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所有美国公民、在美国永久居住的外国人、企业及美国公司的海外分支机构，都要遵守这些制裁和禁运规定。</w:t>
      </w:r>
    </w:p>
    <w:p w14:paraId="254DAEF1" w14:textId="77777777" w:rsidR="00810207" w:rsidRDefault="00810207" w:rsidP="00810207">
      <w:pPr>
        <w:spacing w:beforeLines="50" w:before="120" w:afterLines="50" w:after="120" w:line="360" w:lineRule="auto"/>
        <w:ind w:firstLineChars="200" w:firstLine="480"/>
        <w:rPr>
          <w:rFonts w:ascii="楷体" w:eastAsia="楷体" w:hAnsi="楷体" w:cs="楷体"/>
        </w:rPr>
      </w:pPr>
    </w:p>
    <w:p w14:paraId="303D2D3E"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108" w:name="_Toc1179081425"/>
      <w:bookmarkStart w:id="109" w:name="_Toc1069387039"/>
      <w:bookmarkStart w:id="110" w:name="_Toc1945685369"/>
      <w:bookmarkStart w:id="111" w:name="_Toc1079239201"/>
      <w:bookmarkStart w:id="112" w:name="_Toc1580612754"/>
      <w:bookmarkStart w:id="113" w:name="_Toc1995834352"/>
      <w:bookmarkStart w:id="114" w:name="_Toc1247443214"/>
      <w:bookmarkStart w:id="115" w:name="_Toc2134888042"/>
      <w:bookmarkStart w:id="116" w:name="_Toc1006937404"/>
      <w:bookmarkStart w:id="117" w:name="_Toc227252157"/>
      <w:r>
        <w:rPr>
          <w:rFonts w:ascii="楷体" w:eastAsia="楷体" w:hAnsi="楷体" w:cs="楷体"/>
          <w:b/>
          <w:bCs/>
          <w:sz w:val="28"/>
          <w:szCs w:val="28"/>
          <w:lang w:bidi="ar"/>
        </w:rPr>
        <w:t>知识产权保护</w:t>
      </w:r>
      <w:bookmarkEnd w:id="108"/>
      <w:bookmarkEnd w:id="109"/>
      <w:bookmarkEnd w:id="110"/>
      <w:bookmarkEnd w:id="111"/>
      <w:bookmarkEnd w:id="112"/>
      <w:bookmarkEnd w:id="113"/>
      <w:bookmarkEnd w:id="114"/>
      <w:bookmarkEnd w:id="115"/>
      <w:bookmarkEnd w:id="116"/>
      <w:bookmarkEnd w:id="117"/>
    </w:p>
    <w:p w14:paraId="35FD6742" w14:textId="77777777" w:rsidR="00810207" w:rsidRDefault="00810207" w:rsidP="0081020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18" w:name="_Toc1425810668"/>
      <w:bookmarkStart w:id="119" w:name="_Toc906547818"/>
      <w:bookmarkStart w:id="120" w:name="_Toc293387924"/>
      <w:bookmarkStart w:id="121" w:name="_Toc897322730"/>
      <w:bookmarkStart w:id="122" w:name="_Toc227252158"/>
      <w:r>
        <w:rPr>
          <w:rFonts w:ascii="楷体" w:eastAsia="楷体" w:hAnsi="楷体" w:cs="楷体"/>
          <w:b/>
          <w:bCs/>
          <w:lang w:bidi="ar"/>
        </w:rPr>
        <w:t>知识产权相关法律法规概况</w:t>
      </w:r>
      <w:bookmarkEnd w:id="118"/>
      <w:bookmarkEnd w:id="119"/>
      <w:bookmarkEnd w:id="120"/>
      <w:bookmarkEnd w:id="121"/>
      <w:bookmarkEnd w:id="122"/>
    </w:p>
    <w:p w14:paraId="556F309B"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lastRenderedPageBreak/>
        <w:t>美国是世界上实行知识产权制度较早的国家之一，已建立起一套完整的知识产权法律体系，主要包括：《专利法》《商标法》《版权法》《反不正当竞争法》。为了全面履行</w:t>
      </w:r>
      <w:r>
        <w:rPr>
          <w:rFonts w:ascii="Times New Roman Regular" w:eastAsia="楷体" w:hAnsi="Times New Roman Regular" w:cs="Times New Roman Regular"/>
          <w:lang w:bidi="ar"/>
        </w:rPr>
        <w:t>WTO</w:t>
      </w:r>
      <w:r>
        <w:rPr>
          <w:rFonts w:ascii="Times New Roman Regular" w:eastAsia="楷体" w:hAnsi="Times New Roman Regular" w:cs="Times New Roman Regular"/>
          <w:lang w:bidi="ar"/>
        </w:rPr>
        <w:t>《与贸易有关的知识产权协定》规定的各项义务，美国政府于</w:t>
      </w:r>
      <w:r>
        <w:rPr>
          <w:rFonts w:ascii="Times New Roman Regular" w:eastAsia="楷体" w:hAnsi="Times New Roman Regular" w:cs="Times New Roman Regular"/>
          <w:lang w:bidi="ar"/>
        </w:rPr>
        <w:t>1994</w:t>
      </w:r>
      <w:r>
        <w:rPr>
          <w:rFonts w:ascii="Times New Roman Regular" w:eastAsia="楷体" w:hAnsi="Times New Roman Regular" w:cs="Times New Roman Regular"/>
          <w:lang w:bidi="ar"/>
        </w:rPr>
        <w:t>年</w:t>
      </w:r>
      <w:r>
        <w:rPr>
          <w:rFonts w:ascii="Times New Roman Regular" w:eastAsia="楷体" w:hAnsi="Times New Roman Regular" w:cs="Times New Roman Regular"/>
          <w:lang w:bidi="ar"/>
        </w:rPr>
        <w:t>12</w:t>
      </w:r>
      <w:r>
        <w:rPr>
          <w:rFonts w:ascii="Times New Roman Regular" w:eastAsia="楷体" w:hAnsi="Times New Roman Regular" w:cs="Times New Roman Regular"/>
          <w:lang w:bidi="ar"/>
        </w:rPr>
        <w:t>月</w:t>
      </w:r>
      <w:r>
        <w:rPr>
          <w:rFonts w:ascii="Times New Roman Regular" w:eastAsia="楷体" w:hAnsi="Times New Roman Regular" w:cs="Times New Roman Regular"/>
          <w:lang w:bidi="ar"/>
        </w:rPr>
        <w:t>8</w:t>
      </w:r>
      <w:r>
        <w:rPr>
          <w:rFonts w:ascii="Times New Roman Regular" w:eastAsia="楷体" w:hAnsi="Times New Roman Regular" w:cs="Times New Roman Regular"/>
          <w:lang w:bidi="ar"/>
        </w:rPr>
        <w:t>日制订了《乌拉圭回合协议法》，其中也对知识产权法律作了修改。</w:t>
      </w:r>
    </w:p>
    <w:p w14:paraId="25A89E26" w14:textId="77777777" w:rsidR="00810207" w:rsidRDefault="00810207" w:rsidP="0081020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23" w:name="_Toc348385156"/>
      <w:bookmarkStart w:id="124" w:name="_Toc2100185308"/>
      <w:bookmarkStart w:id="125" w:name="_Toc1977363850"/>
      <w:bookmarkStart w:id="126" w:name="_Toc1672953876"/>
      <w:bookmarkStart w:id="127" w:name="_Toc227252159"/>
      <w:r>
        <w:rPr>
          <w:rFonts w:ascii="楷体" w:eastAsia="楷体" w:hAnsi="楷体" w:cs="楷体"/>
          <w:b/>
          <w:bCs/>
          <w:lang w:bidi="ar"/>
        </w:rPr>
        <w:t>专利申请流程与时效</w:t>
      </w:r>
      <w:bookmarkEnd w:id="123"/>
      <w:bookmarkEnd w:id="124"/>
      <w:bookmarkEnd w:id="125"/>
      <w:bookmarkEnd w:id="126"/>
      <w:bookmarkEnd w:id="127"/>
    </w:p>
    <w:p w14:paraId="50C7EA9A" w14:textId="77777777" w:rsidR="00810207" w:rsidRDefault="00810207" w:rsidP="00810207">
      <w:pPr>
        <w:pStyle w:val="a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提交申请：直接向</w:t>
      </w:r>
      <w:r>
        <w:rPr>
          <w:rFonts w:ascii="Times New Roman Regular" w:eastAsia="楷体" w:hAnsi="Times New Roman Regular" w:cs="Times New Roman Regular" w:hint="eastAsia"/>
          <w:spacing w:val="9"/>
        </w:rPr>
        <w:t>美国专利商标局（</w:t>
      </w:r>
      <w:r>
        <w:rPr>
          <w:rFonts w:ascii="Times New Roman Regular" w:eastAsia="楷体" w:hAnsi="Times New Roman Regular" w:cs="Times New Roman Regular" w:hint="eastAsia"/>
          <w:spacing w:val="9"/>
        </w:rPr>
        <w:t>USPTO</w:t>
      </w:r>
      <w:r>
        <w:rPr>
          <w:rFonts w:ascii="Times New Roman Regular" w:eastAsia="楷体" w:hAnsi="Times New Roman Regular" w:cs="Times New Roman Regular" w:hint="eastAsia"/>
          <w:spacing w:val="9"/>
        </w:rPr>
        <w:t>）</w:t>
      </w:r>
      <w:r>
        <w:rPr>
          <w:rFonts w:ascii="Times New Roman Regular" w:eastAsia="楷体" w:hAnsi="Times New Roman Regular" w:cs="Times New Roman Regular"/>
          <w:spacing w:val="9"/>
        </w:rPr>
        <w:t>递交专利申请，没有期限限制；或通过《巴黎公约》途径申请美国发明专利，可享有</w:t>
      </w:r>
      <w:r>
        <w:rPr>
          <w:rFonts w:ascii="Times New Roman Regular" w:eastAsia="楷体" w:hAnsi="Times New Roman Regular" w:cs="Times New Roman Regular"/>
          <w:spacing w:val="9"/>
        </w:rPr>
        <w:t>12</w:t>
      </w:r>
      <w:r>
        <w:rPr>
          <w:rFonts w:ascii="Times New Roman Regular" w:eastAsia="楷体" w:hAnsi="Times New Roman Regular" w:cs="Times New Roman Regular"/>
          <w:spacing w:val="9"/>
        </w:rPr>
        <w:t>个月的优先权；或通过</w:t>
      </w:r>
      <w:r>
        <w:rPr>
          <w:rFonts w:ascii="Times New Roman Regular" w:eastAsia="楷体" w:hAnsi="Times New Roman Regular" w:cs="Times New Roman Regular"/>
          <w:spacing w:val="9"/>
        </w:rPr>
        <w:t>PCT</w:t>
      </w:r>
      <w:r>
        <w:rPr>
          <w:rFonts w:ascii="Times New Roman Regular" w:eastAsia="楷体" w:hAnsi="Times New Roman Regular" w:cs="Times New Roman Regular"/>
          <w:spacing w:val="9"/>
        </w:rPr>
        <w:t>专利合作条约向美国申请专利，优先权可以达到</w:t>
      </w:r>
      <w:r>
        <w:rPr>
          <w:rFonts w:ascii="Times New Roman Regular" w:eastAsia="楷体" w:hAnsi="Times New Roman Regular" w:cs="Times New Roman Regular"/>
          <w:spacing w:val="9"/>
        </w:rPr>
        <w:t>30</w:t>
      </w:r>
      <w:r>
        <w:rPr>
          <w:rFonts w:ascii="Times New Roman Regular" w:eastAsia="楷体" w:hAnsi="Times New Roman Regular" w:cs="Times New Roman Regular"/>
          <w:spacing w:val="9"/>
        </w:rPr>
        <w:t>个月。</w:t>
      </w:r>
    </w:p>
    <w:p w14:paraId="207FE4C6" w14:textId="77777777" w:rsidR="00810207" w:rsidRDefault="00810207" w:rsidP="00810207">
      <w:pPr>
        <w:pStyle w:val="a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形式审查：在收到申请文件后，</w:t>
      </w:r>
      <w:r>
        <w:rPr>
          <w:rFonts w:ascii="Times New Roman Regular" w:eastAsia="楷体" w:hAnsi="Times New Roman Regular" w:cs="Times New Roman Regular"/>
          <w:spacing w:val="9"/>
        </w:rPr>
        <w:t>USPTO</w:t>
      </w:r>
      <w:r>
        <w:rPr>
          <w:rFonts w:ascii="Times New Roman Regular" w:eastAsia="楷体" w:hAnsi="Times New Roman Regular" w:cs="Times New Roman Regular"/>
          <w:spacing w:val="9"/>
        </w:rPr>
        <w:t>将对该申请进行形式审查，如果符合则发出受理通知书。</w:t>
      </w:r>
    </w:p>
    <w:p w14:paraId="657836B3" w14:textId="77777777" w:rsidR="00810207" w:rsidRDefault="00810207" w:rsidP="00810207">
      <w:pPr>
        <w:pStyle w:val="a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spacing w:val="9"/>
        </w:rPr>
        <w:t>实质审查：专利申请经过形式审查后，将进入实质审查阶段。</w:t>
      </w:r>
    </w:p>
    <w:p w14:paraId="4FD768C3" w14:textId="77777777" w:rsidR="00810207" w:rsidRDefault="00810207" w:rsidP="00810207">
      <w:pPr>
        <w:pStyle w:val="a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spacing w:val="9"/>
        </w:rPr>
        <w:t>答复审查意见：如果审查员发现问题，会发出审查意见通知书，申请人需要在规定时间内答复意见、修改申请文件或进行辩护。</w:t>
      </w:r>
    </w:p>
    <w:p w14:paraId="15DAE4B9" w14:textId="77777777" w:rsidR="00810207" w:rsidRDefault="00810207" w:rsidP="00810207">
      <w:pPr>
        <w:pStyle w:val="a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spacing w:val="9"/>
        </w:rPr>
        <w:t>专利授予：</w:t>
      </w:r>
      <w:r>
        <w:rPr>
          <w:rFonts w:ascii="Times New Roman Regular" w:eastAsia="楷体" w:hAnsi="Times New Roman Regular" w:cs="Times New Roman Regular"/>
          <w:spacing w:val="9"/>
        </w:rPr>
        <w:t>USPTO</w:t>
      </w:r>
      <w:r>
        <w:rPr>
          <w:rFonts w:ascii="Times New Roman Regular" w:eastAsia="楷体" w:hAnsi="Times New Roman Regular" w:cs="Times New Roman Regular"/>
          <w:spacing w:val="9"/>
        </w:rPr>
        <w:t>审查通过后通知专利申请被批准，申请人需在收到通知书之日起</w:t>
      </w:r>
      <w:r>
        <w:rPr>
          <w:rFonts w:ascii="Times New Roman Regular" w:eastAsia="楷体" w:hAnsi="Times New Roman Regular" w:cs="Times New Roman Regular"/>
          <w:spacing w:val="9"/>
        </w:rPr>
        <w:t>3</w:t>
      </w:r>
      <w:r>
        <w:rPr>
          <w:rFonts w:ascii="Times New Roman Regular" w:eastAsia="楷体" w:hAnsi="Times New Roman Regular" w:cs="Times New Roman Regular"/>
          <w:spacing w:val="9"/>
        </w:rPr>
        <w:t>个月内办理专利登记手续，并缴纳登记费用，专利被正式授予。</w:t>
      </w:r>
    </w:p>
    <w:p w14:paraId="0985458F" w14:textId="77777777" w:rsidR="00810207" w:rsidRDefault="00810207" w:rsidP="00810207">
      <w:pPr>
        <w:pStyle w:val="a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spacing w:val="9"/>
          <w:lang w:bidi="ar"/>
        </w:rPr>
        <w:t>保护期限：发明专利自申请日起</w:t>
      </w:r>
      <w:r>
        <w:rPr>
          <w:rFonts w:ascii="Times New Roman Regular" w:eastAsia="楷体" w:hAnsi="Times New Roman Regular" w:cs="Times New Roman Regular"/>
          <w:spacing w:val="9"/>
          <w:lang w:bidi="ar"/>
        </w:rPr>
        <w:t>20</w:t>
      </w:r>
      <w:r>
        <w:rPr>
          <w:rFonts w:ascii="Times New Roman Regular" w:eastAsia="楷体" w:hAnsi="Times New Roman Regular" w:cs="Times New Roman Regular"/>
          <w:spacing w:val="9"/>
          <w:lang w:bidi="ar"/>
        </w:rPr>
        <w:t>年；对</w:t>
      </w:r>
      <w:r>
        <w:rPr>
          <w:rFonts w:ascii="Times New Roman Regular" w:eastAsia="楷体" w:hAnsi="Times New Roman Regular" w:cs="Times New Roman Regular"/>
          <w:spacing w:val="9"/>
          <w:lang w:bidi="ar"/>
        </w:rPr>
        <w:t>2015</w:t>
      </w:r>
      <w:r>
        <w:rPr>
          <w:rFonts w:ascii="Times New Roman Regular" w:eastAsia="楷体" w:hAnsi="Times New Roman Regular" w:cs="Times New Roman Regular"/>
          <w:spacing w:val="9"/>
          <w:lang w:bidi="ar"/>
        </w:rPr>
        <w:t>年</w:t>
      </w:r>
      <w:r>
        <w:rPr>
          <w:rFonts w:ascii="Times New Roman Regular" w:eastAsia="楷体" w:hAnsi="Times New Roman Regular" w:cs="Times New Roman Regular"/>
          <w:spacing w:val="9"/>
          <w:lang w:bidi="ar"/>
        </w:rPr>
        <w:t>5</w:t>
      </w:r>
      <w:r>
        <w:rPr>
          <w:rFonts w:ascii="Times New Roman Regular" w:eastAsia="楷体" w:hAnsi="Times New Roman Regular" w:cs="Times New Roman Regular"/>
          <w:spacing w:val="9"/>
          <w:lang w:bidi="ar"/>
        </w:rPr>
        <w:t>月</w:t>
      </w:r>
      <w:r>
        <w:rPr>
          <w:rFonts w:ascii="Times New Roman Regular" w:eastAsia="楷体" w:hAnsi="Times New Roman Regular" w:cs="Times New Roman Regular"/>
          <w:spacing w:val="9"/>
          <w:lang w:bidi="ar"/>
        </w:rPr>
        <w:t>14</w:t>
      </w:r>
      <w:r>
        <w:rPr>
          <w:rFonts w:ascii="Times New Roman Regular" w:eastAsia="楷体" w:hAnsi="Times New Roman Regular" w:cs="Times New Roman Regular"/>
          <w:spacing w:val="9"/>
          <w:lang w:bidi="ar"/>
        </w:rPr>
        <w:t>日前申请的外观设计专利保护期限为自授权日起</w:t>
      </w:r>
      <w:r>
        <w:rPr>
          <w:rFonts w:ascii="Times New Roman Regular" w:eastAsia="楷体" w:hAnsi="Times New Roman Regular" w:cs="Times New Roman Regular"/>
          <w:spacing w:val="9"/>
          <w:lang w:bidi="ar"/>
        </w:rPr>
        <w:t>14</w:t>
      </w:r>
      <w:r>
        <w:rPr>
          <w:rFonts w:ascii="Times New Roman Regular" w:eastAsia="楷体" w:hAnsi="Times New Roman Regular" w:cs="Times New Roman Regular"/>
          <w:spacing w:val="9"/>
          <w:lang w:bidi="ar"/>
        </w:rPr>
        <w:t>年，</w:t>
      </w:r>
      <w:r>
        <w:rPr>
          <w:rFonts w:ascii="Times New Roman Regular" w:eastAsia="楷体" w:hAnsi="Times New Roman Regular" w:cs="Times New Roman Regular"/>
          <w:spacing w:val="9"/>
          <w:lang w:bidi="ar"/>
        </w:rPr>
        <w:t>2015</w:t>
      </w:r>
      <w:r>
        <w:rPr>
          <w:rFonts w:ascii="Times New Roman Regular" w:eastAsia="楷体" w:hAnsi="Times New Roman Regular" w:cs="Times New Roman Regular"/>
          <w:spacing w:val="9"/>
          <w:lang w:bidi="ar"/>
        </w:rPr>
        <w:t>年</w:t>
      </w:r>
      <w:r>
        <w:rPr>
          <w:rFonts w:ascii="Times New Roman Regular" w:eastAsia="楷体" w:hAnsi="Times New Roman Regular" w:cs="Times New Roman Regular"/>
          <w:spacing w:val="9"/>
          <w:lang w:bidi="ar"/>
        </w:rPr>
        <w:t>5</w:t>
      </w:r>
      <w:r>
        <w:rPr>
          <w:rFonts w:ascii="Times New Roman Regular" w:eastAsia="楷体" w:hAnsi="Times New Roman Regular" w:cs="Times New Roman Regular"/>
          <w:spacing w:val="9"/>
          <w:lang w:bidi="ar"/>
        </w:rPr>
        <w:t>月</w:t>
      </w:r>
      <w:r>
        <w:rPr>
          <w:rFonts w:ascii="Times New Roman Regular" w:eastAsia="楷体" w:hAnsi="Times New Roman Regular" w:cs="Times New Roman Regular"/>
          <w:spacing w:val="9"/>
          <w:lang w:bidi="ar"/>
        </w:rPr>
        <w:t>14</w:t>
      </w:r>
      <w:r>
        <w:rPr>
          <w:rFonts w:ascii="Times New Roman Regular" w:eastAsia="楷体" w:hAnsi="Times New Roman Regular" w:cs="Times New Roman Regular"/>
          <w:spacing w:val="9"/>
          <w:lang w:bidi="ar"/>
        </w:rPr>
        <w:t>日后申请的为</w:t>
      </w:r>
      <w:r>
        <w:rPr>
          <w:rFonts w:ascii="Times New Roman Regular" w:eastAsia="楷体" w:hAnsi="Times New Roman Regular" w:cs="Times New Roman Regular"/>
          <w:spacing w:val="9"/>
          <w:lang w:bidi="ar"/>
        </w:rPr>
        <w:t>15</w:t>
      </w:r>
      <w:r>
        <w:rPr>
          <w:rFonts w:ascii="Times New Roman Regular" w:eastAsia="楷体" w:hAnsi="Times New Roman Regular" w:cs="Times New Roman Regular"/>
          <w:spacing w:val="9"/>
          <w:lang w:bidi="ar"/>
        </w:rPr>
        <w:t>年；植物专利保护期限自申请日起</w:t>
      </w:r>
      <w:r>
        <w:rPr>
          <w:rFonts w:ascii="Times New Roman Regular" w:eastAsia="楷体" w:hAnsi="Times New Roman Regular" w:cs="Times New Roman Regular"/>
          <w:spacing w:val="9"/>
          <w:lang w:bidi="ar"/>
        </w:rPr>
        <w:t>20</w:t>
      </w:r>
      <w:r>
        <w:rPr>
          <w:rFonts w:ascii="Times New Roman Regular" w:eastAsia="楷体" w:hAnsi="Times New Roman Regular" w:cs="Times New Roman Regular"/>
          <w:spacing w:val="9"/>
          <w:lang w:bidi="ar"/>
        </w:rPr>
        <w:t>年。</w:t>
      </w:r>
    </w:p>
    <w:p w14:paraId="58CA22D7" w14:textId="77777777" w:rsidR="00810207" w:rsidRDefault="00810207" w:rsidP="0081020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28" w:name="_Toc1244789625"/>
      <w:bookmarkStart w:id="129" w:name="_Toc332403761"/>
      <w:bookmarkStart w:id="130" w:name="_Toc1268895170"/>
      <w:bookmarkStart w:id="131" w:name="_Toc1773249464"/>
      <w:bookmarkStart w:id="132" w:name="_Toc227252160"/>
      <w:r>
        <w:rPr>
          <w:rFonts w:ascii="楷体" w:eastAsia="楷体" w:hAnsi="楷体" w:cs="楷体"/>
          <w:b/>
          <w:bCs/>
          <w:lang w:bidi="ar"/>
        </w:rPr>
        <w:t>商标注册流程与时效</w:t>
      </w:r>
      <w:bookmarkEnd w:id="128"/>
      <w:bookmarkEnd w:id="129"/>
      <w:bookmarkEnd w:id="130"/>
      <w:bookmarkEnd w:id="131"/>
      <w:bookmarkEnd w:id="132"/>
    </w:p>
    <w:p w14:paraId="5DA76C2B" w14:textId="77777777" w:rsidR="00810207" w:rsidRDefault="00810207" w:rsidP="00810207">
      <w:pPr>
        <w:pStyle w:val="a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提交申请：申请人可以基于实际使用或意向使用向</w:t>
      </w:r>
      <w:r>
        <w:rPr>
          <w:rFonts w:ascii="Times New Roman Regular" w:eastAsia="楷体" w:hAnsi="Times New Roman Regular" w:cs="Times New Roman Regular" w:hint="eastAsia"/>
          <w:spacing w:val="9"/>
        </w:rPr>
        <w:t>USPTO</w:t>
      </w:r>
      <w:r>
        <w:rPr>
          <w:rFonts w:ascii="Times New Roman Regular" w:eastAsia="楷体" w:hAnsi="Times New Roman Regular" w:cs="Times New Roman Regular" w:hint="eastAsia"/>
          <w:spacing w:val="9"/>
        </w:rPr>
        <w:t>提交商标注册申请，并缴纳相应的申请费用。</w:t>
      </w:r>
    </w:p>
    <w:p w14:paraId="7AED9432" w14:textId="77777777" w:rsidR="00810207" w:rsidRDefault="00810207" w:rsidP="00810207">
      <w:pPr>
        <w:pStyle w:val="a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形式审查和实质审查：</w:t>
      </w:r>
      <w:r>
        <w:rPr>
          <w:rFonts w:ascii="Times New Roman Regular" w:eastAsia="楷体" w:hAnsi="Times New Roman Regular" w:cs="Times New Roman Regular" w:hint="eastAsia"/>
          <w:spacing w:val="9"/>
        </w:rPr>
        <w:t>USPTO</w:t>
      </w:r>
      <w:r>
        <w:rPr>
          <w:rFonts w:ascii="Times New Roman Regular" w:eastAsia="楷体" w:hAnsi="Times New Roman Regular" w:cs="Times New Roman Regular" w:hint="eastAsia"/>
          <w:spacing w:val="9"/>
        </w:rPr>
        <w:t>对提交的申请进行形式审查和实质审查，以确定商标是否符合联邦法律的要求，如果审查员发现问题，会发出审查意见通知书，申请人需要在规定时间内回应审查意见，通常申请人有</w:t>
      </w:r>
      <w:r>
        <w:rPr>
          <w:rFonts w:ascii="Times New Roman Regular" w:eastAsia="楷体" w:hAnsi="Times New Roman Regular" w:cs="Times New Roman Regular" w:hint="eastAsia"/>
          <w:spacing w:val="9"/>
        </w:rPr>
        <w:t>6</w:t>
      </w:r>
      <w:r>
        <w:rPr>
          <w:rFonts w:ascii="Times New Roman Regular" w:eastAsia="楷体" w:hAnsi="Times New Roman Regular" w:cs="Times New Roman Regular" w:hint="eastAsia"/>
          <w:spacing w:val="9"/>
        </w:rPr>
        <w:t xml:space="preserve">个月的时间来回复审查意见。　</w:t>
      </w:r>
    </w:p>
    <w:p w14:paraId="075B358F" w14:textId="77777777" w:rsidR="00810207" w:rsidRDefault="00810207" w:rsidP="00810207">
      <w:pPr>
        <w:pStyle w:val="a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rPr>
        <w:t>公告与异议：审查通过后，商标进行公告阶段，公告之日起</w:t>
      </w:r>
      <w:r>
        <w:rPr>
          <w:rFonts w:ascii="Times New Roman Regular" w:eastAsia="楷体" w:hAnsi="Times New Roman Regular" w:cs="Times New Roman Regular" w:hint="eastAsia"/>
          <w:spacing w:val="9"/>
        </w:rPr>
        <w:t>30</w:t>
      </w:r>
      <w:r>
        <w:rPr>
          <w:rFonts w:ascii="Times New Roman Regular" w:eastAsia="楷体" w:hAnsi="Times New Roman Regular" w:cs="Times New Roman Regular" w:hint="eastAsia"/>
          <w:spacing w:val="9"/>
        </w:rPr>
        <w:t>天内为</w:t>
      </w:r>
      <w:r>
        <w:rPr>
          <w:rFonts w:ascii="Times New Roman Regular" w:eastAsia="楷体" w:hAnsi="Times New Roman Regular" w:cs="Times New Roman Regular" w:hint="eastAsia"/>
          <w:spacing w:val="9"/>
        </w:rPr>
        <w:lastRenderedPageBreak/>
        <w:t>异议期，任何人可向</w:t>
      </w:r>
      <w:r>
        <w:rPr>
          <w:rFonts w:ascii="Times New Roman Regular" w:eastAsia="楷体" w:hAnsi="Times New Roman Regular" w:cs="Times New Roman Regular" w:hint="eastAsia"/>
          <w:spacing w:val="9"/>
        </w:rPr>
        <w:t>USPTO</w:t>
      </w:r>
      <w:r>
        <w:rPr>
          <w:rFonts w:ascii="Times New Roman Regular" w:eastAsia="楷体" w:hAnsi="Times New Roman Regular" w:cs="Times New Roman Regular" w:hint="eastAsia"/>
          <w:spacing w:val="9"/>
        </w:rPr>
        <w:t>提出异议，</w:t>
      </w:r>
      <w:r>
        <w:rPr>
          <w:rFonts w:ascii="Times New Roman Regular" w:eastAsia="楷体" w:hAnsi="Times New Roman Regular" w:cs="Times New Roman Regular" w:hint="eastAsia"/>
          <w:spacing w:val="9"/>
        </w:rPr>
        <w:t>USPTO</w:t>
      </w:r>
      <w:r>
        <w:rPr>
          <w:rFonts w:ascii="Times New Roman Regular" w:eastAsia="楷体" w:hAnsi="Times New Roman Regular" w:cs="Times New Roman Regular" w:hint="eastAsia"/>
          <w:spacing w:val="9"/>
        </w:rPr>
        <w:t>将在</w:t>
      </w:r>
      <w:r>
        <w:rPr>
          <w:rFonts w:ascii="Times New Roman Regular" w:eastAsia="楷体" w:hAnsi="Times New Roman Regular" w:cs="Times New Roman Regular" w:hint="eastAsia"/>
          <w:spacing w:val="9"/>
        </w:rPr>
        <w:t>2</w:t>
      </w:r>
      <w:r>
        <w:rPr>
          <w:rFonts w:ascii="Times New Roman Regular" w:eastAsia="楷体" w:hAnsi="Times New Roman Regular" w:cs="Times New Roman Regular" w:hint="eastAsia"/>
          <w:spacing w:val="9"/>
        </w:rPr>
        <w:t>个月内对异议进行审核。</w:t>
      </w:r>
    </w:p>
    <w:p w14:paraId="512257EF" w14:textId="77777777" w:rsidR="00810207" w:rsidRDefault="00810207" w:rsidP="00810207">
      <w:pPr>
        <w:pStyle w:val="a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bCs/>
          <w:spacing w:val="9"/>
          <w:lang w:bidi="ar"/>
        </w:rPr>
      </w:pPr>
      <w:r>
        <w:rPr>
          <w:rFonts w:ascii="Times New Roman Regular" w:eastAsia="楷体" w:hAnsi="Times New Roman Regular" w:cs="Times New Roman Regular" w:hint="eastAsia"/>
          <w:spacing w:val="9"/>
        </w:rPr>
        <w:t>提交使用声明（</w:t>
      </w:r>
      <w:r>
        <w:rPr>
          <w:rFonts w:ascii="Times New Roman Regular" w:eastAsia="楷体" w:hAnsi="Times New Roman Regular" w:cs="Times New Roman Regular" w:hint="eastAsia"/>
          <w:spacing w:val="9"/>
        </w:rPr>
        <w:t>SOU</w:t>
      </w:r>
      <w:r>
        <w:rPr>
          <w:rFonts w:ascii="Times New Roman Regular" w:eastAsia="楷体" w:hAnsi="Times New Roman Regular" w:cs="Times New Roman Regular" w:hint="eastAsia"/>
          <w:spacing w:val="9"/>
        </w:rPr>
        <w:t>）：对于基于意向使用的申请，申请人在收到批准通知后</w:t>
      </w:r>
      <w:r>
        <w:rPr>
          <w:rFonts w:ascii="Times New Roman Regular" w:eastAsia="楷体" w:hAnsi="Times New Roman Regular" w:cs="Times New Roman Regular" w:hint="eastAsia"/>
          <w:spacing w:val="9"/>
        </w:rPr>
        <w:t>6</w:t>
      </w:r>
      <w:r>
        <w:rPr>
          <w:rFonts w:ascii="Times New Roman Regular" w:eastAsia="楷体" w:hAnsi="Times New Roman Regular" w:cs="Times New Roman Regular" w:hint="eastAsia"/>
          <w:spacing w:val="9"/>
        </w:rPr>
        <w:t>个月内需要提交使用声明，证明商标已经在商业中使用，如果申请人在</w:t>
      </w:r>
      <w:r>
        <w:rPr>
          <w:rFonts w:ascii="Times New Roman Regular" w:eastAsia="楷体" w:hAnsi="Times New Roman Regular" w:cs="Times New Roman Regular" w:hint="eastAsia"/>
          <w:spacing w:val="9"/>
        </w:rPr>
        <w:t>6</w:t>
      </w:r>
      <w:r>
        <w:rPr>
          <w:rFonts w:ascii="Times New Roman Regular" w:eastAsia="楷体" w:hAnsi="Times New Roman Regular" w:cs="Times New Roman Regular" w:hint="eastAsia"/>
          <w:spacing w:val="9"/>
        </w:rPr>
        <w:t>个月内还未使用商标，可以申请延期，最多可以延期</w:t>
      </w:r>
      <w:r>
        <w:rPr>
          <w:rFonts w:ascii="Times New Roman Regular" w:eastAsia="楷体" w:hAnsi="Times New Roman Regular" w:cs="Times New Roman Regular" w:hint="eastAsia"/>
          <w:spacing w:val="9"/>
        </w:rPr>
        <w:t>5</w:t>
      </w:r>
      <w:r>
        <w:rPr>
          <w:rFonts w:ascii="Times New Roman Regular" w:eastAsia="楷体" w:hAnsi="Times New Roman Regular" w:cs="Times New Roman Regular" w:hint="eastAsia"/>
          <w:spacing w:val="9"/>
        </w:rPr>
        <w:t>次，每次</w:t>
      </w:r>
      <w:r>
        <w:rPr>
          <w:rFonts w:ascii="Times New Roman Regular" w:eastAsia="楷体" w:hAnsi="Times New Roman Regular" w:cs="Times New Roman Regular" w:hint="eastAsia"/>
          <w:spacing w:val="9"/>
        </w:rPr>
        <w:t>6</w:t>
      </w:r>
      <w:r>
        <w:rPr>
          <w:rFonts w:ascii="Times New Roman Regular" w:eastAsia="楷体" w:hAnsi="Times New Roman Regular" w:cs="Times New Roman Regular" w:hint="eastAsia"/>
          <w:spacing w:val="9"/>
        </w:rPr>
        <w:t>个月。</w:t>
      </w:r>
    </w:p>
    <w:p w14:paraId="2D945360" w14:textId="77777777" w:rsidR="00810207" w:rsidRDefault="00810207" w:rsidP="00810207">
      <w:pPr>
        <w:pStyle w:val="a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bCs/>
          <w:spacing w:val="9"/>
          <w:lang w:bidi="ar"/>
        </w:rPr>
      </w:pPr>
      <w:r>
        <w:rPr>
          <w:rFonts w:ascii="Times New Roman Regular" w:eastAsia="楷体" w:hAnsi="Times New Roman Regular" w:cs="Times New Roman Regular" w:hint="eastAsia"/>
          <w:spacing w:val="9"/>
        </w:rPr>
        <w:t>注册：</w:t>
      </w:r>
      <w:r>
        <w:rPr>
          <w:rFonts w:ascii="Times New Roman Regular" w:eastAsia="楷体" w:hAnsi="Times New Roman Regular" w:cs="Times New Roman Regular" w:hint="eastAsia"/>
          <w:spacing w:val="9"/>
        </w:rPr>
        <w:t>SOU</w:t>
      </w:r>
      <w:r>
        <w:rPr>
          <w:rFonts w:ascii="Times New Roman Regular" w:eastAsia="楷体" w:hAnsi="Times New Roman Regular" w:cs="Times New Roman Regular" w:hint="eastAsia"/>
          <w:spacing w:val="9"/>
        </w:rPr>
        <w:t>获得批准后大约两个月内，</w:t>
      </w:r>
      <w:r>
        <w:rPr>
          <w:rFonts w:ascii="Times New Roman Regular" w:eastAsia="楷体" w:hAnsi="Times New Roman Regular" w:cs="Times New Roman Regular" w:hint="eastAsia"/>
          <w:spacing w:val="9"/>
        </w:rPr>
        <w:t>USPTO</w:t>
      </w:r>
      <w:r>
        <w:rPr>
          <w:rFonts w:ascii="Times New Roman Regular" w:eastAsia="楷体" w:hAnsi="Times New Roman Regular" w:cs="Times New Roman Regular" w:hint="eastAsia"/>
          <w:spacing w:val="9"/>
        </w:rPr>
        <w:t>将注册商标并颁发注册证书，注册证书上会详细记载注册商标所指定使用的商品或服务。</w:t>
      </w:r>
    </w:p>
    <w:p w14:paraId="2E4F64C4" w14:textId="77777777" w:rsidR="00810207" w:rsidRDefault="00810207" w:rsidP="00810207">
      <w:pPr>
        <w:pStyle w:val="a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bCs/>
          <w:spacing w:val="9"/>
          <w:lang w:bidi="ar"/>
        </w:rPr>
      </w:pPr>
      <w:r>
        <w:rPr>
          <w:rFonts w:ascii="Times New Roman Regular" w:eastAsia="楷体" w:hAnsi="Times New Roman Regular" w:cs="Times New Roman Regular" w:hint="eastAsia"/>
          <w:spacing w:val="9"/>
        </w:rPr>
        <w:t>保护期限：</w:t>
      </w:r>
      <w:r>
        <w:rPr>
          <w:rFonts w:ascii="Times New Roman Regular" w:eastAsia="楷体" w:hAnsi="Times New Roman Regular" w:cs="Times New Roman Regular" w:hint="eastAsia"/>
          <w:spacing w:val="9"/>
          <w:lang w:bidi="ar"/>
        </w:rPr>
        <w:t>自注册日起</w:t>
      </w:r>
      <w:r>
        <w:rPr>
          <w:rFonts w:ascii="Times New Roman Regular" w:eastAsia="楷体" w:hAnsi="Times New Roman Regular" w:cs="Times New Roman Regular" w:hint="eastAsia"/>
          <w:spacing w:val="9"/>
          <w:lang w:bidi="ar"/>
        </w:rPr>
        <w:t>10</w:t>
      </w:r>
      <w:r>
        <w:rPr>
          <w:rFonts w:ascii="Times New Roman Regular" w:eastAsia="楷体" w:hAnsi="Times New Roman Regular" w:cs="Times New Roman Regular" w:hint="eastAsia"/>
          <w:spacing w:val="9"/>
          <w:lang w:bidi="ar"/>
        </w:rPr>
        <w:t>年。</w:t>
      </w:r>
    </w:p>
    <w:p w14:paraId="36D97358" w14:textId="77777777" w:rsidR="00810207" w:rsidRDefault="00810207" w:rsidP="0081020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33" w:name="_Toc1105045280"/>
      <w:bookmarkStart w:id="134" w:name="_Toc1808507480"/>
      <w:bookmarkStart w:id="135" w:name="_Toc393538301"/>
      <w:bookmarkStart w:id="136" w:name="_Toc225688382"/>
      <w:bookmarkStart w:id="137" w:name="_Toc227252161"/>
      <w:r>
        <w:rPr>
          <w:rFonts w:ascii="楷体" w:eastAsia="楷体" w:hAnsi="楷体" w:cs="楷体"/>
          <w:b/>
          <w:bCs/>
          <w:lang w:bidi="ar"/>
        </w:rPr>
        <w:t>知识产权保护的措施</w:t>
      </w:r>
      <w:bookmarkEnd w:id="133"/>
      <w:bookmarkEnd w:id="134"/>
      <w:bookmarkEnd w:id="135"/>
      <w:bookmarkEnd w:id="136"/>
      <w:bookmarkEnd w:id="137"/>
    </w:p>
    <w:p w14:paraId="4F2ABD07" w14:textId="77777777" w:rsidR="00810207" w:rsidRDefault="00810207" w:rsidP="00810207">
      <w:pPr>
        <w:pStyle w:val="a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lang w:bidi="ar"/>
        </w:rPr>
        <w:t>联邦《专利法》赋予专利所有者禁止他方制造、使用、销售和进口该专利产品的权利。专利所有者可在联邦地区法院对专利侵权方提起诉讼以求获得法律救助，但专利所有者必须能证明被告侵犯了专利所有者的权利。</w:t>
      </w:r>
    </w:p>
    <w:p w14:paraId="35A28904" w14:textId="77777777" w:rsidR="00810207" w:rsidRDefault="00810207" w:rsidP="00810207">
      <w:pPr>
        <w:pStyle w:val="a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lang w:bidi="ar"/>
        </w:rPr>
        <w:t>联邦《商标法》保护商标所有者的专有权，禁止他人使用该商标混淆消费大众对该产品或服务的认知。根据联邦商标法的规定，商标所有者可在联邦地区法院提起诉讼，或在州法院按州普通法行使其权利。原告也可以按不正当竞争法提起诉讼，其涉及的范围要比《商标法》宽广得多。</w:t>
      </w:r>
    </w:p>
    <w:p w14:paraId="376F1F44" w14:textId="77777777" w:rsidR="00810207" w:rsidRDefault="00810207" w:rsidP="00810207">
      <w:pPr>
        <w:pStyle w:val="a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lang w:bidi="ar"/>
        </w:rPr>
        <w:t>《商业秘密法》保护有价值的商业信息，禁止他人盗用。</w:t>
      </w:r>
    </w:p>
    <w:p w14:paraId="3D0F521D" w14:textId="77777777" w:rsidR="00810207" w:rsidRDefault="00810207" w:rsidP="00810207">
      <w:pPr>
        <w:pStyle w:val="a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rPr>
      </w:pPr>
      <w:r>
        <w:rPr>
          <w:rFonts w:ascii="Times New Roman Regular" w:eastAsia="楷体" w:hAnsi="Times New Roman Regular" w:cs="Times New Roman Regular" w:hint="eastAsia"/>
          <w:spacing w:val="9"/>
          <w:lang w:bidi="ar"/>
        </w:rPr>
        <w:t>著作权受联邦《版权法》保护，该法明文规定</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独家版权的法定或实益拥有者有权对任何侵权行为提起诉讼</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，版权所有者可以在联邦地区法院对侵权方提起民事诉讼。</w:t>
      </w:r>
    </w:p>
    <w:p w14:paraId="0FCDF748"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为规避风险，企业应加强知识产权的合</w:t>
      </w:r>
      <w:proofErr w:type="gramStart"/>
      <w:r>
        <w:rPr>
          <w:rFonts w:ascii="Times New Roman Regular" w:eastAsia="楷体" w:hAnsi="Times New Roman Regular" w:cs="Times New Roman Regular"/>
          <w:lang w:bidi="ar"/>
        </w:rPr>
        <w:t>规</w:t>
      </w:r>
      <w:proofErr w:type="gramEnd"/>
      <w:r>
        <w:rPr>
          <w:rFonts w:ascii="Times New Roman Regular" w:eastAsia="楷体" w:hAnsi="Times New Roman Regular" w:cs="Times New Roman Regular"/>
          <w:lang w:bidi="ar"/>
        </w:rPr>
        <w:t>性审查及保护措施，对自身知识产权加强保护，同时确保不侵犯他人权利</w:t>
      </w:r>
      <w:r>
        <w:rPr>
          <w:rFonts w:ascii="Times New Roman Regular" w:eastAsia="楷体" w:hAnsi="Times New Roman Regular" w:cs="Times New Roman Regular" w:hint="eastAsia"/>
          <w:lang w:bidi="ar"/>
        </w:rPr>
        <w:t>，</w:t>
      </w:r>
      <w:r>
        <w:rPr>
          <w:rFonts w:ascii="Times New Roman Regular" w:eastAsia="楷体" w:hAnsi="Times New Roman Regular" w:cs="Times New Roman Regular"/>
          <w:lang w:bidi="ar"/>
        </w:rPr>
        <w:t>整理并保存好知识产权权属证明等文件，以应对潜在纠纷。在遭遇侵权指控时，积极应诉，采取抗辩、提出专利无效宣告请求等策略，维护企业合法权益。</w:t>
      </w:r>
    </w:p>
    <w:p w14:paraId="6B944957" w14:textId="77777777" w:rsidR="00810207" w:rsidRDefault="00810207" w:rsidP="0081020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38" w:name="_Toc101676722"/>
      <w:bookmarkStart w:id="139" w:name="_Toc688515672"/>
      <w:bookmarkStart w:id="140" w:name="_Toc1057441704"/>
      <w:bookmarkStart w:id="141" w:name="_Toc2096075794"/>
      <w:bookmarkStart w:id="142" w:name="_Toc227252162"/>
      <w:r>
        <w:rPr>
          <w:rFonts w:ascii="楷体" w:eastAsia="楷体" w:hAnsi="楷体" w:cs="楷体"/>
          <w:b/>
          <w:bCs/>
          <w:lang w:bidi="ar"/>
        </w:rPr>
        <w:t>数据出入境合</w:t>
      </w:r>
      <w:proofErr w:type="gramStart"/>
      <w:r>
        <w:rPr>
          <w:rFonts w:ascii="楷体" w:eastAsia="楷体" w:hAnsi="楷体" w:cs="楷体"/>
          <w:b/>
          <w:bCs/>
          <w:lang w:bidi="ar"/>
        </w:rPr>
        <w:t>规</w:t>
      </w:r>
      <w:proofErr w:type="gramEnd"/>
      <w:r>
        <w:rPr>
          <w:rFonts w:ascii="楷体" w:eastAsia="楷体" w:hAnsi="楷体" w:cs="楷体"/>
          <w:b/>
          <w:bCs/>
          <w:lang w:bidi="ar"/>
        </w:rPr>
        <w:t>要求</w:t>
      </w:r>
      <w:bookmarkEnd w:id="138"/>
      <w:bookmarkEnd w:id="139"/>
      <w:bookmarkEnd w:id="140"/>
      <w:bookmarkEnd w:id="141"/>
      <w:bookmarkEnd w:id="142"/>
    </w:p>
    <w:p w14:paraId="32CE73AF"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当地时间</w:t>
      </w:r>
      <w:r>
        <w:rPr>
          <w:rFonts w:ascii="Times New Roman Regular" w:eastAsia="楷体" w:hAnsi="Times New Roman Regular" w:cs="Times New Roman Regular" w:hint="eastAsia"/>
          <w:spacing w:val="9"/>
          <w:lang w:bidi="ar"/>
        </w:rPr>
        <w:t>2024</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12</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26</w:t>
      </w:r>
      <w:r>
        <w:rPr>
          <w:rFonts w:ascii="Times New Roman Regular" w:eastAsia="楷体" w:hAnsi="Times New Roman Regular" w:cs="Times New Roman Regular" w:hint="eastAsia"/>
          <w:spacing w:val="9"/>
          <w:lang w:bidi="ar"/>
        </w:rPr>
        <w:t>日，美国司法部制定并发布了《关于落实</w:t>
      </w:r>
      <w:r>
        <w:rPr>
          <w:rFonts w:ascii="Times New Roman Regular" w:eastAsia="楷体" w:hAnsi="Times New Roman Regular" w:cs="Times New Roman Regular" w:hint="eastAsia"/>
          <w:spacing w:val="9"/>
          <w:lang w:bidi="ar"/>
        </w:rPr>
        <w:t>EO14117</w:t>
      </w:r>
      <w:r>
        <w:rPr>
          <w:rFonts w:ascii="Times New Roman Regular" w:eastAsia="楷体" w:hAnsi="Times New Roman Regular" w:cs="Times New Roman Regular" w:hint="eastAsia"/>
          <w:spacing w:val="9"/>
          <w:lang w:bidi="ar"/>
        </w:rPr>
        <w:t>行政命令，以防止俄罗斯、伊朗、中国及其他受关注国家获取美国人的大量敏感个</w:t>
      </w:r>
      <w:r>
        <w:rPr>
          <w:rFonts w:ascii="Times New Roman Regular" w:eastAsia="楷体" w:hAnsi="Times New Roman Regular" w:cs="Times New Roman Regular" w:hint="eastAsia"/>
          <w:spacing w:val="9"/>
          <w:lang w:bidi="ar"/>
        </w:rPr>
        <w:lastRenderedPageBreak/>
        <w:t>人数据和美国政府相关数据的最终规则》（以下称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《最终规则》”）。《最终规则》的发布是美国司法部基于</w:t>
      </w:r>
      <w:r>
        <w:rPr>
          <w:rFonts w:ascii="Times New Roman Regular" w:eastAsia="楷体" w:hAnsi="Times New Roman Regular" w:cs="Times New Roman Regular" w:hint="eastAsia"/>
          <w:spacing w:val="9"/>
          <w:lang w:bidi="ar"/>
        </w:rPr>
        <w:t>2024</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2</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28</w:t>
      </w:r>
      <w:r>
        <w:rPr>
          <w:rFonts w:ascii="Times New Roman Regular" w:eastAsia="楷体" w:hAnsi="Times New Roman Regular" w:cs="Times New Roman Regular" w:hint="eastAsia"/>
          <w:spacing w:val="9"/>
          <w:lang w:bidi="ar"/>
        </w:rPr>
        <w:t>日美国总统小约瑟夫·罗宾内特·拜登签署并发布的第</w:t>
      </w:r>
      <w:r>
        <w:rPr>
          <w:rFonts w:ascii="Times New Roman Regular" w:eastAsia="楷体" w:hAnsi="Times New Roman Regular" w:cs="Times New Roman Regular" w:hint="eastAsia"/>
          <w:spacing w:val="9"/>
          <w:lang w:bidi="ar"/>
        </w:rPr>
        <w:t>14117</w:t>
      </w:r>
      <w:r>
        <w:rPr>
          <w:rFonts w:ascii="Times New Roman Regular" w:eastAsia="楷体" w:hAnsi="Times New Roman Regular" w:cs="Times New Roman Regular" w:hint="eastAsia"/>
          <w:spacing w:val="9"/>
          <w:lang w:bidi="ar"/>
        </w:rPr>
        <w:t>号《关于阻止受关注国家获取美国人的大规模敏感个人数据及合众国政府相关数据的行政命令》（以下称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EO14117</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）的授权，在美国司法部前</w:t>
      </w:r>
      <w:proofErr w:type="gramStart"/>
      <w:r>
        <w:rPr>
          <w:rFonts w:ascii="Times New Roman Regular" w:eastAsia="楷体" w:hAnsi="Times New Roman Regular" w:cs="Times New Roman Regular" w:hint="eastAsia"/>
          <w:spacing w:val="9"/>
          <w:lang w:bidi="ar"/>
        </w:rPr>
        <w:t>序发布</w:t>
      </w:r>
      <w:proofErr w:type="gramEnd"/>
      <w:r>
        <w:rPr>
          <w:rFonts w:ascii="Times New Roman Regular" w:eastAsia="楷体" w:hAnsi="Times New Roman Regular" w:cs="Times New Roman Regular" w:hint="eastAsia"/>
          <w:spacing w:val="9"/>
          <w:lang w:bidi="ar"/>
        </w:rPr>
        <w:t>的《关于受关注国家获取美国人的大规模敏感个人数据和政府相关数据的规定的拟议规则制定预通知》和于</w:t>
      </w:r>
      <w:r>
        <w:rPr>
          <w:rFonts w:ascii="Times New Roman Regular" w:eastAsia="楷体" w:hAnsi="Times New Roman Regular" w:cs="Times New Roman Regular" w:hint="eastAsia"/>
          <w:spacing w:val="9"/>
          <w:lang w:bidi="ar"/>
        </w:rPr>
        <w:t>2024</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10</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21</w:t>
      </w:r>
      <w:r>
        <w:rPr>
          <w:rFonts w:ascii="Times New Roman Regular" w:eastAsia="楷体" w:hAnsi="Times New Roman Regular" w:cs="Times New Roman Regular" w:hint="eastAsia"/>
          <w:spacing w:val="9"/>
          <w:lang w:bidi="ar"/>
        </w:rPr>
        <w:t>日制定并发布的《防止受关注国家获取美国人大规模敏感个人数据及政府相关数据拟议规则通知》征询意见期结束后进一步发布的正式规定，是美国司法部基于</w:t>
      </w:r>
      <w:r>
        <w:rPr>
          <w:rFonts w:ascii="Times New Roman Regular" w:eastAsia="楷体" w:hAnsi="Times New Roman Regular" w:cs="Times New Roman Regular" w:hint="eastAsia"/>
          <w:spacing w:val="9"/>
          <w:lang w:bidi="ar"/>
        </w:rPr>
        <w:t>EO14117</w:t>
      </w:r>
      <w:r>
        <w:rPr>
          <w:rFonts w:ascii="Times New Roman Regular" w:eastAsia="楷体" w:hAnsi="Times New Roman Regular" w:cs="Times New Roman Regular" w:hint="eastAsia"/>
          <w:spacing w:val="9"/>
          <w:lang w:bidi="ar"/>
        </w:rPr>
        <w:t>制定后续其他规则的先导。</w:t>
      </w:r>
    </w:p>
    <w:p w14:paraId="3538DBC3"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以上这些以</w:t>
      </w:r>
      <w:r>
        <w:rPr>
          <w:rFonts w:ascii="Times New Roman Regular" w:eastAsia="楷体" w:hAnsi="Times New Roman Regular" w:cs="Times New Roman Regular" w:hint="eastAsia"/>
          <w:spacing w:val="9"/>
          <w:lang w:bidi="ar"/>
        </w:rPr>
        <w:t>EO14117</w:t>
      </w:r>
      <w:r>
        <w:rPr>
          <w:rFonts w:ascii="Times New Roman Regular" w:eastAsia="楷体" w:hAnsi="Times New Roman Regular" w:cs="Times New Roman Regular" w:hint="eastAsia"/>
          <w:spacing w:val="9"/>
          <w:lang w:bidi="ar"/>
        </w:rPr>
        <w:t>为核心的文件矛头直指有关</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受关注国家（</w:t>
      </w:r>
      <w:proofErr w:type="spellStart"/>
      <w:r>
        <w:rPr>
          <w:rFonts w:ascii="Times New Roman Regular" w:eastAsia="楷体" w:hAnsi="Times New Roman Regular" w:cs="Times New Roman Regular" w:hint="eastAsia"/>
          <w:spacing w:val="9"/>
          <w:lang w:bidi="ar"/>
        </w:rPr>
        <w:t>CountriesofConcern</w:t>
      </w:r>
      <w:proofErr w:type="spellEnd"/>
      <w:r>
        <w:rPr>
          <w:rFonts w:ascii="Times New Roman Regular" w:eastAsia="楷体" w:hAnsi="Times New Roman Regular" w:cs="Times New Roman Regular" w:hint="eastAsia"/>
          <w:spacing w:val="9"/>
          <w:lang w:bidi="ar"/>
        </w:rPr>
        <w:t>）</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政府（包括中国、俄罗斯、朝鲜、古巴、伊朗与委内瑞拉）以及与其存在关联的实体与个人，针对性地要求美国司法部颁布禁止或限制美国主体获取、持有、使用、转让、运输或进出口任何外国（政府）或外国公民在其中拥有任何利益的财产（以下简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交易</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），如果该交易：（</w:t>
      </w:r>
      <w:r>
        <w:rPr>
          <w:rFonts w:ascii="Times New Roman Regular" w:eastAsia="楷体" w:hAnsi="Times New Roman Regular" w:cs="Times New Roman Regular" w:hint="eastAsia"/>
          <w:spacing w:val="9"/>
          <w:lang w:bidi="ar"/>
        </w:rPr>
        <w:t>1</w:t>
      </w:r>
      <w:r>
        <w:rPr>
          <w:rFonts w:ascii="Times New Roman Regular" w:eastAsia="楷体" w:hAnsi="Times New Roman Regular" w:cs="Times New Roman Regular" w:hint="eastAsia"/>
          <w:spacing w:val="9"/>
          <w:lang w:bidi="ar"/>
        </w:rPr>
        <w:t>）涉及大规模敏感个人数据或与美国政府有关的数据；（</w:t>
      </w:r>
      <w:r>
        <w:rPr>
          <w:rFonts w:ascii="Times New Roman Regular" w:eastAsia="楷体" w:hAnsi="Times New Roman Regular" w:cs="Times New Roman Regular" w:hint="eastAsia"/>
          <w:spacing w:val="9"/>
          <w:lang w:bidi="ar"/>
        </w:rPr>
        <w:t>2</w:t>
      </w:r>
      <w:r>
        <w:rPr>
          <w:rFonts w:ascii="Times New Roman Regular" w:eastAsia="楷体" w:hAnsi="Times New Roman Regular" w:cs="Times New Roman Regular" w:hint="eastAsia"/>
          <w:spacing w:val="9"/>
          <w:lang w:bidi="ar"/>
        </w:rPr>
        <w:t>）属于对美国国家安全构成不可接受风险的交易类别；（</w:t>
      </w:r>
      <w:r>
        <w:rPr>
          <w:rFonts w:ascii="Times New Roman Regular" w:eastAsia="楷体" w:hAnsi="Times New Roman Regular" w:cs="Times New Roman Regular" w:hint="eastAsia"/>
          <w:spacing w:val="9"/>
          <w:lang w:bidi="ar"/>
        </w:rPr>
        <w:t>3</w:t>
      </w:r>
      <w:r>
        <w:rPr>
          <w:rFonts w:ascii="Times New Roman Regular" w:eastAsia="楷体" w:hAnsi="Times New Roman Regular" w:cs="Times New Roman Regular" w:hint="eastAsia"/>
          <w:spacing w:val="9"/>
          <w:lang w:bidi="ar"/>
        </w:rPr>
        <w:t>）在司法部规定的生效日期之后启动、待定或完成；（</w:t>
      </w:r>
      <w:r>
        <w:rPr>
          <w:rFonts w:ascii="Times New Roman Regular" w:eastAsia="楷体" w:hAnsi="Times New Roman Regular" w:cs="Times New Roman Regular" w:hint="eastAsia"/>
          <w:spacing w:val="9"/>
          <w:lang w:bidi="ar"/>
        </w:rPr>
        <w:t>4</w:t>
      </w:r>
      <w:r>
        <w:rPr>
          <w:rFonts w:ascii="Times New Roman Regular" w:eastAsia="楷体" w:hAnsi="Times New Roman Regular" w:cs="Times New Roman Regular" w:hint="eastAsia"/>
          <w:spacing w:val="9"/>
          <w:lang w:bidi="ar"/>
        </w:rPr>
        <w:t>）不符合豁免条件，或未基于许可获得授权；并且（</w:t>
      </w:r>
      <w:r>
        <w:rPr>
          <w:rFonts w:ascii="Times New Roman Regular" w:eastAsia="楷体" w:hAnsi="Times New Roman Regular" w:cs="Times New Roman Regular" w:hint="eastAsia"/>
          <w:spacing w:val="9"/>
          <w:lang w:bidi="ar"/>
        </w:rPr>
        <w:t>5</w:t>
      </w:r>
      <w:r>
        <w:rPr>
          <w:rFonts w:ascii="Times New Roman Regular" w:eastAsia="楷体" w:hAnsi="Times New Roman Regular" w:cs="Times New Roman Regular" w:hint="eastAsia"/>
          <w:spacing w:val="9"/>
          <w:lang w:bidi="ar"/>
        </w:rPr>
        <w:t>）不属于提供金融服务（包括银行、资本市场和金融保险服务）的正常相关活动和组成部分，也不是遵守任何联邦法定或监管要求（包括执行这些要求的任何法规、指南或命令）所必需的。</w:t>
      </w:r>
    </w:p>
    <w:p w14:paraId="6153A3DA"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rPr>
      </w:pPr>
    </w:p>
    <w:p w14:paraId="60C1BE21"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143" w:name="_Toc1241009268"/>
      <w:bookmarkStart w:id="144" w:name="_Toc2042735684"/>
      <w:bookmarkStart w:id="145" w:name="_Toc1126368645"/>
      <w:bookmarkStart w:id="146" w:name="_Toc1400503914"/>
      <w:bookmarkStart w:id="147" w:name="_Toc1424124370"/>
      <w:bookmarkStart w:id="148" w:name="_Toc1995540203"/>
      <w:bookmarkStart w:id="149" w:name="_Toc985843088"/>
      <w:bookmarkStart w:id="150" w:name="_Toc1989899106"/>
      <w:bookmarkStart w:id="151" w:name="_Toc1631167289"/>
      <w:bookmarkStart w:id="152" w:name="_Toc227252163"/>
      <w:r>
        <w:rPr>
          <w:rFonts w:ascii="楷体" w:eastAsia="楷体" w:hAnsi="楷体" w:cs="楷体"/>
          <w:b/>
          <w:bCs/>
          <w:sz w:val="28"/>
          <w:szCs w:val="28"/>
          <w:lang w:bidi="ar"/>
        </w:rPr>
        <w:t>环境保护</w:t>
      </w:r>
      <w:bookmarkEnd w:id="143"/>
      <w:bookmarkEnd w:id="144"/>
      <w:bookmarkEnd w:id="145"/>
      <w:bookmarkEnd w:id="146"/>
      <w:bookmarkEnd w:id="147"/>
      <w:bookmarkEnd w:id="148"/>
      <w:bookmarkEnd w:id="149"/>
      <w:bookmarkEnd w:id="150"/>
      <w:bookmarkEnd w:id="151"/>
      <w:bookmarkEnd w:id="152"/>
    </w:p>
    <w:p w14:paraId="03A7F353" w14:textId="77777777" w:rsidR="00810207" w:rsidRDefault="00810207" w:rsidP="0081020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53" w:name="_Toc1792076622"/>
      <w:bookmarkStart w:id="154" w:name="_Toc1281587612"/>
      <w:bookmarkStart w:id="155" w:name="_Toc252388621"/>
      <w:bookmarkStart w:id="156" w:name="_Toc1553040775"/>
      <w:bookmarkStart w:id="157" w:name="_Toc227252164"/>
      <w:r>
        <w:rPr>
          <w:rFonts w:ascii="楷体" w:eastAsia="楷体" w:hAnsi="楷体" w:cs="楷体"/>
          <w:b/>
          <w:bCs/>
          <w:lang w:bidi="ar"/>
        </w:rPr>
        <w:t>环境保护主管部门</w:t>
      </w:r>
      <w:bookmarkEnd w:id="153"/>
      <w:bookmarkEnd w:id="154"/>
      <w:bookmarkEnd w:id="155"/>
      <w:bookmarkEnd w:id="156"/>
      <w:bookmarkEnd w:id="157"/>
    </w:p>
    <w:p w14:paraId="5D2E69E1"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美国环境保护署（</w:t>
      </w:r>
      <w:r>
        <w:rPr>
          <w:rFonts w:ascii="Times New Roman Regular" w:eastAsia="楷体" w:hAnsi="Times New Roman Regular" w:cs="Times New Roman Regular" w:hint="eastAsia"/>
          <w:spacing w:val="9"/>
          <w:lang w:bidi="ar"/>
        </w:rPr>
        <w:t>EPA</w:t>
      </w:r>
      <w:r>
        <w:rPr>
          <w:rFonts w:ascii="Times New Roman Regular" w:eastAsia="楷体" w:hAnsi="Times New Roman Regular" w:cs="Times New Roman Regular" w:hint="eastAsia"/>
          <w:spacing w:val="9"/>
          <w:lang w:bidi="ar"/>
        </w:rPr>
        <w:t>）是美国环境保护的主管部门。</w:t>
      </w:r>
      <w:r>
        <w:rPr>
          <w:rFonts w:ascii="Times New Roman Regular" w:eastAsia="楷体" w:hAnsi="Times New Roman Regular" w:cs="Times New Roman Regular" w:hint="eastAsia"/>
          <w:spacing w:val="9"/>
          <w:lang w:bidi="ar"/>
        </w:rPr>
        <w:t>EPA</w:t>
      </w:r>
      <w:r>
        <w:rPr>
          <w:rFonts w:ascii="Times New Roman Regular" w:eastAsia="楷体" w:hAnsi="Times New Roman Regular" w:cs="Times New Roman Regular" w:hint="eastAsia"/>
          <w:spacing w:val="9"/>
          <w:lang w:bidi="ar"/>
        </w:rPr>
        <w:t>成立于</w:t>
      </w:r>
      <w:r>
        <w:rPr>
          <w:rFonts w:ascii="Times New Roman Regular" w:eastAsia="楷体" w:hAnsi="Times New Roman Regular" w:cs="Times New Roman Regular" w:hint="eastAsia"/>
          <w:spacing w:val="9"/>
          <w:lang w:bidi="ar"/>
        </w:rPr>
        <w:t>1970</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7</w:t>
      </w:r>
      <w:r>
        <w:rPr>
          <w:rFonts w:ascii="Times New Roman Regular" w:eastAsia="楷体" w:hAnsi="Times New Roman Regular" w:cs="Times New Roman Regular" w:hint="eastAsia"/>
          <w:spacing w:val="9"/>
          <w:lang w:bidi="ar"/>
        </w:rPr>
        <w:t>月，总部设在华盛顿哥伦比亚特区，其任务是为人类提供更清洁和健康的自然环境，制定战略计划、年度报告和政策方针。</w:t>
      </w:r>
      <w:r>
        <w:rPr>
          <w:rFonts w:ascii="Times New Roman Regular" w:eastAsia="楷体" w:hAnsi="Times New Roman Regular" w:cs="Times New Roman Regular" w:hint="eastAsia"/>
          <w:spacing w:val="9"/>
          <w:lang w:bidi="ar"/>
        </w:rPr>
        <w:t>EPA</w:t>
      </w:r>
      <w:r>
        <w:rPr>
          <w:rFonts w:ascii="Times New Roman Regular" w:eastAsia="楷体" w:hAnsi="Times New Roman Regular" w:cs="Times New Roman Regular" w:hint="eastAsia"/>
          <w:spacing w:val="9"/>
          <w:lang w:bidi="ar"/>
        </w:rPr>
        <w:t>局长由总统任命。联邦政府中一些其他机构也通过行使职权间接保护环境，如内政部及其所属机构（包括土地管理</w:t>
      </w:r>
      <w:r>
        <w:rPr>
          <w:rFonts w:ascii="Times New Roman Regular" w:eastAsia="楷体" w:hAnsi="Times New Roman Regular" w:cs="Times New Roman Regular" w:hint="eastAsia"/>
          <w:spacing w:val="9"/>
          <w:lang w:bidi="ar"/>
        </w:rPr>
        <w:lastRenderedPageBreak/>
        <w:t>局、渔业和野生动物局、国家公园管理局）、农业部及其所属林业局、劳工部职业安全与健康局和矿业安全与健康局、商务部及其所属国家海洋与大气局。</w:t>
      </w:r>
    </w:p>
    <w:p w14:paraId="58A0B574" w14:textId="77777777" w:rsidR="00810207" w:rsidRDefault="00810207" w:rsidP="0081020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58" w:name="_Toc1440059787"/>
      <w:bookmarkStart w:id="159" w:name="_Toc615350322"/>
      <w:bookmarkStart w:id="160" w:name="_Toc973636779"/>
      <w:bookmarkStart w:id="161" w:name="_Toc382015474"/>
      <w:bookmarkStart w:id="162" w:name="_Toc227252165"/>
      <w:r>
        <w:rPr>
          <w:rFonts w:ascii="楷体" w:eastAsia="楷体" w:hAnsi="楷体" w:cs="楷体"/>
          <w:b/>
          <w:bCs/>
          <w:lang w:bidi="ar"/>
        </w:rPr>
        <w:t>环境保护相关法律法规概况</w:t>
      </w:r>
      <w:bookmarkEnd w:id="158"/>
      <w:bookmarkEnd w:id="159"/>
      <w:bookmarkEnd w:id="160"/>
      <w:bookmarkEnd w:id="161"/>
      <w:bookmarkEnd w:id="162"/>
    </w:p>
    <w:p w14:paraId="285DFF61"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环境保护相关的法律法规主要包括《原子能法》《化学品安全信息、选址安全与燃料管理救济法》《清洁大气法》《清洁水法》《综合环境反应补偿与责任法》《紧急规划与社区知情权法》《濒危物种法》《能源政策法》《有毒物质控制法》等。</w:t>
      </w:r>
    </w:p>
    <w:p w14:paraId="391AF6B8" w14:textId="77777777" w:rsidR="00810207" w:rsidRDefault="00810207" w:rsidP="0081020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63" w:name="_Toc2059101549"/>
      <w:bookmarkStart w:id="164" w:name="_Toc87954513"/>
      <w:bookmarkStart w:id="165" w:name="_Toc1705450635"/>
      <w:bookmarkStart w:id="166" w:name="_Toc944138419"/>
      <w:bookmarkStart w:id="167" w:name="_Toc227252166"/>
      <w:r>
        <w:rPr>
          <w:rFonts w:ascii="楷体" w:eastAsia="楷体" w:hAnsi="楷体" w:cs="楷体"/>
          <w:b/>
          <w:bCs/>
          <w:lang w:bidi="ar"/>
        </w:rPr>
        <w:t>环境评估制度</w:t>
      </w:r>
      <w:bookmarkEnd w:id="163"/>
      <w:bookmarkEnd w:id="164"/>
      <w:bookmarkEnd w:id="165"/>
      <w:bookmarkEnd w:id="166"/>
      <w:bookmarkEnd w:id="167"/>
    </w:p>
    <w:p w14:paraId="5A77B973"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美国《国家环境政策法》（</w:t>
      </w:r>
      <w:r>
        <w:rPr>
          <w:rFonts w:ascii="Times New Roman Regular" w:eastAsia="楷体" w:hAnsi="Times New Roman Regular" w:cs="Times New Roman Regular" w:hint="eastAsia"/>
          <w:spacing w:val="9"/>
          <w:lang w:bidi="ar"/>
        </w:rPr>
        <w:t>NEPA</w:t>
      </w:r>
      <w:r>
        <w:rPr>
          <w:rFonts w:ascii="Times New Roman Regular" w:eastAsia="楷体" w:hAnsi="Times New Roman Regular" w:cs="Times New Roman Regular" w:hint="eastAsia"/>
          <w:spacing w:val="9"/>
          <w:lang w:bidi="ar"/>
        </w:rPr>
        <w:t>）要求联邦机构全面评估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对环境产生重大影响的联邦重大行动</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的环境后果。具体程序可参见：</w:t>
      </w:r>
    </w:p>
    <w:p w14:paraId="3E124AFE" w14:textId="77777777" w:rsidR="00810207" w:rsidRDefault="00A7193E" w:rsidP="00810207">
      <w:pPr>
        <w:pStyle w:val="aa"/>
        <w:tabs>
          <w:tab w:val="left" w:pos="421"/>
        </w:tabs>
        <w:spacing w:beforeLines="50" w:before="120" w:afterLines="50" w:after="120" w:line="360" w:lineRule="auto"/>
        <w:ind w:firstLine="480"/>
        <w:rPr>
          <w:rFonts w:ascii="Times New Roman Regular" w:eastAsia="楷体" w:hAnsi="Times New Roman Regular" w:cs="Times New Roman Regular"/>
          <w:spacing w:val="9"/>
          <w:u w:val="single"/>
          <w:lang w:bidi="ar"/>
        </w:rPr>
      </w:pPr>
      <w:hyperlink r:id="rId10" w:history="1">
        <w:r w:rsidR="00810207">
          <w:rPr>
            <w:rFonts w:ascii="Times New Roman Regular" w:eastAsia="楷体" w:hAnsi="Times New Roman Regular" w:cs="Times New Roman Regular" w:hint="eastAsia"/>
            <w:spacing w:val="9"/>
            <w:u w:val="single"/>
            <w:lang w:bidi="ar"/>
          </w:rPr>
          <w:t>https</w:t>
        </w:r>
        <w:r w:rsidR="00810207">
          <w:rPr>
            <w:rFonts w:ascii="Times New Roman Regular" w:eastAsia="楷体" w:hAnsi="Times New Roman Regular" w:cs="Times New Roman Regular" w:hint="eastAsia"/>
            <w:spacing w:val="9"/>
            <w:u w:val="single"/>
            <w:lang w:bidi="ar"/>
          </w:rPr>
          <w:t>：</w:t>
        </w:r>
        <w:r w:rsidR="00810207">
          <w:rPr>
            <w:rFonts w:ascii="Times New Roman Regular" w:eastAsia="楷体" w:hAnsi="Times New Roman Regular" w:cs="Times New Roman Regular" w:hint="eastAsia"/>
            <w:spacing w:val="9"/>
            <w:u w:val="single"/>
            <w:lang w:bidi="ar"/>
          </w:rPr>
          <w:t>//www.epa.gov/nepa/national-environmental-policy-act-review-process</w:t>
        </w:r>
      </w:hyperlink>
    </w:p>
    <w:p w14:paraId="5ED3C06C" w14:textId="77777777" w:rsidR="00810207" w:rsidRDefault="00810207" w:rsidP="0081020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left="0" w:firstLineChars="200" w:firstLine="482"/>
        <w:outlineLvl w:val="1"/>
        <w:rPr>
          <w:rFonts w:ascii="楷体" w:eastAsia="楷体" w:hAnsi="楷体" w:cs="楷体"/>
          <w:b/>
          <w:bCs/>
          <w:lang w:bidi="ar"/>
        </w:rPr>
      </w:pPr>
      <w:bookmarkStart w:id="168" w:name="_Toc782750855"/>
      <w:bookmarkStart w:id="169" w:name="_Toc1044585936"/>
      <w:bookmarkStart w:id="170" w:name="_Toc377740450"/>
      <w:bookmarkStart w:id="171" w:name="_Toc620762638"/>
      <w:bookmarkStart w:id="172" w:name="_Toc227252167"/>
      <w:r>
        <w:rPr>
          <w:rFonts w:ascii="楷体" w:eastAsia="楷体" w:hAnsi="楷体" w:cs="楷体"/>
          <w:b/>
          <w:bCs/>
          <w:lang w:bidi="ar"/>
        </w:rPr>
        <w:t>ESG相关立法和要求</w:t>
      </w:r>
      <w:bookmarkEnd w:id="168"/>
      <w:bookmarkEnd w:id="169"/>
      <w:bookmarkEnd w:id="170"/>
      <w:bookmarkEnd w:id="171"/>
      <w:bookmarkEnd w:id="172"/>
    </w:p>
    <w:p w14:paraId="7C89DA61"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目前来看，在纳斯达克和</w:t>
      </w:r>
      <w:proofErr w:type="gramStart"/>
      <w:r>
        <w:rPr>
          <w:rFonts w:ascii="Times New Roman Regular" w:eastAsia="楷体" w:hAnsi="Times New Roman Regular" w:cs="Times New Roman Regular" w:hint="eastAsia"/>
          <w:spacing w:val="9"/>
          <w:lang w:bidi="ar"/>
        </w:rPr>
        <w:t>纽</w:t>
      </w:r>
      <w:proofErr w:type="gramEnd"/>
      <w:r>
        <w:rPr>
          <w:rFonts w:ascii="Times New Roman Regular" w:eastAsia="楷体" w:hAnsi="Times New Roman Regular" w:cs="Times New Roman Regular" w:hint="eastAsia"/>
          <w:spacing w:val="9"/>
          <w:lang w:bidi="ar"/>
        </w:rPr>
        <w:t>交所上市的企业不仅要满足相应证交所对其的信息披露要求，同时也必须遵守美国证券交易委员会（</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）关于信息披露的要求，以保持其上市发行股票证券的合法性。在</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信息方面，</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要求公司披露的年度报告（</w:t>
      </w:r>
      <w:r>
        <w:rPr>
          <w:rFonts w:ascii="Times New Roman Regular" w:eastAsia="楷体" w:hAnsi="Times New Roman Regular" w:cs="Times New Roman Regular" w:hint="eastAsia"/>
          <w:spacing w:val="9"/>
          <w:lang w:bidi="ar"/>
        </w:rPr>
        <w:t>10-K</w:t>
      </w:r>
      <w:r>
        <w:rPr>
          <w:rFonts w:ascii="Times New Roman Regular" w:eastAsia="楷体" w:hAnsi="Times New Roman Regular" w:cs="Times New Roman Regular" w:hint="eastAsia"/>
          <w:spacing w:val="9"/>
          <w:lang w:bidi="ar"/>
        </w:rPr>
        <w:t>表格）中，包括了公司治理和相关风险的信息，也是最为直接的公司可持续发展信息的披露，该表格于</w:t>
      </w:r>
      <w:r>
        <w:rPr>
          <w:rFonts w:ascii="Times New Roman Regular" w:eastAsia="楷体" w:hAnsi="Times New Roman Regular" w:cs="Times New Roman Regular" w:hint="eastAsia"/>
          <w:spacing w:val="9"/>
          <w:lang w:bidi="ar"/>
        </w:rPr>
        <w:t>2020</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8</w:t>
      </w:r>
      <w:r>
        <w:rPr>
          <w:rFonts w:ascii="Times New Roman Regular" w:eastAsia="楷体" w:hAnsi="Times New Roman Regular" w:cs="Times New Roman Regular" w:hint="eastAsia"/>
          <w:spacing w:val="9"/>
          <w:lang w:bidi="ar"/>
        </w:rPr>
        <w:t>月进行修订，并首次更新了环境披露要求。与此同时，</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于</w:t>
      </w:r>
      <w:r>
        <w:rPr>
          <w:rFonts w:ascii="Times New Roman Regular" w:eastAsia="楷体" w:hAnsi="Times New Roman Regular" w:cs="Times New Roman Regular" w:hint="eastAsia"/>
          <w:spacing w:val="9"/>
          <w:lang w:bidi="ar"/>
        </w:rPr>
        <w:t>2010</w:t>
      </w:r>
      <w:r>
        <w:rPr>
          <w:rFonts w:ascii="Times New Roman Regular" w:eastAsia="楷体" w:hAnsi="Times New Roman Regular" w:cs="Times New Roman Regular" w:hint="eastAsia"/>
          <w:spacing w:val="9"/>
          <w:lang w:bidi="ar"/>
        </w:rPr>
        <w:t>年公布了《上市公司气候信息披露指引》、《与气候变化有关的信息披露指南》（以下简称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2010</w:t>
      </w:r>
      <w:r>
        <w:rPr>
          <w:rFonts w:ascii="Times New Roman Regular" w:eastAsia="楷体" w:hAnsi="Times New Roman Regular" w:cs="Times New Roman Regular" w:hint="eastAsia"/>
          <w:spacing w:val="9"/>
          <w:lang w:bidi="ar"/>
        </w:rPr>
        <w:t>气候变化指南》”），对企业应就气候变化进行的披露的相关事项做出了规定，《</w:t>
      </w:r>
      <w:r>
        <w:rPr>
          <w:rFonts w:ascii="Times New Roman Regular" w:eastAsia="楷体" w:hAnsi="Times New Roman Regular" w:cs="Times New Roman Regular" w:hint="eastAsia"/>
          <w:spacing w:val="9"/>
          <w:lang w:bidi="ar"/>
        </w:rPr>
        <w:t>2010</w:t>
      </w:r>
      <w:r>
        <w:rPr>
          <w:rFonts w:ascii="Times New Roman Regular" w:eastAsia="楷体" w:hAnsi="Times New Roman Regular" w:cs="Times New Roman Regular" w:hint="eastAsia"/>
          <w:spacing w:val="9"/>
          <w:lang w:bidi="ar"/>
        </w:rPr>
        <w:t>气候变化指南》对于上市公司与气候变化相关的信息披露采用了列举的方式进行了说明，总得来看，</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提示上市企业应当重点关于气候变化对于立法法规、国际条约以及其他可能会间接影响企业业务开展的法律规定产生的影响。</w:t>
      </w:r>
    </w:p>
    <w:p w14:paraId="4F8BB1B3"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在交易所层面，</w:t>
      </w:r>
      <w:r>
        <w:rPr>
          <w:rFonts w:ascii="Times New Roman Regular" w:eastAsia="楷体" w:hAnsi="Times New Roman Regular" w:cs="Times New Roman Regular" w:hint="eastAsia"/>
          <w:spacing w:val="9"/>
          <w:lang w:bidi="ar"/>
        </w:rPr>
        <w:t>2017</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3</w:t>
      </w:r>
      <w:r>
        <w:rPr>
          <w:rFonts w:ascii="Times New Roman Regular" w:eastAsia="楷体" w:hAnsi="Times New Roman Regular" w:cs="Times New Roman Regular" w:hint="eastAsia"/>
          <w:spacing w:val="9"/>
          <w:lang w:bidi="ar"/>
        </w:rPr>
        <w:t>月，纳斯达克基于自愿披露的原则公布了首份《</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信息报告指南</w:t>
      </w:r>
      <w:r>
        <w:rPr>
          <w:rFonts w:ascii="Times New Roman Regular" w:eastAsia="楷体" w:hAnsi="Times New Roman Regular" w:cs="Times New Roman Regular" w:hint="eastAsia"/>
          <w:spacing w:val="9"/>
          <w:lang w:bidi="ar"/>
        </w:rPr>
        <w:t>1.0</w:t>
      </w:r>
      <w:r>
        <w:rPr>
          <w:rFonts w:ascii="Times New Roman Regular" w:eastAsia="楷体" w:hAnsi="Times New Roman Regular" w:cs="Times New Roman Regular" w:hint="eastAsia"/>
          <w:spacing w:val="9"/>
          <w:lang w:bidi="ar"/>
        </w:rPr>
        <w:t>》，并于</w:t>
      </w:r>
      <w:r>
        <w:rPr>
          <w:rFonts w:ascii="Times New Roman Regular" w:eastAsia="楷体" w:hAnsi="Times New Roman Regular" w:cs="Times New Roman Regular" w:hint="eastAsia"/>
          <w:spacing w:val="9"/>
          <w:lang w:bidi="ar"/>
        </w:rPr>
        <w:t>2019</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5</w:t>
      </w:r>
      <w:r>
        <w:rPr>
          <w:rFonts w:ascii="Times New Roman Regular" w:eastAsia="楷体" w:hAnsi="Times New Roman Regular" w:cs="Times New Roman Regular" w:hint="eastAsia"/>
          <w:spacing w:val="9"/>
          <w:lang w:bidi="ar"/>
        </w:rPr>
        <w:t>月对该指南进行了修订，删除了部分不符合公司发展实际情况的指标，在此基础上发布了全新的《环境、社会和公司治</w:t>
      </w:r>
      <w:r>
        <w:rPr>
          <w:rFonts w:ascii="Times New Roman Regular" w:eastAsia="楷体" w:hAnsi="Times New Roman Regular" w:cs="Times New Roman Regular" w:hint="eastAsia"/>
          <w:spacing w:val="9"/>
          <w:lang w:bidi="ar"/>
        </w:rPr>
        <w:lastRenderedPageBreak/>
        <w:t>理报告指南</w:t>
      </w:r>
      <w:r>
        <w:rPr>
          <w:rFonts w:ascii="Times New Roman Regular" w:eastAsia="楷体" w:hAnsi="Times New Roman Regular" w:cs="Times New Roman Regular" w:hint="eastAsia"/>
          <w:spacing w:val="9"/>
          <w:lang w:bidi="ar"/>
        </w:rPr>
        <w:t>2.0</w:t>
      </w:r>
      <w:r>
        <w:rPr>
          <w:rFonts w:ascii="Times New Roman Regular" w:eastAsia="楷体" w:hAnsi="Times New Roman Regular" w:cs="Times New Roman Regular" w:hint="eastAsia"/>
          <w:spacing w:val="9"/>
          <w:lang w:bidi="ar"/>
        </w:rPr>
        <w:t>》（以下简称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指南</w:t>
      </w:r>
      <w:r>
        <w:rPr>
          <w:rFonts w:ascii="Times New Roman Regular" w:eastAsia="楷体" w:hAnsi="Times New Roman Regular" w:cs="Times New Roman Regular" w:hint="eastAsia"/>
          <w:spacing w:val="9"/>
          <w:lang w:bidi="ar"/>
        </w:rPr>
        <w:t>2.0</w:t>
      </w:r>
      <w:r>
        <w:rPr>
          <w:rFonts w:ascii="Times New Roman Regular" w:eastAsia="楷体" w:hAnsi="Times New Roman Regular" w:cs="Times New Roman Regular" w:hint="eastAsia"/>
          <w:spacing w:val="9"/>
          <w:lang w:bidi="ar"/>
        </w:rPr>
        <w:t>》”）以推动证券市场的可持续发展，纳斯达克公布的《</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指南</w:t>
      </w:r>
      <w:r>
        <w:rPr>
          <w:rFonts w:ascii="Times New Roman Regular" w:eastAsia="楷体" w:hAnsi="Times New Roman Regular" w:cs="Times New Roman Regular" w:hint="eastAsia"/>
          <w:spacing w:val="9"/>
          <w:lang w:bidi="ar"/>
        </w:rPr>
        <w:t>2.0</w:t>
      </w:r>
      <w:r>
        <w:rPr>
          <w:rFonts w:ascii="Times New Roman Regular" w:eastAsia="楷体" w:hAnsi="Times New Roman Regular" w:cs="Times New Roman Regular" w:hint="eastAsia"/>
          <w:spacing w:val="9"/>
          <w:lang w:bidi="ar"/>
        </w:rPr>
        <w:t>》对上市企业应当披露的环境、社会和公司治理事项进行了列举式的说明，具体而言，在环境层面，上市企业应当披露的事项包括温室气体排放、排放强度、能源使用情况和气候风险等；在社会层面，上市企业应当就雇员的性别多样性、非歧视、伤残率、童工及强迫劳动等情况进行说明；而在公司治理层面，上市企业应当关注公司董事会的多样性、独立性、企业合</w:t>
      </w:r>
      <w:proofErr w:type="gramStart"/>
      <w:r>
        <w:rPr>
          <w:rFonts w:ascii="Times New Roman Regular" w:eastAsia="楷体" w:hAnsi="Times New Roman Regular" w:cs="Times New Roman Regular" w:hint="eastAsia"/>
          <w:spacing w:val="9"/>
          <w:lang w:bidi="ar"/>
        </w:rPr>
        <w:t>规</w:t>
      </w:r>
      <w:proofErr w:type="gramEnd"/>
      <w:r>
        <w:rPr>
          <w:rFonts w:ascii="Times New Roman Regular" w:eastAsia="楷体" w:hAnsi="Times New Roman Regular" w:cs="Times New Roman Regular" w:hint="eastAsia"/>
          <w:spacing w:val="9"/>
          <w:lang w:bidi="ar"/>
        </w:rPr>
        <w:t>与反腐败等领域。</w:t>
      </w:r>
      <w:proofErr w:type="gramStart"/>
      <w:r>
        <w:rPr>
          <w:rFonts w:ascii="Times New Roman Regular" w:eastAsia="楷体" w:hAnsi="Times New Roman Regular" w:cs="Times New Roman Regular" w:hint="eastAsia"/>
          <w:spacing w:val="9"/>
          <w:lang w:bidi="ar"/>
        </w:rPr>
        <w:t>纽</w:t>
      </w:r>
      <w:proofErr w:type="gramEnd"/>
      <w:r>
        <w:rPr>
          <w:rFonts w:ascii="Times New Roman Regular" w:eastAsia="楷体" w:hAnsi="Times New Roman Regular" w:cs="Times New Roman Regular" w:hint="eastAsia"/>
          <w:spacing w:val="9"/>
          <w:lang w:bidi="ar"/>
        </w:rPr>
        <w:t>交所则为上市企业的</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信息披露提供了一些标准指引，但是并未就</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报告应当涵盖的事项出台系统的指南。需要注意的是，无论是纳斯达克还是</w:t>
      </w:r>
      <w:proofErr w:type="gramStart"/>
      <w:r>
        <w:rPr>
          <w:rFonts w:ascii="Times New Roman Regular" w:eastAsia="楷体" w:hAnsi="Times New Roman Regular" w:cs="Times New Roman Regular" w:hint="eastAsia"/>
          <w:spacing w:val="9"/>
          <w:lang w:bidi="ar"/>
        </w:rPr>
        <w:t>纽</w:t>
      </w:r>
      <w:proofErr w:type="gramEnd"/>
      <w:r>
        <w:rPr>
          <w:rFonts w:ascii="Times New Roman Regular" w:eastAsia="楷体" w:hAnsi="Times New Roman Regular" w:cs="Times New Roman Regular" w:hint="eastAsia"/>
          <w:spacing w:val="9"/>
          <w:lang w:bidi="ar"/>
        </w:rPr>
        <w:t>交所，都没有将</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报告作为公司上市的前置要求。</w:t>
      </w:r>
    </w:p>
    <w:p w14:paraId="3D2D009C"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2021</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4</w:t>
      </w:r>
      <w:r>
        <w:rPr>
          <w:rFonts w:ascii="Times New Roman Regular" w:eastAsia="楷体" w:hAnsi="Times New Roman Regular" w:cs="Times New Roman Regular" w:hint="eastAsia"/>
          <w:spacing w:val="9"/>
          <w:lang w:bidi="ar"/>
        </w:rPr>
        <w:t>月，美国众议院金融服务委员会通过了《</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信息披露简化法案》（以下简称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《简化法案》”），并于</w:t>
      </w:r>
      <w:r>
        <w:rPr>
          <w:rFonts w:ascii="Times New Roman Regular" w:eastAsia="楷体" w:hAnsi="Times New Roman Regular" w:cs="Times New Roman Regular" w:hint="eastAsia"/>
          <w:spacing w:val="9"/>
          <w:lang w:bidi="ar"/>
        </w:rPr>
        <w:t>6</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16</w:t>
      </w:r>
      <w:r>
        <w:rPr>
          <w:rFonts w:ascii="Times New Roman Regular" w:eastAsia="楷体" w:hAnsi="Times New Roman Regular" w:cs="Times New Roman Regular" w:hint="eastAsia"/>
          <w:spacing w:val="9"/>
          <w:lang w:bidi="ar"/>
        </w:rPr>
        <w:t>日正式通过美国众议院投票表决。《简化法案》要求所有公开交易公司均应定期公开其环境、社会和公司治理表现的具体情况，披露其经营过程中与温室气体排放、化石燃料使用等相关的气候变化风险等相关信息，被视为是美国政府建立强制性</w:t>
      </w:r>
      <w:r>
        <w:rPr>
          <w:rFonts w:ascii="Times New Roman Regular" w:eastAsia="楷体" w:hAnsi="Times New Roman Regular" w:cs="Times New Roman Regular" w:hint="eastAsia"/>
          <w:spacing w:val="9"/>
          <w:lang w:bidi="ar"/>
        </w:rPr>
        <w:t>ESG</w:t>
      </w:r>
      <w:r>
        <w:rPr>
          <w:rFonts w:ascii="Times New Roman Regular" w:eastAsia="楷体" w:hAnsi="Times New Roman Regular" w:cs="Times New Roman Regular" w:hint="eastAsia"/>
          <w:spacing w:val="9"/>
          <w:lang w:bidi="ar"/>
        </w:rPr>
        <w:t>披露标准的重要一步。</w:t>
      </w:r>
    </w:p>
    <w:p w14:paraId="027D3FAF"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2021</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2</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公布《与气候相关的信息披露的检查公告》，表明将采取进一步措施就企业完成《</w:t>
      </w:r>
      <w:r>
        <w:rPr>
          <w:rFonts w:ascii="Times New Roman Regular" w:eastAsia="楷体" w:hAnsi="Times New Roman Regular" w:cs="Times New Roman Regular" w:hint="eastAsia"/>
          <w:spacing w:val="9"/>
          <w:lang w:bidi="ar"/>
        </w:rPr>
        <w:t>2010</w:t>
      </w:r>
      <w:r>
        <w:rPr>
          <w:rFonts w:ascii="Times New Roman Regular" w:eastAsia="楷体" w:hAnsi="Times New Roman Regular" w:cs="Times New Roman Regular" w:hint="eastAsia"/>
          <w:spacing w:val="9"/>
          <w:lang w:bidi="ar"/>
        </w:rPr>
        <w:t>气候变化指南》相关标准的情况进行监督，随后公布了相应的</w:t>
      </w:r>
      <w:proofErr w:type="gramStart"/>
      <w:r>
        <w:rPr>
          <w:rFonts w:ascii="Times New Roman Regular" w:eastAsia="楷体" w:hAnsi="Times New Roman Regular" w:cs="Times New Roman Regular" w:hint="eastAsia"/>
          <w:spacing w:val="9"/>
          <w:lang w:bidi="ar"/>
        </w:rPr>
        <w:t>披露信</w:t>
      </w:r>
      <w:proofErr w:type="gramEnd"/>
      <w:r>
        <w:rPr>
          <w:rFonts w:ascii="Times New Roman Regular" w:eastAsia="楷体" w:hAnsi="Times New Roman Regular" w:cs="Times New Roman Regular" w:hint="eastAsia"/>
          <w:spacing w:val="9"/>
          <w:lang w:bidi="ar"/>
        </w:rPr>
        <w:t>供企业在进行气候相关信息披露时参考。</w:t>
      </w:r>
      <w:r>
        <w:rPr>
          <w:rFonts w:ascii="Times New Roman Regular" w:eastAsia="楷体" w:hAnsi="Times New Roman Regular" w:cs="Times New Roman Regular" w:hint="eastAsia"/>
          <w:spacing w:val="9"/>
          <w:lang w:bidi="ar"/>
        </w:rPr>
        <w:t> 2022</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颁布《加强和规范投资者气候相关信息的披露规则》（以下简称</w:t>
      </w:r>
      <w:proofErr w:type="gramStart"/>
      <w:r>
        <w:rPr>
          <w:rFonts w:ascii="Times New Roman Regular" w:eastAsia="楷体" w:hAnsi="Times New Roman Regular" w:cs="Times New Roman Regular" w:hint="eastAsia"/>
          <w:spacing w:val="9"/>
          <w:lang w:bidi="ar"/>
        </w:rPr>
        <w:t>”</w:t>
      </w:r>
      <w:proofErr w:type="gramEnd"/>
      <w:r>
        <w:rPr>
          <w:rFonts w:ascii="Times New Roman Regular" w:eastAsia="楷体" w:hAnsi="Times New Roman Regular" w:cs="Times New Roman Regular" w:hint="eastAsia"/>
          <w:spacing w:val="9"/>
          <w:lang w:bidi="ar"/>
        </w:rPr>
        <w:t>《规则》”）草案，</w:t>
      </w:r>
      <w:r>
        <w:rPr>
          <w:rFonts w:ascii="Times New Roman Regular" w:eastAsia="楷体" w:hAnsi="Times New Roman Regular" w:cs="Times New Roman Regular" w:hint="eastAsia"/>
          <w:spacing w:val="9"/>
          <w:lang w:bidi="ar"/>
        </w:rPr>
        <w:t>2024</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3</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6</w:t>
      </w:r>
      <w:r>
        <w:rPr>
          <w:rFonts w:ascii="Times New Roman Regular" w:eastAsia="楷体" w:hAnsi="Times New Roman Regular" w:cs="Times New Roman Regular" w:hint="eastAsia"/>
          <w:spacing w:val="9"/>
          <w:lang w:bidi="ar"/>
        </w:rPr>
        <w:t>日，</w:t>
      </w:r>
      <w:r>
        <w:rPr>
          <w:rFonts w:ascii="Times New Roman Regular" w:eastAsia="楷体" w:hAnsi="Times New Roman Regular" w:cs="Times New Roman Regular" w:hint="eastAsia"/>
          <w:spacing w:val="9"/>
          <w:lang w:bidi="ar"/>
        </w:rPr>
        <w:t>SEC</w:t>
      </w:r>
      <w:r>
        <w:rPr>
          <w:rFonts w:ascii="Times New Roman Regular" w:eastAsia="楷体" w:hAnsi="Times New Roman Regular" w:cs="Times New Roman Regular" w:hint="eastAsia"/>
          <w:spacing w:val="9"/>
          <w:lang w:bidi="ar"/>
        </w:rPr>
        <w:t>正式通过《规则》，自此美国正式进入气候信息披露强制监管时代。《规则》借鉴了全球气候相关财务披露特别工作组的报告框架和《温室气体议定书》的核算及报告方法，并将它们融入现有披露条例中。《规则》将气候信息披露分为了定性和定量两个方面，定性方面由</w:t>
      </w:r>
      <w:r>
        <w:rPr>
          <w:rFonts w:ascii="Times New Roman Regular" w:eastAsia="楷体" w:hAnsi="Times New Roman Regular" w:cs="Times New Roman Regular" w:hint="eastAsia"/>
          <w:spacing w:val="9"/>
          <w:lang w:bidi="ar"/>
        </w:rPr>
        <w:t>S-K</w:t>
      </w:r>
      <w:r>
        <w:rPr>
          <w:rFonts w:ascii="Times New Roman Regular" w:eastAsia="楷体" w:hAnsi="Times New Roman Regular" w:cs="Times New Roman Regular" w:hint="eastAsia"/>
          <w:spacing w:val="9"/>
          <w:lang w:bidi="ar"/>
        </w:rPr>
        <w:t>条例的修正案管辖，要求企业披露某些与气候相关的信息，包括有可能对其业务或合并财务报表产生重大影响的气候相关风险信息，以及有助于投资者评估这些风险的温室气体排放指标等；定量方面由</w:t>
      </w:r>
      <w:r>
        <w:rPr>
          <w:rFonts w:ascii="Times New Roman Regular" w:eastAsia="楷体" w:hAnsi="Times New Roman Regular" w:cs="Times New Roman Regular" w:hint="eastAsia"/>
          <w:spacing w:val="9"/>
          <w:lang w:bidi="ar"/>
        </w:rPr>
        <w:t>S-X</w:t>
      </w:r>
      <w:r>
        <w:rPr>
          <w:rFonts w:ascii="Times New Roman Regular" w:eastAsia="楷体" w:hAnsi="Times New Roman Regular" w:cs="Times New Roman Regular" w:hint="eastAsia"/>
          <w:spacing w:val="9"/>
          <w:lang w:bidi="ar"/>
        </w:rPr>
        <w:t>条例的修正案管辖，要求在企业经审计的财务报表附注中纳入某些与气候相关的财务报表指标和相关披露信息。</w:t>
      </w:r>
    </w:p>
    <w:p w14:paraId="1A00DC57" w14:textId="77777777" w:rsidR="00810207" w:rsidRDefault="00810207" w:rsidP="00810207">
      <w:pPr>
        <w:spacing w:beforeLines="50" w:before="120" w:afterLines="50" w:after="120" w:line="360" w:lineRule="auto"/>
        <w:ind w:firstLineChars="200" w:firstLine="480"/>
        <w:rPr>
          <w:rFonts w:ascii="楷体" w:eastAsia="楷体" w:hAnsi="楷体" w:cs="楷体"/>
        </w:rPr>
      </w:pPr>
    </w:p>
    <w:p w14:paraId="2E11BF30"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173" w:name="_Toc682099740"/>
      <w:bookmarkStart w:id="174" w:name="_Toc437576399"/>
      <w:bookmarkStart w:id="175" w:name="_Toc677012127"/>
      <w:bookmarkStart w:id="176" w:name="_Toc1848511478"/>
      <w:bookmarkStart w:id="177" w:name="_Toc1471439811"/>
      <w:bookmarkStart w:id="178" w:name="_Toc722082618"/>
      <w:bookmarkStart w:id="179" w:name="_Toc1228443411"/>
      <w:bookmarkStart w:id="180" w:name="_Toc809468210"/>
      <w:bookmarkStart w:id="181" w:name="_Toc208798463"/>
      <w:bookmarkStart w:id="182" w:name="_Toc227252168"/>
      <w:r>
        <w:rPr>
          <w:rFonts w:ascii="楷体" w:eastAsia="楷体" w:hAnsi="楷体" w:cs="楷体"/>
          <w:b/>
          <w:bCs/>
          <w:sz w:val="28"/>
          <w:szCs w:val="28"/>
          <w:lang w:bidi="ar"/>
        </w:rPr>
        <w:lastRenderedPageBreak/>
        <w:t>争议解决机制</w:t>
      </w:r>
      <w:bookmarkEnd w:id="173"/>
      <w:bookmarkEnd w:id="174"/>
      <w:bookmarkEnd w:id="175"/>
      <w:bookmarkEnd w:id="176"/>
      <w:bookmarkEnd w:id="177"/>
      <w:bookmarkEnd w:id="178"/>
      <w:bookmarkEnd w:id="179"/>
      <w:bookmarkEnd w:id="180"/>
      <w:bookmarkEnd w:id="181"/>
      <w:bookmarkEnd w:id="182"/>
    </w:p>
    <w:p w14:paraId="79E06D26" w14:textId="77777777" w:rsidR="00810207" w:rsidRDefault="00810207" w:rsidP="00810207">
      <w:pPr>
        <w:spacing w:beforeLines="50" w:before="120" w:afterLines="50" w:after="120" w:line="360" w:lineRule="auto"/>
        <w:ind w:firstLineChars="200" w:firstLine="480"/>
        <w:rPr>
          <w:rFonts w:ascii="楷体" w:eastAsia="楷体" w:hAnsi="楷体" w:cs="楷体"/>
          <w:lang w:bidi="ar"/>
        </w:rPr>
      </w:pPr>
      <w:r>
        <w:rPr>
          <w:rFonts w:ascii="楷体" w:eastAsia="楷体" w:hAnsi="楷体" w:cs="楷体" w:hint="eastAsia"/>
          <w:lang w:bidi="ar"/>
        </w:rPr>
        <w:t>美国是普通法系国家，法律体系完善，既有成熟的</w:t>
      </w:r>
      <w:r>
        <w:rPr>
          <w:rFonts w:ascii="楷体" w:eastAsia="楷体" w:hAnsi="楷体" w:cs="楷体"/>
          <w:lang w:bidi="ar"/>
        </w:rPr>
        <w:t>法院诉讼体系</w:t>
      </w:r>
      <w:r>
        <w:rPr>
          <w:rFonts w:ascii="楷体" w:eastAsia="楷体" w:hAnsi="楷体" w:cs="楷体" w:hint="eastAsia"/>
          <w:lang w:bidi="ar"/>
        </w:rPr>
        <w:t>，也具备发达的仲裁和调解机制。投资者在进行跨境交易、设立企业或签订合同前，应充分了解争议解决方法、适用法律以及</w:t>
      </w:r>
      <w:r>
        <w:rPr>
          <w:rFonts w:ascii="楷体" w:eastAsia="楷体" w:hAnsi="楷体" w:cs="楷体"/>
          <w:lang w:bidi="ar"/>
        </w:rPr>
        <w:t>司法</w:t>
      </w:r>
      <w:r>
        <w:rPr>
          <w:rFonts w:ascii="楷体" w:eastAsia="楷体" w:hAnsi="楷体" w:cs="楷体" w:hint="eastAsia"/>
          <w:lang w:bidi="ar"/>
        </w:rPr>
        <w:t>实践，以便在争议发生时能够高效率、低成本地维护自身权益。</w:t>
      </w:r>
    </w:p>
    <w:p w14:paraId="31C84D68" w14:textId="77777777" w:rsidR="00810207" w:rsidRDefault="00810207" w:rsidP="0081020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w:eastAsia="楷体" w:hAnsi="Times New Roman" w:cs="Times New Roman"/>
          <w:b/>
          <w:bCs/>
        </w:rPr>
      </w:pPr>
      <w:bookmarkStart w:id="183" w:name="_Toc782622494"/>
      <w:bookmarkStart w:id="184" w:name="_Toc1174456683"/>
      <w:bookmarkStart w:id="185" w:name="_Toc612471529"/>
      <w:bookmarkStart w:id="186" w:name="_Toc287488443"/>
      <w:bookmarkStart w:id="187" w:name="_Toc227252169"/>
      <w:r>
        <w:rPr>
          <w:rFonts w:ascii="Times New Roman" w:eastAsia="楷体" w:hAnsi="Times New Roman" w:cs="Times New Roman"/>
          <w:b/>
          <w:bCs/>
        </w:rPr>
        <w:t>争议解决方法与机构</w:t>
      </w:r>
      <w:bookmarkEnd w:id="183"/>
      <w:bookmarkEnd w:id="184"/>
      <w:bookmarkEnd w:id="185"/>
      <w:bookmarkEnd w:id="186"/>
      <w:bookmarkEnd w:id="187"/>
    </w:p>
    <w:p w14:paraId="6C4E5955"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美国的争议解决方式主要包括诉讼、仲裁和调解三类，常见的争议解决机构除了各层级法院，还包括美国仲裁协会（</w:t>
      </w:r>
      <w:r>
        <w:rPr>
          <w:rFonts w:ascii="Times New Roman Regular" w:eastAsia="楷体" w:hAnsi="Times New Roman Regular" w:cs="Times New Roman Regular" w:hint="eastAsia"/>
          <w:spacing w:val="9"/>
          <w:lang w:bidi="ar"/>
        </w:rPr>
        <w:t>AAA</w:t>
      </w:r>
      <w:r>
        <w:rPr>
          <w:rFonts w:ascii="Times New Roman Regular" w:eastAsia="楷体" w:hAnsi="Times New Roman Regular" w:cs="Times New Roman Regular" w:hint="eastAsia"/>
          <w:spacing w:val="9"/>
          <w:lang w:bidi="ar"/>
        </w:rPr>
        <w:t>）、国际争议解决中心（</w:t>
      </w:r>
      <w:r>
        <w:rPr>
          <w:rFonts w:ascii="Times New Roman Regular" w:eastAsia="楷体" w:hAnsi="Times New Roman Regular" w:cs="Times New Roman Regular" w:hint="eastAsia"/>
          <w:spacing w:val="9"/>
          <w:lang w:bidi="ar"/>
        </w:rPr>
        <w:t>ICDR</w:t>
      </w:r>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AAA</w:t>
      </w:r>
      <w:r>
        <w:rPr>
          <w:rFonts w:ascii="Times New Roman Regular" w:eastAsia="楷体" w:hAnsi="Times New Roman Regular" w:cs="Times New Roman Regular" w:hint="eastAsia"/>
          <w:spacing w:val="9"/>
          <w:lang w:bidi="ar"/>
        </w:rPr>
        <w:t>的国际部门）、司法仲裁与调解服务公司（</w:t>
      </w:r>
      <w:r>
        <w:rPr>
          <w:rFonts w:ascii="Times New Roman Regular" w:eastAsia="楷体" w:hAnsi="Times New Roman Regular" w:cs="Times New Roman Regular" w:hint="eastAsia"/>
          <w:spacing w:val="9"/>
          <w:lang w:bidi="ar"/>
        </w:rPr>
        <w:t>JAMS</w:t>
      </w:r>
      <w:r>
        <w:rPr>
          <w:rFonts w:ascii="Times New Roman Regular" w:eastAsia="楷体" w:hAnsi="Times New Roman Regular" w:cs="Times New Roman Regular" w:hint="eastAsia"/>
          <w:spacing w:val="9"/>
          <w:lang w:bidi="ar"/>
        </w:rPr>
        <w:t>）以及各州法院下属的调解与仲裁项目。</w:t>
      </w:r>
    </w:p>
    <w:p w14:paraId="14C607D2" w14:textId="77777777" w:rsidR="00810207" w:rsidRDefault="00810207" w:rsidP="00810207">
      <w:pPr>
        <w:pStyle w:val="a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诉讼</w:t>
      </w:r>
    </w:p>
    <w:p w14:paraId="0C26B32C"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美国法院体系分为联邦法院与州法院两套体系。跨州交易、涉及联邦法律或外国当事人的案件往往进入联邦法院审理，各州法院则主要处理州法律适用的纠纷。美国宪法和国会设立了一系列联邦特殊法院，处理破产、税务、国际贸易等专门领域；各州也设有特殊法院，常见有家庭、遗产、少年、治安、商事等法院。美国诉讼程序公开透明，但程序复杂、周期较长、成本较高。</w:t>
      </w:r>
    </w:p>
    <w:p w14:paraId="43B45515" w14:textId="77777777" w:rsidR="00810207" w:rsidRDefault="00810207" w:rsidP="00810207">
      <w:pPr>
        <w:pStyle w:val="a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仲裁</w:t>
      </w:r>
    </w:p>
    <w:p w14:paraId="7830E602"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仲裁在商业争议中应用广泛，具有程序灵活、保密性强和裁决具有终局性的特点。仲裁协议一旦成立，法院通常会尊重当事人选择。美国《联邦仲裁法》（</w:t>
      </w:r>
      <w:proofErr w:type="spellStart"/>
      <w:r>
        <w:rPr>
          <w:rFonts w:ascii="Times New Roman Regular" w:eastAsia="楷体" w:hAnsi="Times New Roman Regular" w:cs="Times New Roman Regular" w:hint="eastAsia"/>
          <w:spacing w:val="9"/>
          <w:lang w:bidi="ar"/>
        </w:rPr>
        <w:t>FederalArbitrationAct</w:t>
      </w:r>
      <w:proofErr w:type="spellEnd"/>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FAA</w:t>
      </w:r>
      <w:r>
        <w:rPr>
          <w:rFonts w:ascii="Times New Roman Regular" w:eastAsia="楷体" w:hAnsi="Times New Roman Regular" w:cs="Times New Roman Regular" w:hint="eastAsia"/>
          <w:spacing w:val="9"/>
          <w:lang w:bidi="ar"/>
        </w:rPr>
        <w:t>）为仲裁提供了稳定的法律基础。相较于法院裁判结果，仲裁裁决受《联邦仲裁法》及《纽约公约》保护，在国际上</w:t>
      </w:r>
      <w:proofErr w:type="gramStart"/>
      <w:r>
        <w:rPr>
          <w:rFonts w:ascii="Times New Roman Regular" w:eastAsia="楷体" w:hAnsi="Times New Roman Regular" w:cs="Times New Roman Regular" w:hint="eastAsia"/>
          <w:spacing w:val="9"/>
          <w:lang w:bidi="ar"/>
        </w:rPr>
        <w:t>广泛可</w:t>
      </w:r>
      <w:proofErr w:type="gramEnd"/>
      <w:r>
        <w:rPr>
          <w:rFonts w:ascii="Times New Roman Regular" w:eastAsia="楷体" w:hAnsi="Times New Roman Regular" w:cs="Times New Roman Regular" w:hint="eastAsia"/>
          <w:spacing w:val="9"/>
          <w:lang w:bidi="ar"/>
        </w:rPr>
        <w:t>执行。</w:t>
      </w:r>
    </w:p>
    <w:p w14:paraId="06F4E3B3" w14:textId="77777777" w:rsidR="00810207" w:rsidRDefault="00810207" w:rsidP="00810207">
      <w:pPr>
        <w:pStyle w:val="aa"/>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调解</w:t>
      </w:r>
    </w:p>
    <w:p w14:paraId="7BCFFF00"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调解作为非对抗性解决方式，常由专业调解员或机构主持。在大型商业纠纷中，调解通常与仲裁或诉讼并行进行，以促进和解，降低成本。</w:t>
      </w:r>
    </w:p>
    <w:p w14:paraId="75768CF2" w14:textId="77777777" w:rsidR="00810207" w:rsidRDefault="00810207" w:rsidP="0081020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w:eastAsia="楷体" w:hAnsi="Times New Roman" w:cs="Times New Roman"/>
          <w:b/>
          <w:bCs/>
        </w:rPr>
      </w:pPr>
      <w:bookmarkStart w:id="188" w:name="_Toc1571271604"/>
      <w:bookmarkStart w:id="189" w:name="_Toc198918783"/>
      <w:bookmarkStart w:id="190" w:name="_Toc2127539398"/>
      <w:bookmarkStart w:id="191" w:name="_Toc919867832"/>
      <w:bookmarkStart w:id="192" w:name="_Toc227252170"/>
      <w:r>
        <w:rPr>
          <w:rFonts w:ascii="Times New Roman" w:eastAsia="楷体" w:hAnsi="Times New Roman" w:cs="Times New Roman"/>
          <w:b/>
          <w:bCs/>
        </w:rPr>
        <w:t>法律适用</w:t>
      </w:r>
      <w:bookmarkEnd w:id="188"/>
      <w:bookmarkEnd w:id="189"/>
      <w:bookmarkEnd w:id="190"/>
      <w:bookmarkEnd w:id="191"/>
      <w:bookmarkEnd w:id="192"/>
    </w:p>
    <w:p w14:paraId="600A1A1F"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lastRenderedPageBreak/>
        <w:t>美国尊重当事人对适用法律的选择，合同中常见明确约定适用某一州法律或外国法律。只要不违反美国公共政策，此类约定一般有效。需注意的是，即便当事人选择了外国法律，美国法院在涉及反垄断、证券监管、劳动保护等领域时，仍可能强制适用美国法律，以维护公共利益。涉及外国当事人的案件，美国法院或仲裁机构会根据《冲突法原则》以及合同约定确定适用法律。如果没有约定，法院通常倾向于适用与争议联系最密切的法律。</w:t>
      </w:r>
    </w:p>
    <w:p w14:paraId="7E98FAFD" w14:textId="77777777" w:rsidR="00810207" w:rsidRDefault="00810207" w:rsidP="0081020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w:eastAsia="楷体" w:hAnsi="Times New Roman" w:cs="Times New Roman"/>
          <w:b/>
          <w:bCs/>
        </w:rPr>
      </w:pPr>
      <w:bookmarkStart w:id="193" w:name="_Toc1743431149"/>
      <w:bookmarkStart w:id="194" w:name="_Toc755441269"/>
      <w:bookmarkStart w:id="195" w:name="_Toc1951939636"/>
      <w:bookmarkStart w:id="196" w:name="_Toc483877671"/>
      <w:bookmarkStart w:id="197" w:name="_Toc227252171"/>
      <w:r>
        <w:rPr>
          <w:rFonts w:ascii="Times New Roman" w:eastAsia="楷体" w:hAnsi="Times New Roman" w:cs="Times New Roman"/>
          <w:b/>
          <w:bCs/>
        </w:rPr>
        <w:t>仲裁实践情况</w:t>
      </w:r>
      <w:bookmarkEnd w:id="193"/>
      <w:bookmarkEnd w:id="194"/>
      <w:bookmarkEnd w:id="195"/>
      <w:bookmarkEnd w:id="196"/>
      <w:bookmarkEnd w:id="197"/>
    </w:p>
    <w:p w14:paraId="4DE1B30C"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在全球化背景下，仲裁已成为跨境商业争议的主要解决机制，投资者需重点关注仲裁实践。美国仲裁实践具有以下几个特点：</w:t>
      </w:r>
    </w:p>
    <w:p w14:paraId="669EA601" w14:textId="77777777" w:rsidR="00810207" w:rsidRDefault="00810207" w:rsidP="00810207">
      <w:pPr>
        <w:pStyle w:val="a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联邦法律支持：《联邦仲裁法》对仲裁协议和仲裁裁决提供强有力的司法支持，联邦最高法院在多起判例中明确仲裁协议具有高度可执行性，法院干预仲裁程序的范围有限。</w:t>
      </w:r>
    </w:p>
    <w:p w14:paraId="6F535B9D" w14:textId="77777777" w:rsidR="00810207" w:rsidRDefault="00810207" w:rsidP="00810207">
      <w:pPr>
        <w:pStyle w:val="a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国际承认与执行：美国是《纽约公约》缔约国，外国仲裁裁决在美国境内的承认和执行相对便利，法院一般会尊重并执行，除非存在严重违反正当程序或公共政策的情形。美国法院也普遍承认由国际仲裁机构（如</w:t>
      </w:r>
      <w:r>
        <w:rPr>
          <w:rFonts w:ascii="Times New Roman Regular" w:eastAsia="楷体" w:hAnsi="Times New Roman Regular" w:cs="Times New Roman Regular" w:hint="eastAsia"/>
          <w:spacing w:val="9"/>
          <w:lang w:bidi="ar"/>
        </w:rPr>
        <w:t>ICC</w:t>
      </w:r>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SIAC</w:t>
      </w:r>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HKIAC</w:t>
      </w:r>
      <w:r>
        <w:rPr>
          <w:rFonts w:ascii="Times New Roman Regular" w:eastAsia="楷体" w:hAnsi="Times New Roman Regular" w:cs="Times New Roman Regular" w:hint="eastAsia"/>
          <w:spacing w:val="9"/>
          <w:lang w:bidi="ar"/>
        </w:rPr>
        <w:t>、</w:t>
      </w:r>
      <w:r>
        <w:rPr>
          <w:rFonts w:ascii="Times New Roman Regular" w:eastAsia="楷体" w:hAnsi="Times New Roman Regular" w:cs="Times New Roman Regular" w:hint="eastAsia"/>
          <w:spacing w:val="9"/>
          <w:lang w:bidi="ar"/>
        </w:rPr>
        <w:t>LCIA</w:t>
      </w:r>
      <w:r>
        <w:rPr>
          <w:rFonts w:ascii="Times New Roman Regular" w:eastAsia="楷体" w:hAnsi="Times New Roman Regular" w:cs="Times New Roman Regular" w:hint="eastAsia"/>
          <w:spacing w:val="9"/>
          <w:lang w:bidi="ar"/>
        </w:rPr>
        <w:t>）</w:t>
      </w:r>
      <w:proofErr w:type="gramStart"/>
      <w:r>
        <w:rPr>
          <w:rFonts w:ascii="Times New Roman Regular" w:eastAsia="楷体" w:hAnsi="Times New Roman Regular" w:cs="Times New Roman Regular" w:hint="eastAsia"/>
          <w:spacing w:val="9"/>
          <w:lang w:bidi="ar"/>
        </w:rPr>
        <w:t>作出</w:t>
      </w:r>
      <w:proofErr w:type="gramEnd"/>
      <w:r>
        <w:rPr>
          <w:rFonts w:ascii="Times New Roman Regular" w:eastAsia="楷体" w:hAnsi="Times New Roman Regular" w:cs="Times New Roman Regular" w:hint="eastAsia"/>
          <w:spacing w:val="9"/>
          <w:lang w:bidi="ar"/>
        </w:rPr>
        <w:t>的裁决，并依《纽约公约》予以执行。因此，外国投资者在合同中选择美国境外主流机构仲裁，同样能在美国获得执行保障。</w:t>
      </w:r>
    </w:p>
    <w:p w14:paraId="6BEE7B69" w14:textId="77777777" w:rsidR="00810207" w:rsidRDefault="00810207" w:rsidP="00810207">
      <w:pPr>
        <w:pStyle w:val="aa"/>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程序灵活：仲裁庭可根据当事人协议决定程序安排，举证与听证方式相较诉讼更为灵活。近年来，在线仲裁与听证的应用日益增加。</w:t>
      </w:r>
    </w:p>
    <w:p w14:paraId="37016235" w14:textId="77777777" w:rsidR="00810207" w:rsidRDefault="00810207" w:rsidP="00810207">
      <w:pPr>
        <w:spacing w:beforeLines="50" w:before="120" w:afterLines="50" w:after="120" w:line="360" w:lineRule="auto"/>
        <w:ind w:firstLineChars="200" w:firstLine="480"/>
        <w:rPr>
          <w:rFonts w:ascii="楷体" w:eastAsia="楷体" w:hAnsi="楷体" w:cs="楷体"/>
        </w:rPr>
      </w:pPr>
    </w:p>
    <w:p w14:paraId="4B2156DB" w14:textId="77777777" w:rsidR="00810207" w:rsidRDefault="00810207" w:rsidP="0081020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562"/>
        <w:jc w:val="both"/>
        <w:outlineLvl w:val="0"/>
        <w:rPr>
          <w:rFonts w:ascii="楷体" w:eastAsia="楷体" w:hAnsi="楷体" w:cs="楷体"/>
          <w:b/>
          <w:bCs/>
          <w:sz w:val="28"/>
          <w:szCs w:val="28"/>
          <w:lang w:bidi="ar"/>
        </w:rPr>
      </w:pPr>
      <w:bookmarkStart w:id="198" w:name="_Toc286489597"/>
      <w:bookmarkStart w:id="199" w:name="_Toc778087019"/>
      <w:bookmarkStart w:id="200" w:name="_Toc1289270680"/>
      <w:bookmarkStart w:id="201" w:name="_Toc67224625"/>
      <w:bookmarkStart w:id="202" w:name="_Toc11445308"/>
      <w:bookmarkStart w:id="203" w:name="_Toc1580441575"/>
      <w:bookmarkStart w:id="204" w:name="_Toc1362530665"/>
      <w:bookmarkStart w:id="205" w:name="_Toc540626419"/>
      <w:bookmarkStart w:id="206" w:name="_Toc423301725"/>
      <w:bookmarkStart w:id="207" w:name="_Toc227252172"/>
      <w:r>
        <w:rPr>
          <w:rFonts w:ascii="楷体" w:eastAsia="楷体" w:hAnsi="楷体" w:cs="楷体"/>
          <w:b/>
          <w:bCs/>
          <w:sz w:val="28"/>
          <w:szCs w:val="28"/>
          <w:lang w:bidi="ar"/>
        </w:rPr>
        <w:t>律师重点提示</w:t>
      </w:r>
      <w:bookmarkEnd w:id="198"/>
      <w:bookmarkEnd w:id="199"/>
      <w:bookmarkEnd w:id="200"/>
      <w:bookmarkEnd w:id="201"/>
      <w:bookmarkEnd w:id="202"/>
      <w:bookmarkEnd w:id="203"/>
      <w:bookmarkEnd w:id="204"/>
      <w:bookmarkEnd w:id="205"/>
      <w:bookmarkEnd w:id="206"/>
      <w:bookmarkEnd w:id="207"/>
    </w:p>
    <w:p w14:paraId="590DF3F6"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中美贸易战与全球生产体系重塑，是未来较长一段时间内的主要格局，具有较为复杂的不确定性，导致出海企业面临更为复杂和不确定性的政治和经济环境。对于出海美国的中国企业而言，需要更加关注合</w:t>
      </w:r>
      <w:proofErr w:type="gramStart"/>
      <w:r>
        <w:rPr>
          <w:rFonts w:ascii="Times New Roman Regular" w:eastAsia="楷体" w:hAnsi="Times New Roman Regular" w:cs="Times New Roman Regular" w:hint="eastAsia"/>
          <w:spacing w:val="9"/>
          <w:lang w:bidi="ar"/>
        </w:rPr>
        <w:t>规</w:t>
      </w:r>
      <w:proofErr w:type="gramEnd"/>
      <w:r>
        <w:rPr>
          <w:rFonts w:ascii="Times New Roman Regular" w:eastAsia="楷体" w:hAnsi="Times New Roman Regular" w:cs="Times New Roman Regular" w:hint="eastAsia"/>
          <w:spacing w:val="9"/>
          <w:lang w:bidi="ar"/>
        </w:rPr>
        <w:t>风险。以下是中国企业在对美进行跨境业务时，需要特别注意的几个最常见合</w:t>
      </w:r>
      <w:proofErr w:type="gramStart"/>
      <w:r>
        <w:rPr>
          <w:rFonts w:ascii="Times New Roman Regular" w:eastAsia="楷体" w:hAnsi="Times New Roman Regular" w:cs="Times New Roman Regular" w:hint="eastAsia"/>
          <w:spacing w:val="9"/>
          <w:lang w:bidi="ar"/>
        </w:rPr>
        <w:t>规</w:t>
      </w:r>
      <w:proofErr w:type="gramEnd"/>
      <w:r>
        <w:rPr>
          <w:rFonts w:ascii="Times New Roman Regular" w:eastAsia="楷体" w:hAnsi="Times New Roman Regular" w:cs="Times New Roman Regular" w:hint="eastAsia"/>
          <w:spacing w:val="9"/>
          <w:lang w:bidi="ar"/>
        </w:rPr>
        <w:t>风险因素：</w:t>
      </w:r>
      <w:r>
        <w:rPr>
          <w:rFonts w:ascii="Times New Roman Regular" w:eastAsia="楷体" w:hAnsi="Times New Roman Regular" w:cs="Times New Roman Regular" w:hint="eastAsia"/>
          <w:spacing w:val="9"/>
          <w:lang w:bidi="ar"/>
        </w:rPr>
        <w:t> </w:t>
      </w:r>
    </w:p>
    <w:p w14:paraId="07550D7F" w14:textId="77777777" w:rsidR="00810207" w:rsidRDefault="00810207" w:rsidP="0081020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w:eastAsia="楷体" w:hAnsi="Times New Roman" w:cs="Times New Roman"/>
          <w:b/>
          <w:bCs/>
        </w:rPr>
      </w:pPr>
      <w:bookmarkStart w:id="208" w:name="_Toc1235246973"/>
      <w:bookmarkStart w:id="209" w:name="_Toc1280601750"/>
      <w:bookmarkStart w:id="210" w:name="_Toc256321282"/>
      <w:bookmarkStart w:id="211" w:name="_Toc662320530"/>
      <w:bookmarkStart w:id="212" w:name="_Toc227252173"/>
      <w:r>
        <w:rPr>
          <w:rFonts w:ascii="Times New Roman Regular" w:eastAsia="楷体" w:hAnsi="Times New Roman Regular" w:cs="Times New Roman Regular"/>
          <w:b/>
          <w:bCs/>
          <w:lang w:bidi="ar"/>
        </w:rPr>
        <w:t>出口管制与经济制裁逐步升级</w:t>
      </w:r>
      <w:bookmarkEnd w:id="208"/>
      <w:bookmarkEnd w:id="209"/>
      <w:bookmarkEnd w:id="210"/>
      <w:bookmarkEnd w:id="211"/>
      <w:bookmarkEnd w:id="212"/>
    </w:p>
    <w:p w14:paraId="64F36E8B"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lastRenderedPageBreak/>
        <w:t>2024</w:t>
      </w:r>
      <w:r>
        <w:rPr>
          <w:rFonts w:ascii="Times New Roman Regular" w:eastAsia="楷体" w:hAnsi="Times New Roman Regular" w:cs="Times New Roman Regular" w:hint="eastAsia"/>
          <w:spacing w:val="9"/>
          <w:lang w:bidi="ar"/>
        </w:rPr>
        <w:t>年</w:t>
      </w:r>
      <w:r>
        <w:rPr>
          <w:rFonts w:ascii="Times New Roman Regular" w:eastAsia="楷体" w:hAnsi="Times New Roman Regular" w:cs="Times New Roman Regular" w:hint="eastAsia"/>
          <w:spacing w:val="9"/>
          <w:lang w:bidi="ar"/>
        </w:rPr>
        <w:t>12</w:t>
      </w:r>
      <w:r>
        <w:rPr>
          <w:rFonts w:ascii="Times New Roman Regular" w:eastAsia="楷体" w:hAnsi="Times New Roman Regular" w:cs="Times New Roman Regular" w:hint="eastAsia"/>
          <w:spacing w:val="9"/>
          <w:lang w:bidi="ar"/>
        </w:rPr>
        <w:t>月</w:t>
      </w:r>
      <w:r>
        <w:rPr>
          <w:rFonts w:ascii="Times New Roman Regular" w:eastAsia="楷体" w:hAnsi="Times New Roman Regular" w:cs="Times New Roman Regular" w:hint="eastAsia"/>
          <w:spacing w:val="9"/>
          <w:lang w:bidi="ar"/>
        </w:rPr>
        <w:t>2</w:t>
      </w:r>
      <w:r>
        <w:rPr>
          <w:rFonts w:ascii="Times New Roman Regular" w:eastAsia="楷体" w:hAnsi="Times New Roman Regular" w:cs="Times New Roman Regular" w:hint="eastAsia"/>
          <w:spacing w:val="9"/>
          <w:lang w:bidi="ar"/>
        </w:rPr>
        <w:t>日，美国修订了《出口管制条例》（</w:t>
      </w:r>
      <w:r>
        <w:rPr>
          <w:rFonts w:ascii="Times New Roman Regular" w:eastAsia="楷体" w:hAnsi="Times New Roman Regular" w:cs="Times New Roman Regular" w:hint="eastAsia"/>
          <w:spacing w:val="9"/>
          <w:lang w:bidi="ar"/>
        </w:rPr>
        <w:t>EAR</w:t>
      </w:r>
      <w:r>
        <w:rPr>
          <w:rFonts w:ascii="Times New Roman Regular" w:eastAsia="楷体" w:hAnsi="Times New Roman Regular" w:cs="Times New Roman Regular" w:hint="eastAsia"/>
          <w:spacing w:val="9"/>
          <w:lang w:bidi="ar"/>
        </w:rPr>
        <w:t>），将</w:t>
      </w:r>
      <w:r>
        <w:rPr>
          <w:rFonts w:ascii="Times New Roman Regular" w:eastAsia="楷体" w:hAnsi="Times New Roman Regular" w:cs="Times New Roman Regular" w:hint="eastAsia"/>
          <w:spacing w:val="9"/>
          <w:lang w:bidi="ar"/>
        </w:rPr>
        <w:t>136</w:t>
      </w:r>
      <w:r>
        <w:rPr>
          <w:rFonts w:ascii="Times New Roman Regular" w:eastAsia="楷体" w:hAnsi="Times New Roman Regular" w:cs="Times New Roman Regular" w:hint="eastAsia"/>
          <w:spacing w:val="9"/>
          <w:lang w:bidi="ar"/>
        </w:rPr>
        <w:t>家中国实体增列入实体清单，限制其获取关键技术和设备。包括北方华创、盛美上海等半导体设备厂商，以及华大九天、</w:t>
      </w:r>
      <w:proofErr w:type="gramStart"/>
      <w:r>
        <w:rPr>
          <w:rFonts w:ascii="Times New Roman Regular" w:eastAsia="楷体" w:hAnsi="Times New Roman Regular" w:cs="Times New Roman Regular" w:hint="eastAsia"/>
          <w:spacing w:val="9"/>
          <w:lang w:bidi="ar"/>
        </w:rPr>
        <w:t>紫光国微等</w:t>
      </w:r>
      <w:proofErr w:type="gramEnd"/>
      <w:r>
        <w:rPr>
          <w:rFonts w:ascii="Times New Roman Regular" w:eastAsia="楷体" w:hAnsi="Times New Roman Regular" w:cs="Times New Roman Regular" w:hint="eastAsia"/>
          <w:spacing w:val="9"/>
          <w:lang w:bidi="ar"/>
        </w:rPr>
        <w:t>芯片设计公司。此次实体清单所涵盖的企业广泛涉及半导体制造、芯片生产、资本运作等多个关键领域，一些科研机构和投资机构也受到了波及，如中国科学院微电子研究所、</w:t>
      </w:r>
      <w:proofErr w:type="gramStart"/>
      <w:r>
        <w:rPr>
          <w:rFonts w:ascii="Times New Roman Regular" w:eastAsia="楷体" w:hAnsi="Times New Roman Regular" w:cs="Times New Roman Regular" w:hint="eastAsia"/>
          <w:spacing w:val="9"/>
          <w:lang w:bidi="ar"/>
        </w:rPr>
        <w:t>建广资本</w:t>
      </w:r>
      <w:proofErr w:type="gramEnd"/>
      <w:r>
        <w:rPr>
          <w:rFonts w:ascii="Times New Roman Regular" w:eastAsia="楷体" w:hAnsi="Times New Roman Regular" w:cs="Times New Roman Regular" w:hint="eastAsia"/>
          <w:spacing w:val="9"/>
          <w:lang w:bidi="ar"/>
        </w:rPr>
        <w:t>和智路资本等。</w:t>
      </w:r>
    </w:p>
    <w:p w14:paraId="69E4A72E"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由于贸易摩擦呈现常态化，可能会有更多政策不断出台，基于此，国内企业应提高自身科研创新能力，通过技术合作等方式，突破行业技术壁垒，形成自身的竞争力。同时借助专业律师的指导，在日常生产经营中加强风险把控，由于实体清单上的企业不仅限于中国，还包括其他国家的企业，因此企业在交易过程中要对客户进行筛选和审核，谨慎选择供应商和合作伙伴，以免遭受连带制裁。企业对购买和销售的产品进行严格识别，避免涉及敏感技术或产品的非法出口，还要密切关注相关政策变动，重视企业跨境监管合</w:t>
      </w:r>
      <w:proofErr w:type="gramStart"/>
      <w:r>
        <w:rPr>
          <w:rFonts w:ascii="Times New Roman Regular" w:eastAsia="楷体" w:hAnsi="Times New Roman Regular" w:cs="Times New Roman Regular" w:hint="eastAsia"/>
          <w:spacing w:val="9"/>
          <w:lang w:bidi="ar"/>
        </w:rPr>
        <w:t>规</w:t>
      </w:r>
      <w:proofErr w:type="gramEnd"/>
      <w:r>
        <w:rPr>
          <w:rFonts w:ascii="Times New Roman Regular" w:eastAsia="楷体" w:hAnsi="Times New Roman Regular" w:cs="Times New Roman Regular" w:hint="eastAsia"/>
          <w:spacing w:val="9"/>
          <w:lang w:bidi="ar"/>
        </w:rPr>
        <w:t>体系的构建，并严格执行合</w:t>
      </w:r>
      <w:proofErr w:type="gramStart"/>
      <w:r>
        <w:rPr>
          <w:rFonts w:ascii="Times New Roman Regular" w:eastAsia="楷体" w:hAnsi="Times New Roman Regular" w:cs="Times New Roman Regular" w:hint="eastAsia"/>
          <w:spacing w:val="9"/>
          <w:lang w:bidi="ar"/>
        </w:rPr>
        <w:t>规</w:t>
      </w:r>
      <w:proofErr w:type="gramEnd"/>
      <w:r>
        <w:rPr>
          <w:rFonts w:ascii="Times New Roman Regular" w:eastAsia="楷体" w:hAnsi="Times New Roman Regular" w:cs="Times New Roman Regular" w:hint="eastAsia"/>
          <w:spacing w:val="9"/>
          <w:lang w:bidi="ar"/>
        </w:rPr>
        <w:t>要求。</w:t>
      </w:r>
    </w:p>
    <w:p w14:paraId="03EE8401" w14:textId="77777777" w:rsidR="00810207" w:rsidRDefault="00810207" w:rsidP="0081020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Regular" w:eastAsia="楷体" w:hAnsi="Times New Roman Regular" w:cs="Times New Roman Regular"/>
          <w:b/>
          <w:bCs/>
          <w:lang w:bidi="ar"/>
        </w:rPr>
      </w:pPr>
      <w:bookmarkStart w:id="213" w:name="_Toc1213405309"/>
      <w:bookmarkStart w:id="214" w:name="_Toc1071459662"/>
      <w:bookmarkStart w:id="215" w:name="_Toc139590692"/>
      <w:bookmarkStart w:id="216" w:name="_Toc992502016"/>
      <w:bookmarkStart w:id="217" w:name="_Toc227252174"/>
      <w:r>
        <w:rPr>
          <w:rFonts w:ascii="Times New Roman Regular" w:eastAsia="楷体" w:hAnsi="Times New Roman Regular" w:cs="Times New Roman Regular"/>
          <w:b/>
          <w:bCs/>
          <w:lang w:bidi="ar"/>
        </w:rPr>
        <w:t>股权架构设计</w:t>
      </w:r>
      <w:bookmarkEnd w:id="213"/>
      <w:bookmarkEnd w:id="214"/>
      <w:bookmarkEnd w:id="215"/>
      <w:bookmarkEnd w:id="216"/>
      <w:bookmarkEnd w:id="217"/>
    </w:p>
    <w:p w14:paraId="704ACA3D"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对于出海美国的中国企业来说，需要结合美国市场的业务布局和规划、融资和上市需求、当地的监管要求以及税务筹划等多方面因素，综合</w:t>
      </w:r>
      <w:proofErr w:type="gramStart"/>
      <w:r>
        <w:rPr>
          <w:rFonts w:ascii="Times New Roman Regular" w:eastAsia="楷体" w:hAnsi="Times New Roman Regular" w:cs="Times New Roman Regular" w:hint="eastAsia"/>
          <w:spacing w:val="9"/>
          <w:lang w:bidi="ar"/>
        </w:rPr>
        <w:t>考量</w:t>
      </w:r>
      <w:proofErr w:type="gramEnd"/>
      <w:r>
        <w:rPr>
          <w:rFonts w:ascii="Times New Roman Regular" w:eastAsia="楷体" w:hAnsi="Times New Roman Regular" w:cs="Times New Roman Regular" w:hint="eastAsia"/>
          <w:spacing w:val="9"/>
          <w:lang w:bidi="ar"/>
        </w:rPr>
        <w:t>和决定出海美国的架构和布局，常见的主要有以下几个类型：</w:t>
      </w:r>
    </w:p>
    <w:p w14:paraId="003D88FD" w14:textId="77777777" w:rsidR="00810207" w:rsidRDefault="00810207" w:rsidP="00810207">
      <w:pPr>
        <w:pStyle w:val="aa"/>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对于常见的红筹架构企业来说，大都选择将其美国实体直接或间接地设在境外控股主体（通常是开</w:t>
      </w:r>
      <w:proofErr w:type="gramStart"/>
      <w:r>
        <w:rPr>
          <w:rFonts w:ascii="Times New Roman Regular" w:eastAsia="楷体" w:hAnsi="Times New Roman Regular" w:cs="Times New Roman Regular" w:hint="eastAsia"/>
          <w:spacing w:val="9"/>
          <w:lang w:bidi="ar"/>
        </w:rPr>
        <w:t>曼</w:t>
      </w:r>
      <w:proofErr w:type="gramEnd"/>
      <w:r>
        <w:rPr>
          <w:rFonts w:ascii="Times New Roman Regular" w:eastAsia="楷体" w:hAnsi="Times New Roman Regular" w:cs="Times New Roman Regular" w:hint="eastAsia"/>
          <w:spacing w:val="9"/>
          <w:lang w:bidi="ar"/>
        </w:rPr>
        <w:t>公司）之下，与境外控股主体下设的其他业务</w:t>
      </w:r>
      <w:proofErr w:type="gramStart"/>
      <w:r>
        <w:rPr>
          <w:rFonts w:ascii="Times New Roman Regular" w:eastAsia="楷体" w:hAnsi="Times New Roman Regular" w:cs="Times New Roman Regular" w:hint="eastAsia"/>
          <w:spacing w:val="9"/>
          <w:lang w:bidi="ar"/>
        </w:rPr>
        <w:t>版块</w:t>
      </w:r>
      <w:proofErr w:type="gramEnd"/>
      <w:r>
        <w:rPr>
          <w:rFonts w:ascii="Times New Roman Regular" w:eastAsia="楷体" w:hAnsi="Times New Roman Regular" w:cs="Times New Roman Regular" w:hint="eastAsia"/>
          <w:spacing w:val="9"/>
          <w:lang w:bidi="ar"/>
        </w:rPr>
        <w:t>（例如中国业务）并行。</w:t>
      </w:r>
    </w:p>
    <w:p w14:paraId="53BD0B14" w14:textId="77777777" w:rsidR="00810207" w:rsidRDefault="00810207" w:rsidP="00810207">
      <w:pPr>
        <w:pStyle w:val="aa"/>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对于常见的业务主体在境内的企业（通常是以</w:t>
      </w:r>
      <w:r>
        <w:rPr>
          <w:rFonts w:ascii="Times New Roman Regular" w:eastAsia="楷体" w:hAnsi="Times New Roman Regular" w:cs="Times New Roman Regular" w:hint="eastAsia"/>
          <w:spacing w:val="9"/>
          <w:lang w:bidi="ar"/>
        </w:rPr>
        <w:t>A</w:t>
      </w:r>
      <w:r>
        <w:rPr>
          <w:rFonts w:ascii="Times New Roman Regular" w:eastAsia="楷体" w:hAnsi="Times New Roman Regular" w:cs="Times New Roman Regular" w:hint="eastAsia"/>
          <w:spacing w:val="9"/>
          <w:lang w:bidi="ar"/>
        </w:rPr>
        <w:t>股或者</w:t>
      </w:r>
      <w:r>
        <w:rPr>
          <w:rFonts w:ascii="Times New Roman Regular" w:eastAsia="楷体" w:hAnsi="Times New Roman Regular" w:cs="Times New Roman Regular" w:hint="eastAsia"/>
          <w:spacing w:val="9"/>
          <w:lang w:bidi="ar"/>
        </w:rPr>
        <w:t>H</w:t>
      </w:r>
      <w:r>
        <w:rPr>
          <w:rFonts w:ascii="Times New Roman Regular" w:eastAsia="楷体" w:hAnsi="Times New Roman Regular" w:cs="Times New Roman Regular" w:hint="eastAsia"/>
          <w:spacing w:val="9"/>
          <w:lang w:bidi="ar"/>
        </w:rPr>
        <w:t>股上市为目标）来说，一般通过其境内业务主体直接或间接地设立美国实体。</w:t>
      </w:r>
    </w:p>
    <w:p w14:paraId="165EEED0" w14:textId="77777777" w:rsidR="00810207" w:rsidRDefault="00810207" w:rsidP="00810207">
      <w:pPr>
        <w:pStyle w:val="aa"/>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1"/>
        </w:tabs>
        <w:spacing w:beforeLines="50" w:before="120" w:afterLines="50" w:after="120" w:line="360" w:lineRule="auto"/>
        <w:ind w:left="0" w:firstLine="498"/>
        <w:jc w:val="both"/>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t>对于虽然是华人团队为主但是业务主要在美国的企业来说，一般不会搭建复杂的架构，而是直接在美国设立公司并作为业务主体，美国公司再根据需要设立中国子公司。</w:t>
      </w:r>
    </w:p>
    <w:p w14:paraId="52FC5CAE" w14:textId="77777777" w:rsidR="00810207" w:rsidRDefault="00810207" w:rsidP="0081020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Regular" w:eastAsia="楷体" w:hAnsi="Times New Roman Regular" w:cs="Times New Roman Regular"/>
          <w:b/>
          <w:bCs/>
          <w:lang w:bidi="ar"/>
        </w:rPr>
      </w:pPr>
      <w:bookmarkStart w:id="218" w:name="_Toc1198316451"/>
      <w:bookmarkStart w:id="219" w:name="_Toc1048617920"/>
      <w:bookmarkStart w:id="220" w:name="_Toc1475896663"/>
      <w:bookmarkStart w:id="221" w:name="_Toc227252175"/>
      <w:r>
        <w:rPr>
          <w:rFonts w:ascii="Times New Roman Regular" w:eastAsia="楷体" w:hAnsi="Times New Roman Regular" w:cs="Times New Roman Regular"/>
          <w:b/>
          <w:bCs/>
          <w:lang w:bidi="ar"/>
        </w:rPr>
        <w:t>税务稽查重点</w:t>
      </w:r>
      <w:bookmarkEnd w:id="218"/>
      <w:bookmarkEnd w:id="219"/>
      <w:bookmarkEnd w:id="220"/>
      <w:bookmarkEnd w:id="221"/>
    </w:p>
    <w:p w14:paraId="367C651D" w14:textId="77777777" w:rsidR="00810207" w:rsidRDefault="00810207" w:rsidP="00810207">
      <w:pPr>
        <w:pStyle w:val="aa"/>
        <w:tabs>
          <w:tab w:val="left" w:pos="421"/>
        </w:tabs>
        <w:spacing w:beforeLines="50" w:before="120" w:afterLines="50" w:after="120" w:line="360" w:lineRule="auto"/>
        <w:ind w:firstLine="498"/>
        <w:rPr>
          <w:rFonts w:ascii="Times New Roman Regular" w:eastAsia="楷体" w:hAnsi="Times New Roman Regular" w:cs="Times New Roman Regular"/>
          <w:spacing w:val="9"/>
          <w:lang w:bidi="ar"/>
        </w:rPr>
      </w:pPr>
      <w:r>
        <w:rPr>
          <w:rFonts w:ascii="Times New Roman Regular" w:eastAsia="楷体" w:hAnsi="Times New Roman Regular" w:cs="Times New Roman Regular" w:hint="eastAsia"/>
          <w:spacing w:val="9"/>
          <w:lang w:bidi="ar"/>
        </w:rPr>
        <w:lastRenderedPageBreak/>
        <w:t>中国企业出海美国时，税务合</w:t>
      </w:r>
      <w:proofErr w:type="gramStart"/>
      <w:r>
        <w:rPr>
          <w:rFonts w:ascii="Times New Roman Regular" w:eastAsia="楷体" w:hAnsi="Times New Roman Regular" w:cs="Times New Roman Regular" w:hint="eastAsia"/>
          <w:spacing w:val="9"/>
          <w:lang w:bidi="ar"/>
        </w:rPr>
        <w:t>规</w:t>
      </w:r>
      <w:proofErr w:type="gramEnd"/>
      <w:r>
        <w:rPr>
          <w:rFonts w:ascii="Times New Roman Regular" w:eastAsia="楷体" w:hAnsi="Times New Roman Regular" w:cs="Times New Roman Regular" w:hint="eastAsia"/>
          <w:spacing w:val="9"/>
          <w:lang w:bidi="ar"/>
        </w:rPr>
        <w:t>是核心挑战之一。美国的税法体系复杂</w:t>
      </w:r>
      <w:proofErr w:type="gramStart"/>
      <w:r>
        <w:rPr>
          <w:rFonts w:ascii="Times New Roman Regular" w:eastAsia="楷体" w:hAnsi="Times New Roman Regular" w:cs="Times New Roman Regular" w:hint="eastAsia"/>
          <w:spacing w:val="9"/>
          <w:lang w:bidi="ar"/>
        </w:rPr>
        <w:t>且执法</w:t>
      </w:r>
      <w:proofErr w:type="gramEnd"/>
      <w:r>
        <w:rPr>
          <w:rFonts w:ascii="Times New Roman Regular" w:eastAsia="楷体" w:hAnsi="Times New Roman Regular" w:cs="Times New Roman Regular" w:hint="eastAsia"/>
          <w:spacing w:val="9"/>
          <w:lang w:bidi="ar"/>
        </w:rPr>
        <w:t>严格，涉及联邦税、州税、</w:t>
      </w:r>
      <w:proofErr w:type="gramStart"/>
      <w:r>
        <w:rPr>
          <w:rFonts w:ascii="Times New Roman Regular" w:eastAsia="楷体" w:hAnsi="Times New Roman Regular" w:cs="Times New Roman Regular" w:hint="eastAsia"/>
          <w:spacing w:val="9"/>
          <w:lang w:bidi="ar"/>
        </w:rPr>
        <w:t>国际税</w:t>
      </w:r>
      <w:proofErr w:type="gramEnd"/>
      <w:r>
        <w:rPr>
          <w:rFonts w:ascii="Times New Roman Regular" w:eastAsia="楷体" w:hAnsi="Times New Roman Regular" w:cs="Times New Roman Regular" w:hint="eastAsia"/>
          <w:spacing w:val="9"/>
          <w:lang w:bidi="ar"/>
        </w:rPr>
        <w:t>等多层次规则。中国企业在美国可能面临的税务法律风险及应对策略如下：</w:t>
      </w:r>
    </w:p>
    <w:p w14:paraId="5D3FE492" w14:textId="77777777" w:rsidR="00810207" w:rsidRDefault="00810207" w:rsidP="008102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hint="eastAsia"/>
          <w:lang w:bidi="ar"/>
        </w:rPr>
        <w:t>纳税申报与信息披露</w:t>
      </w:r>
      <w:r>
        <w:rPr>
          <w:rFonts w:ascii="Times New Roman Regular" w:eastAsia="楷体" w:hAnsi="Times New Roman Regular" w:cs="Times New Roman Regular"/>
          <w:lang w:bidi="ar"/>
        </w:rPr>
        <w:t>风险：</w:t>
      </w:r>
      <w:r>
        <w:rPr>
          <w:rFonts w:ascii="Times New Roman Regular" w:eastAsia="楷体" w:hAnsi="Times New Roman Regular" w:cs="Times New Roman Regular" w:hint="eastAsia"/>
          <w:lang w:bidi="ar"/>
        </w:rPr>
        <w:t>美国国税局纳税申报表格种类繁多，不同类型的实体需要填写不同的申报表格</w:t>
      </w:r>
      <w:r>
        <w:rPr>
          <w:rFonts w:ascii="Times New Roman Regular" w:eastAsia="楷体" w:hAnsi="Times New Roman Regular" w:cs="Times New Roman Regular"/>
          <w:lang w:bidi="ar"/>
        </w:rPr>
        <w:t>。</w:t>
      </w:r>
      <w:r>
        <w:rPr>
          <w:rFonts w:ascii="Times New Roman Regular" w:eastAsia="楷体" w:hAnsi="Times New Roman Regular" w:cs="Times New Roman Regular" w:hint="eastAsia"/>
          <w:lang w:bidi="ar"/>
        </w:rPr>
        <w:t>除联邦层面，各实体还需要按照各州税法规定进行州或地区纳税申报。在美国联邦税法下，纳税申报相关的不合</w:t>
      </w:r>
      <w:proofErr w:type="gramStart"/>
      <w:r>
        <w:rPr>
          <w:rFonts w:ascii="Times New Roman Regular" w:eastAsia="楷体" w:hAnsi="Times New Roman Regular" w:cs="Times New Roman Regular" w:hint="eastAsia"/>
          <w:lang w:bidi="ar"/>
        </w:rPr>
        <w:t>规</w:t>
      </w:r>
      <w:proofErr w:type="gramEnd"/>
      <w:r>
        <w:rPr>
          <w:rFonts w:ascii="Times New Roman Regular" w:eastAsia="楷体" w:hAnsi="Times New Roman Regular" w:cs="Times New Roman Regular" w:hint="eastAsia"/>
          <w:lang w:bidi="ar"/>
        </w:rPr>
        <w:t>行为可能会引发民事和刑事处罚。企业应注意在年度纳税申报表中准确地填写相关信息报告，达到合</w:t>
      </w:r>
      <w:proofErr w:type="gramStart"/>
      <w:r>
        <w:rPr>
          <w:rFonts w:ascii="Times New Roman Regular" w:eastAsia="楷体" w:hAnsi="Times New Roman Regular" w:cs="Times New Roman Regular" w:hint="eastAsia"/>
          <w:lang w:bidi="ar"/>
        </w:rPr>
        <w:t>规</w:t>
      </w:r>
      <w:proofErr w:type="gramEnd"/>
      <w:r>
        <w:rPr>
          <w:rFonts w:ascii="Times New Roman Regular" w:eastAsia="楷体" w:hAnsi="Times New Roman Regular" w:cs="Times New Roman Regular" w:hint="eastAsia"/>
          <w:lang w:bidi="ar"/>
        </w:rPr>
        <w:t>性的要求，并降低税收的信息报告风险。</w:t>
      </w:r>
    </w:p>
    <w:p w14:paraId="7730A979" w14:textId="77777777" w:rsidR="00810207" w:rsidRDefault="00810207" w:rsidP="008102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转移定价风险：美国国税局要求关联交易（如中美子公司间的技术授权、货物买卖）定价必须符合市场公允价值，转移定价文档不完整或定价不合理，可能面临调整应税利润、补缴税款并处罚金。建议企业建立完整的转移定价文档体系，与国税局签署预约定价协议，提前锁定转移定价方法，降低稽查风险，并且定期咨询专业</w:t>
      </w:r>
      <w:r>
        <w:rPr>
          <w:rFonts w:ascii="Times New Roman Regular" w:eastAsia="楷体" w:hAnsi="Times New Roman Regular" w:cs="Times New Roman Regular" w:hint="eastAsia"/>
          <w:lang w:bidi="ar"/>
        </w:rPr>
        <w:t>的</w:t>
      </w:r>
      <w:r>
        <w:rPr>
          <w:rFonts w:ascii="Times New Roman Regular" w:eastAsia="楷体" w:hAnsi="Times New Roman Regular" w:cs="Times New Roman Regular"/>
          <w:lang w:bidi="ar"/>
        </w:rPr>
        <w:t>税务顾问</w:t>
      </w:r>
      <w:r>
        <w:rPr>
          <w:rFonts w:ascii="Times New Roman Regular" w:eastAsia="楷体" w:hAnsi="Times New Roman Regular" w:cs="Times New Roman Regular" w:hint="eastAsia"/>
          <w:lang w:bidi="ar"/>
        </w:rPr>
        <w:t>。</w:t>
      </w:r>
    </w:p>
    <w:p w14:paraId="20E29180" w14:textId="77777777" w:rsidR="00810207" w:rsidRDefault="00810207" w:rsidP="008102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hint="eastAsia"/>
          <w:lang w:bidi="ar"/>
        </w:rPr>
        <w:t>未正确享受协定待遇和滥用税收协定待遇风险</w:t>
      </w:r>
      <w:r>
        <w:rPr>
          <w:rFonts w:ascii="Times New Roman Regular" w:eastAsia="楷体" w:hAnsi="Times New Roman Regular" w:cs="Times New Roman Regular"/>
          <w:lang w:bidi="ar"/>
        </w:rPr>
        <w:t>：</w:t>
      </w:r>
      <w:r>
        <w:rPr>
          <w:rFonts w:ascii="Times New Roman Regular" w:eastAsia="楷体" w:hAnsi="Times New Roman Regular" w:cs="Times New Roman Regular" w:hint="eastAsia"/>
          <w:lang w:bidi="ar"/>
        </w:rPr>
        <w:t>中国企业在出海美国时，应充分了解美国与各国家或地区间签署的双边税收协定，设计合理的持股架构和交易模式，通过税收协定待遇来降低整体税负</w:t>
      </w:r>
      <w:r>
        <w:rPr>
          <w:rFonts w:ascii="Times New Roman Regular" w:eastAsia="楷体" w:hAnsi="Times New Roman Regular" w:cs="Times New Roman Regular"/>
          <w:lang w:bidi="ar"/>
        </w:rPr>
        <w:t>。</w:t>
      </w:r>
    </w:p>
    <w:p w14:paraId="2EF4AFCC" w14:textId="77777777" w:rsidR="00810207" w:rsidRDefault="00810207" w:rsidP="0081020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消费税和关税风险：美国对中国产品加征</w:t>
      </w:r>
      <w:proofErr w:type="gramStart"/>
      <w:r>
        <w:rPr>
          <w:rFonts w:ascii="Times New Roman Regular" w:eastAsia="楷体" w:hAnsi="Times New Roman Regular" w:cs="Times New Roman Regular"/>
          <w:lang w:bidi="ar"/>
        </w:rPr>
        <w:t>双反税</w:t>
      </w:r>
      <w:proofErr w:type="gramEnd"/>
      <w:r>
        <w:rPr>
          <w:rFonts w:ascii="Times New Roman Regular" w:eastAsia="楷体" w:hAnsi="Times New Roman Regular" w:cs="Times New Roman Regular"/>
          <w:lang w:bidi="ar"/>
        </w:rPr>
        <w:t>和</w:t>
      </w:r>
      <w:r>
        <w:rPr>
          <w:rFonts w:ascii="Times New Roman Regular" w:eastAsia="楷体" w:hAnsi="Times New Roman Regular" w:cs="Times New Roman Regular"/>
          <w:lang w:bidi="ar"/>
        </w:rPr>
        <w:t>301</w:t>
      </w:r>
      <w:r>
        <w:rPr>
          <w:rFonts w:ascii="Times New Roman Regular" w:eastAsia="楷体" w:hAnsi="Times New Roman Regular" w:cs="Times New Roman Regular"/>
          <w:lang w:bidi="ar"/>
        </w:rPr>
        <w:t>关税，且海关可能对商品归类及原产地严查，各州对在线销售征税要求趋严。</w:t>
      </w:r>
      <w:r>
        <w:rPr>
          <w:rFonts w:ascii="Times New Roman Regular" w:eastAsia="楷体" w:hAnsi="Times New Roman Regular" w:cs="Times New Roman Regular" w:hint="eastAsia"/>
          <w:lang w:bidi="ar"/>
        </w:rPr>
        <w:t>建议企业针对特定贸易调查加征关税措施积极寻求救济措施，借助专业团队应对州税及关税挑战。</w:t>
      </w:r>
    </w:p>
    <w:p w14:paraId="7C08E5D8" w14:textId="77777777" w:rsidR="00810207" w:rsidRDefault="00810207" w:rsidP="0081020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Regular" w:eastAsia="楷体" w:hAnsi="Times New Roman Regular" w:cs="Times New Roman Regular"/>
          <w:b/>
          <w:bCs/>
          <w:lang w:bidi="ar"/>
        </w:rPr>
      </w:pPr>
      <w:bookmarkStart w:id="222" w:name="_Toc1959092191"/>
      <w:bookmarkStart w:id="223" w:name="_Toc1002950391"/>
      <w:bookmarkStart w:id="224" w:name="_Toc1870574158"/>
      <w:bookmarkStart w:id="225" w:name="_Toc227252176"/>
      <w:r>
        <w:rPr>
          <w:rFonts w:ascii="Times New Roman Regular" w:eastAsia="楷体" w:hAnsi="Times New Roman Regular" w:cs="Times New Roman Regular"/>
          <w:b/>
          <w:bCs/>
          <w:lang w:bidi="ar"/>
        </w:rPr>
        <w:t>数据跨境流通与隐私保护</w:t>
      </w:r>
      <w:bookmarkEnd w:id="222"/>
      <w:bookmarkEnd w:id="223"/>
      <w:bookmarkEnd w:id="224"/>
      <w:bookmarkEnd w:id="225"/>
    </w:p>
    <w:p w14:paraId="7C668D45" w14:textId="77777777" w:rsidR="00810207" w:rsidRDefault="00810207" w:rsidP="00810207">
      <w:p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t>中国企业在出海美国时，即使企业将数据存储在他国，但只要其在美国实际开展业务并控制这些数据，就需遵守美国的数据保护与隐私法律。美国的数据保护与隐私法律体系主要包括联邦法律和各州自行制定的数据保护法律，联邦法律为企业提供了数据保护基本的法律框架，企业若在美国收集、使用或处理消费者数据，要注意相关规定避免误导消费者或侵犯其隐私权，而且州法律则可能在特定领域或数据类型上提出更为详细的要求。</w:t>
      </w:r>
    </w:p>
    <w:p w14:paraId="05468F60" w14:textId="77777777" w:rsidR="00810207" w:rsidRDefault="00810207" w:rsidP="00810207">
      <w:pPr>
        <w:numPr>
          <w:ilvl w:val="255"/>
          <w:numId w:val="0"/>
        </w:numPr>
        <w:spacing w:beforeLines="50" w:before="120" w:afterLines="50" w:after="120" w:line="360" w:lineRule="auto"/>
        <w:ind w:firstLineChars="200" w:firstLine="480"/>
        <w:rPr>
          <w:rFonts w:ascii="Times New Roman Regular" w:eastAsia="楷体" w:hAnsi="Times New Roman Regular" w:cs="Times New Roman Regular"/>
          <w:lang w:bidi="ar"/>
        </w:rPr>
      </w:pPr>
      <w:r>
        <w:rPr>
          <w:rFonts w:ascii="Times New Roman Regular" w:eastAsia="楷体" w:hAnsi="Times New Roman Regular" w:cs="Times New Roman Regular"/>
          <w:lang w:bidi="ar"/>
        </w:rPr>
        <w:lastRenderedPageBreak/>
        <w:t>针对企业进行跨境数据传输，我们建议相关企业从内部管理、业务运营的实际场景出发，逐步搭建符合</w:t>
      </w:r>
      <w:r>
        <w:rPr>
          <w:rFonts w:ascii="Times New Roman Regular" w:eastAsia="楷体" w:hAnsi="Times New Roman Regular" w:cs="Times New Roman Regular"/>
          <w:lang w:bidi="ar"/>
        </w:rPr>
        <w:t>EO14117</w:t>
      </w:r>
      <w:r>
        <w:rPr>
          <w:rFonts w:ascii="Times New Roman Regular" w:eastAsia="楷体" w:hAnsi="Times New Roman Regular" w:cs="Times New Roman Regular"/>
          <w:lang w:bidi="ar"/>
        </w:rPr>
        <w:t>与《最终规则》</w:t>
      </w:r>
      <w:r>
        <w:rPr>
          <w:rFonts w:ascii="Times New Roman Regular" w:eastAsia="楷体" w:hAnsi="Times New Roman Regular" w:cs="Times New Roman Regular" w:hint="eastAsia"/>
          <w:lang w:bidi="ar"/>
        </w:rPr>
        <w:t>等</w:t>
      </w:r>
      <w:r>
        <w:rPr>
          <w:rFonts w:ascii="Times New Roman Regular" w:eastAsia="楷体" w:hAnsi="Times New Roman Regular" w:cs="Times New Roman Regular"/>
          <w:lang w:bidi="ar"/>
        </w:rPr>
        <w:t>监管要求的数据合</w:t>
      </w:r>
      <w:proofErr w:type="gramStart"/>
      <w:r>
        <w:rPr>
          <w:rFonts w:ascii="Times New Roman Regular" w:eastAsia="楷体" w:hAnsi="Times New Roman Regular" w:cs="Times New Roman Regular"/>
          <w:lang w:bidi="ar"/>
        </w:rPr>
        <w:t>规</w:t>
      </w:r>
      <w:proofErr w:type="gramEnd"/>
      <w:r>
        <w:rPr>
          <w:rFonts w:ascii="Times New Roman Regular" w:eastAsia="楷体" w:hAnsi="Times New Roman Regular" w:cs="Times New Roman Regular"/>
          <w:lang w:bidi="ar"/>
        </w:rPr>
        <w:t>体系，针对数据处理、存储及跨境传输制定严格的合规制度，并引入外部顾问协助确保企业日常运营中的数据处理与跨境传输活动中落实符合该等监管要求的具体合</w:t>
      </w:r>
      <w:proofErr w:type="gramStart"/>
      <w:r>
        <w:rPr>
          <w:rFonts w:ascii="Times New Roman Regular" w:eastAsia="楷体" w:hAnsi="Times New Roman Regular" w:cs="Times New Roman Regular"/>
          <w:lang w:bidi="ar"/>
        </w:rPr>
        <w:t>规</w:t>
      </w:r>
      <w:proofErr w:type="gramEnd"/>
      <w:r>
        <w:rPr>
          <w:rFonts w:ascii="Times New Roman Regular" w:eastAsia="楷体" w:hAnsi="Times New Roman Regular" w:cs="Times New Roman Regular"/>
          <w:lang w:bidi="ar"/>
        </w:rPr>
        <w:t>预防措施；对于可能已经存在风险敞口的出海企业，也建议在外部专家的支持下尽快落实风险缓释措施，面对全球化的监管风险为企业最大程度地争取利益。</w:t>
      </w:r>
    </w:p>
    <w:p w14:paraId="7EF6FA5D" w14:textId="77777777" w:rsidR="00810207" w:rsidRDefault="00810207" w:rsidP="0081020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2"/>
        </w:tabs>
        <w:spacing w:beforeLines="50" w:before="120" w:afterLines="50" w:after="120" w:line="360" w:lineRule="auto"/>
        <w:ind w:left="0" w:firstLineChars="200" w:firstLine="482"/>
        <w:jc w:val="both"/>
        <w:outlineLvl w:val="1"/>
        <w:rPr>
          <w:rFonts w:ascii="Times New Roman Regular" w:eastAsia="楷体" w:hAnsi="Times New Roman Regular" w:cs="Times New Roman Regular"/>
          <w:b/>
          <w:bCs/>
          <w:lang w:bidi="ar"/>
        </w:rPr>
      </w:pPr>
      <w:bookmarkStart w:id="226" w:name="_Toc1372159139"/>
      <w:bookmarkStart w:id="227" w:name="_Toc1726765073"/>
      <w:bookmarkStart w:id="228" w:name="_Toc988076234"/>
      <w:bookmarkStart w:id="229" w:name="_Toc1243178333"/>
      <w:bookmarkStart w:id="230" w:name="_Toc227252177"/>
      <w:r>
        <w:rPr>
          <w:rFonts w:ascii="Times New Roman Regular" w:eastAsia="楷体" w:hAnsi="Times New Roman Regular" w:cs="Times New Roman Regular"/>
          <w:b/>
          <w:bCs/>
          <w:lang w:bidi="ar"/>
        </w:rPr>
        <w:t>跨文化管理冲突解决方案</w:t>
      </w:r>
      <w:bookmarkEnd w:id="226"/>
      <w:bookmarkEnd w:id="227"/>
      <w:bookmarkEnd w:id="228"/>
      <w:bookmarkEnd w:id="229"/>
      <w:bookmarkEnd w:id="230"/>
    </w:p>
    <w:p w14:paraId="63EFAD3B" w14:textId="77777777" w:rsidR="00810207" w:rsidRDefault="00810207" w:rsidP="00810207">
      <w:pPr>
        <w:spacing w:beforeLines="50" w:before="120" w:afterLines="50" w:after="120" w:line="360" w:lineRule="auto"/>
        <w:ind w:firstLineChars="200" w:firstLine="480"/>
        <w:rPr>
          <w:rFonts w:ascii="Times New Roman" w:eastAsia="楷体" w:hAnsi="Times New Roman" w:cs="Times New Roman"/>
        </w:rPr>
      </w:pPr>
      <w:r>
        <w:rPr>
          <w:rFonts w:ascii="Times New Roman" w:eastAsia="楷体" w:hAnsi="Times New Roman" w:cs="Times New Roman"/>
        </w:rPr>
        <w:t>因</w:t>
      </w:r>
      <w:r>
        <w:rPr>
          <w:rFonts w:ascii="Times New Roman" w:eastAsia="楷体" w:hAnsi="Times New Roman" w:cs="Times New Roman" w:hint="eastAsia"/>
        </w:rPr>
        <w:t>国家制度及法律体系、语言和文化</w:t>
      </w:r>
      <w:r>
        <w:rPr>
          <w:rFonts w:ascii="Times New Roman" w:eastAsia="楷体" w:hAnsi="Times New Roman" w:cs="Times New Roman"/>
        </w:rPr>
        <w:t>价值观、沟通模式</w:t>
      </w:r>
      <w:r>
        <w:rPr>
          <w:rFonts w:ascii="Times New Roman" w:eastAsia="楷体" w:hAnsi="Times New Roman" w:cs="Times New Roman" w:hint="eastAsia"/>
        </w:rPr>
        <w:t>等</w:t>
      </w:r>
      <w:r>
        <w:rPr>
          <w:rFonts w:ascii="Times New Roman" w:eastAsia="楷体" w:hAnsi="Times New Roman" w:cs="Times New Roman"/>
        </w:rPr>
        <w:t>差异，</w:t>
      </w:r>
      <w:r>
        <w:rPr>
          <w:rFonts w:ascii="Times New Roman" w:eastAsia="楷体" w:hAnsi="Times New Roman" w:cs="Times New Roman" w:hint="eastAsia"/>
        </w:rPr>
        <w:t>出海企业</w:t>
      </w:r>
      <w:r>
        <w:rPr>
          <w:rFonts w:ascii="Times New Roman" w:eastAsia="楷体" w:hAnsi="Times New Roman" w:cs="Times New Roman"/>
        </w:rPr>
        <w:t>易产生管理冲突</w:t>
      </w:r>
      <w:r>
        <w:rPr>
          <w:rFonts w:ascii="Times New Roman" w:eastAsia="楷体" w:hAnsi="Times New Roman" w:cs="Times New Roman" w:hint="eastAsia"/>
        </w:rPr>
        <w:t>，也难以避免在美诉讼或仲裁</w:t>
      </w:r>
      <w:r>
        <w:rPr>
          <w:rFonts w:ascii="Times New Roman" w:eastAsia="楷体" w:hAnsi="Times New Roman" w:cs="Times New Roman"/>
        </w:rPr>
        <w:t>。</w:t>
      </w:r>
    </w:p>
    <w:p w14:paraId="7CD59C8D" w14:textId="77777777" w:rsidR="00810207" w:rsidRDefault="00810207" w:rsidP="00810207">
      <w:pPr>
        <w:spacing w:beforeLines="50" w:before="120" w:afterLines="50" w:after="120" w:line="360" w:lineRule="auto"/>
        <w:ind w:firstLineChars="200" w:firstLine="480"/>
        <w:rPr>
          <w:rFonts w:ascii="Times New Roman" w:eastAsia="楷体" w:hAnsi="Times New Roman" w:cs="Times New Roman"/>
        </w:rPr>
      </w:pPr>
      <w:r>
        <w:rPr>
          <w:rFonts w:ascii="Times New Roman" w:eastAsia="楷体" w:hAnsi="Times New Roman" w:cs="Times New Roman" w:hint="eastAsia"/>
        </w:rPr>
        <w:t>对于企业而言，应注重前置风控，在进入当地市场之前充分评估及排除重大合</w:t>
      </w:r>
      <w:proofErr w:type="gramStart"/>
      <w:r>
        <w:rPr>
          <w:rFonts w:ascii="Times New Roman" w:eastAsia="楷体" w:hAnsi="Times New Roman" w:cs="Times New Roman" w:hint="eastAsia"/>
        </w:rPr>
        <w:t>规</w:t>
      </w:r>
      <w:proofErr w:type="gramEnd"/>
      <w:r>
        <w:rPr>
          <w:rFonts w:ascii="Times New Roman" w:eastAsia="楷体" w:hAnsi="Times New Roman" w:cs="Times New Roman" w:hint="eastAsia"/>
        </w:rPr>
        <w:t>风险，聘请具有专业跨境服务能力的法律团队把</w:t>
      </w:r>
      <w:proofErr w:type="gramStart"/>
      <w:r>
        <w:rPr>
          <w:rFonts w:ascii="Times New Roman" w:eastAsia="楷体" w:hAnsi="Times New Roman" w:cs="Times New Roman" w:hint="eastAsia"/>
        </w:rPr>
        <w:t>控合同</w:t>
      </w:r>
      <w:proofErr w:type="gramEnd"/>
      <w:r>
        <w:rPr>
          <w:rFonts w:ascii="Times New Roman" w:eastAsia="楷体" w:hAnsi="Times New Roman" w:cs="Times New Roman" w:hint="eastAsia"/>
        </w:rPr>
        <w:t>条款和</w:t>
      </w:r>
      <w:proofErr w:type="gramStart"/>
      <w:r>
        <w:rPr>
          <w:rFonts w:ascii="Times New Roman" w:eastAsia="楷体" w:hAnsi="Times New Roman" w:cs="Times New Roman" w:hint="eastAsia"/>
        </w:rPr>
        <w:t>落实风控机制</w:t>
      </w:r>
      <w:proofErr w:type="gramEnd"/>
      <w:r>
        <w:rPr>
          <w:rFonts w:ascii="Times New Roman" w:eastAsia="楷体" w:hAnsi="Times New Roman" w:cs="Times New Roman" w:hint="eastAsia"/>
        </w:rPr>
        <w:t>（例如选定适当的争议解决机制、排除惩罚性条款、采用诉讼风险保险等）。在日常运营中，应重视</w:t>
      </w:r>
      <w:r>
        <w:rPr>
          <w:rFonts w:ascii="Times New Roman" w:eastAsia="楷体" w:hAnsi="Times New Roman" w:cs="Times New Roman"/>
        </w:rPr>
        <w:t>跨文化合</w:t>
      </w:r>
      <w:proofErr w:type="gramStart"/>
      <w:r>
        <w:rPr>
          <w:rFonts w:ascii="Times New Roman" w:eastAsia="楷体" w:hAnsi="Times New Roman" w:cs="Times New Roman"/>
        </w:rPr>
        <w:t>规</w:t>
      </w:r>
      <w:proofErr w:type="gramEnd"/>
      <w:r>
        <w:rPr>
          <w:rFonts w:ascii="Times New Roman" w:eastAsia="楷体" w:hAnsi="Times New Roman" w:cs="Times New Roman"/>
        </w:rPr>
        <w:t>培训</w:t>
      </w:r>
      <w:r>
        <w:rPr>
          <w:rFonts w:ascii="Times New Roman" w:eastAsia="楷体" w:hAnsi="Times New Roman" w:cs="Times New Roman" w:hint="eastAsia"/>
        </w:rPr>
        <w:t>，适应本地化要求，提高海外公司治理水平。</w:t>
      </w:r>
      <w:proofErr w:type="gramStart"/>
      <w:r>
        <w:rPr>
          <w:rFonts w:ascii="Times New Roman" w:eastAsia="楷体" w:hAnsi="Times New Roman" w:cs="Times New Roman" w:hint="eastAsia"/>
        </w:rPr>
        <w:t>若面临</w:t>
      </w:r>
      <w:proofErr w:type="gramEnd"/>
      <w:r>
        <w:rPr>
          <w:rFonts w:ascii="Times New Roman" w:eastAsia="楷体" w:hAnsi="Times New Roman" w:cs="Times New Roman" w:hint="eastAsia"/>
        </w:rPr>
        <w:t>纠纷，应当积极进行案件管理，包括但不限于流程管理、律师选聘、风险评估与预期管理、成本控制、内部证据搜集等</w:t>
      </w:r>
      <w:r>
        <w:rPr>
          <w:rFonts w:ascii="Times New Roman" w:eastAsia="楷体" w:hAnsi="Times New Roman" w:cs="Times New Roman"/>
        </w:rPr>
        <w:t>，</w:t>
      </w:r>
      <w:r>
        <w:rPr>
          <w:rFonts w:ascii="Times New Roman" w:eastAsia="楷体" w:hAnsi="Times New Roman" w:cs="Times New Roman" w:hint="eastAsia"/>
        </w:rPr>
        <w:t>增强纠纷处理结果的可预见性和确定性</w:t>
      </w:r>
      <w:r>
        <w:rPr>
          <w:rFonts w:ascii="Times New Roman" w:eastAsia="楷体" w:hAnsi="Times New Roman" w:cs="Times New Roman"/>
        </w:rPr>
        <w:t>。</w:t>
      </w:r>
    </w:p>
    <w:bookmarkEnd w:id="0"/>
    <w:bookmarkEnd w:id="1"/>
    <w:p w14:paraId="716A4277" w14:textId="77777777" w:rsidR="00C37966" w:rsidRPr="00810207" w:rsidRDefault="00C37966" w:rsidP="00C37966">
      <w:pPr>
        <w:rPr>
          <w:rFonts w:eastAsiaTheme="minorEastAsia"/>
        </w:rPr>
      </w:pPr>
    </w:p>
    <w:p w14:paraId="654A81A0" w14:textId="401DE052" w:rsidR="00517A0D" w:rsidRPr="00C37966" w:rsidRDefault="00517A0D" w:rsidP="00C37966">
      <w:pPr>
        <w:ind w:left="5040" w:hangingChars="2100" w:hanging="5040"/>
      </w:pPr>
    </w:p>
    <w:sectPr w:rsidR="00517A0D" w:rsidRPr="00C37966">
      <w:headerReference w:type="default" r:id="rId11"/>
      <w:footerReference w:type="default" r:id="rId12"/>
      <w:pgSz w:w="11900" w:h="16840"/>
      <w:pgMar w:top="1519" w:right="1440" w:bottom="1440" w:left="1440" w:header="93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7FB23" w14:textId="77777777" w:rsidR="00A7193E" w:rsidRDefault="00A7193E">
      <w:r>
        <w:separator/>
      </w:r>
    </w:p>
  </w:endnote>
  <w:endnote w:type="continuationSeparator" w:id="0">
    <w:p w14:paraId="60B62CFB" w14:textId="77777777" w:rsidR="00A7193E" w:rsidRDefault="00A7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909467"/>
      <w:docPartObj>
        <w:docPartGallery w:val="Page Numbers (Bottom of Page)"/>
        <w:docPartUnique/>
      </w:docPartObj>
    </w:sdtPr>
    <w:sdtContent>
      <w:sdt>
        <w:sdtPr>
          <w:id w:val="1728636285"/>
          <w:docPartObj>
            <w:docPartGallery w:val="Page Numbers (Top of Page)"/>
            <w:docPartUnique/>
          </w:docPartObj>
        </w:sdtPr>
        <w:sdtContent>
          <w:p w14:paraId="30C3D97C" w14:textId="2A91D300" w:rsidR="001C3B9F" w:rsidRDefault="001C3B9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EF8BF05" w14:textId="078BECE3" w:rsidR="001C3B9F" w:rsidRDefault="001C3B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9EA26" w14:textId="77777777" w:rsidR="00A7193E" w:rsidRDefault="00A7193E">
      <w:r>
        <w:separator/>
      </w:r>
    </w:p>
  </w:footnote>
  <w:footnote w:type="continuationSeparator" w:id="0">
    <w:p w14:paraId="0D8A09EF" w14:textId="77777777" w:rsidR="00A7193E" w:rsidRDefault="00A7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29DB" w14:textId="5A25651E" w:rsidR="001C702A" w:rsidRDefault="00C8082F">
    <w:pPr>
      <w:pStyle w:val="a4"/>
      <w:tabs>
        <w:tab w:val="clear" w:pos="9360"/>
        <w:tab w:val="right" w:pos="9000"/>
      </w:tabs>
    </w:pPr>
    <w:r w:rsidRPr="00C8082F">
      <w:rPr>
        <w:noProof/>
      </w:rPr>
      <w:drawing>
        <wp:inline distT="0" distB="0" distL="0" distR="0" wp14:anchorId="67A508C0" wp14:editId="4AE0A434">
          <wp:extent cx="5727700" cy="6769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676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FF08D6"/>
    <w:multiLevelType w:val="singleLevel"/>
    <w:tmpl w:val="9BFF08D6"/>
    <w:lvl w:ilvl="0">
      <w:start w:val="1"/>
      <w:numFmt w:val="chineseCounting"/>
      <w:suff w:val="nothing"/>
      <w:lvlText w:val="%1、"/>
      <w:lvlJc w:val="left"/>
      <w:pPr>
        <w:ind w:left="0" w:firstLine="420"/>
      </w:pPr>
      <w:rPr>
        <w:rFonts w:hint="eastAsia"/>
      </w:rPr>
    </w:lvl>
  </w:abstractNum>
  <w:abstractNum w:abstractNumId="1" w15:restartNumberingAfterBreak="0">
    <w:nsid w:val="B9BC9124"/>
    <w:multiLevelType w:val="singleLevel"/>
    <w:tmpl w:val="B9BC9124"/>
    <w:lvl w:ilvl="0">
      <w:start w:val="1"/>
      <w:numFmt w:val="decimal"/>
      <w:lvlText w:val="%1."/>
      <w:lvlJc w:val="left"/>
      <w:pPr>
        <w:ind w:left="425" w:hanging="425"/>
      </w:pPr>
      <w:rPr>
        <w:rFonts w:ascii="Times New Roman Regular" w:hAnsi="Times New Roman Regular" w:cs="Times New Roman Regular" w:hint="default"/>
      </w:rPr>
    </w:lvl>
  </w:abstractNum>
  <w:abstractNum w:abstractNumId="2" w15:restartNumberingAfterBreak="0">
    <w:nsid w:val="C7FFE273"/>
    <w:multiLevelType w:val="singleLevel"/>
    <w:tmpl w:val="C7FFE273"/>
    <w:lvl w:ilvl="0">
      <w:start w:val="1"/>
      <w:numFmt w:val="decimal"/>
      <w:lvlText w:val="(%1)"/>
      <w:lvlJc w:val="left"/>
      <w:pPr>
        <w:ind w:left="425" w:hanging="425"/>
      </w:pPr>
      <w:rPr>
        <w:rFonts w:hint="default"/>
      </w:rPr>
    </w:lvl>
  </w:abstractNum>
  <w:abstractNum w:abstractNumId="3" w15:restartNumberingAfterBreak="0">
    <w:nsid w:val="D7DC0E47"/>
    <w:multiLevelType w:val="singleLevel"/>
    <w:tmpl w:val="D7DC0E47"/>
    <w:lvl w:ilvl="0">
      <w:start w:val="1"/>
      <w:numFmt w:val="decimal"/>
      <w:lvlText w:val="%1."/>
      <w:lvlJc w:val="left"/>
      <w:pPr>
        <w:ind w:left="425" w:hanging="425"/>
      </w:pPr>
      <w:rPr>
        <w:rFonts w:hint="default"/>
      </w:rPr>
    </w:lvl>
  </w:abstractNum>
  <w:abstractNum w:abstractNumId="4" w15:restartNumberingAfterBreak="0">
    <w:nsid w:val="E5FE676D"/>
    <w:multiLevelType w:val="singleLevel"/>
    <w:tmpl w:val="E5FE676D"/>
    <w:lvl w:ilvl="0">
      <w:start w:val="1"/>
      <w:numFmt w:val="decimal"/>
      <w:lvlText w:val="(%1)"/>
      <w:lvlJc w:val="left"/>
      <w:pPr>
        <w:ind w:left="425" w:hanging="425"/>
      </w:pPr>
      <w:rPr>
        <w:rFonts w:hint="default"/>
      </w:rPr>
    </w:lvl>
  </w:abstractNum>
  <w:abstractNum w:abstractNumId="5" w15:restartNumberingAfterBreak="0">
    <w:nsid w:val="E77B635A"/>
    <w:multiLevelType w:val="singleLevel"/>
    <w:tmpl w:val="E77B635A"/>
    <w:lvl w:ilvl="0">
      <w:start w:val="1"/>
      <w:numFmt w:val="decimal"/>
      <w:lvlText w:val="%1."/>
      <w:lvlJc w:val="left"/>
      <w:pPr>
        <w:ind w:left="425" w:hanging="425"/>
      </w:pPr>
      <w:rPr>
        <w:rFonts w:ascii="Times New Roman Regular" w:hAnsi="Times New Roman Regular" w:cs="Times New Roman Regular" w:hint="default"/>
      </w:rPr>
    </w:lvl>
  </w:abstractNum>
  <w:abstractNum w:abstractNumId="6" w15:restartNumberingAfterBreak="0">
    <w:nsid w:val="F8756880"/>
    <w:multiLevelType w:val="singleLevel"/>
    <w:tmpl w:val="F8756880"/>
    <w:lvl w:ilvl="0">
      <w:start w:val="1"/>
      <w:numFmt w:val="decimal"/>
      <w:lvlText w:val="%1."/>
      <w:lvlJc w:val="left"/>
      <w:pPr>
        <w:ind w:left="425" w:hanging="425"/>
      </w:pPr>
      <w:rPr>
        <w:rFonts w:ascii="Times New Roman Regular" w:hAnsi="Times New Roman Regular" w:cs="Times New Roman Regular" w:hint="default"/>
      </w:rPr>
    </w:lvl>
  </w:abstractNum>
  <w:abstractNum w:abstractNumId="7" w15:restartNumberingAfterBreak="0">
    <w:nsid w:val="F910D101"/>
    <w:multiLevelType w:val="singleLevel"/>
    <w:tmpl w:val="F910D101"/>
    <w:lvl w:ilvl="0">
      <w:start w:val="1"/>
      <w:numFmt w:val="decimal"/>
      <w:lvlText w:val="%1."/>
      <w:lvlJc w:val="left"/>
      <w:pPr>
        <w:ind w:left="425" w:hanging="425"/>
      </w:pPr>
      <w:rPr>
        <w:rFonts w:ascii="Times New Roman Regular" w:hAnsi="Times New Roman Regular" w:cs="Times New Roman Regular" w:hint="default"/>
      </w:rPr>
    </w:lvl>
  </w:abstractNum>
  <w:abstractNum w:abstractNumId="8" w15:restartNumberingAfterBreak="0">
    <w:nsid w:val="F996A6B4"/>
    <w:multiLevelType w:val="singleLevel"/>
    <w:tmpl w:val="F996A6B4"/>
    <w:lvl w:ilvl="0">
      <w:start w:val="1"/>
      <w:numFmt w:val="decimal"/>
      <w:lvlText w:val="(%1)"/>
      <w:lvlJc w:val="left"/>
      <w:pPr>
        <w:ind w:left="425" w:hanging="425"/>
      </w:pPr>
      <w:rPr>
        <w:rFonts w:hint="default"/>
      </w:rPr>
    </w:lvl>
  </w:abstractNum>
  <w:abstractNum w:abstractNumId="9" w15:restartNumberingAfterBreak="0">
    <w:nsid w:val="FD2BFAF1"/>
    <w:multiLevelType w:val="singleLevel"/>
    <w:tmpl w:val="FD2BFAF1"/>
    <w:lvl w:ilvl="0">
      <w:start w:val="1"/>
      <w:numFmt w:val="decimal"/>
      <w:lvlText w:val="%1."/>
      <w:lvlJc w:val="left"/>
      <w:pPr>
        <w:ind w:left="425" w:hanging="425"/>
      </w:pPr>
      <w:rPr>
        <w:rFonts w:ascii="Times New Roman Regular" w:hAnsi="Times New Roman Regular" w:cs="Times New Roman Regular" w:hint="default"/>
      </w:rPr>
    </w:lvl>
  </w:abstractNum>
  <w:abstractNum w:abstractNumId="10" w15:restartNumberingAfterBreak="0">
    <w:nsid w:val="FD8A7ABE"/>
    <w:multiLevelType w:val="singleLevel"/>
    <w:tmpl w:val="FD8A7ABE"/>
    <w:lvl w:ilvl="0">
      <w:start w:val="1"/>
      <w:numFmt w:val="decimal"/>
      <w:lvlText w:val="(%1)"/>
      <w:lvlJc w:val="left"/>
      <w:pPr>
        <w:ind w:left="425" w:hanging="425"/>
      </w:pPr>
      <w:rPr>
        <w:rFonts w:hint="default"/>
      </w:rPr>
    </w:lvl>
  </w:abstractNum>
  <w:abstractNum w:abstractNumId="11" w15:restartNumberingAfterBreak="0">
    <w:nsid w:val="FDF77CBA"/>
    <w:multiLevelType w:val="singleLevel"/>
    <w:tmpl w:val="FDF77CBA"/>
    <w:lvl w:ilvl="0">
      <w:start w:val="1"/>
      <w:numFmt w:val="decimal"/>
      <w:lvlText w:val="(%1)"/>
      <w:lvlJc w:val="left"/>
      <w:pPr>
        <w:ind w:left="425" w:hanging="425"/>
      </w:pPr>
      <w:rPr>
        <w:rFonts w:hint="default"/>
      </w:rPr>
    </w:lvl>
  </w:abstractNum>
  <w:abstractNum w:abstractNumId="12" w15:restartNumberingAfterBreak="0">
    <w:nsid w:val="FFFECECC"/>
    <w:multiLevelType w:val="singleLevel"/>
    <w:tmpl w:val="FFFECECC"/>
    <w:lvl w:ilvl="0">
      <w:start w:val="1"/>
      <w:numFmt w:val="decimal"/>
      <w:lvlText w:val="(%1)"/>
      <w:lvlJc w:val="left"/>
      <w:pPr>
        <w:ind w:left="425" w:hanging="425"/>
      </w:pPr>
      <w:rPr>
        <w:rFonts w:hint="default"/>
      </w:rPr>
    </w:lvl>
  </w:abstractNum>
  <w:abstractNum w:abstractNumId="13" w15:restartNumberingAfterBreak="0">
    <w:nsid w:val="0F7A6791"/>
    <w:multiLevelType w:val="hybridMultilevel"/>
    <w:tmpl w:val="6BFAD39E"/>
    <w:lvl w:ilvl="0" w:tplc="7D2EB87E">
      <w:start w:val="1"/>
      <w:numFmt w:val="decimal"/>
      <w:lvlText w:val="%1."/>
      <w:lvlJc w:val="left"/>
      <w:pPr>
        <w:ind w:left="720" w:hanging="720"/>
      </w:pPr>
      <w:rPr>
        <w:rFonts w:asciiTheme="minorEastAsia" w:eastAsiaTheme="minorEastAsia" w:hAnsiTheme="minorEastAsia"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1CE3115"/>
    <w:multiLevelType w:val="multilevel"/>
    <w:tmpl w:val="11CE3115"/>
    <w:lvl w:ilvl="0">
      <w:start w:val="1"/>
      <w:numFmt w:val="bullet"/>
      <w:lvlText w:val=""/>
      <w:lvlJc w:val="left"/>
      <w:pPr>
        <w:ind w:left="528" w:hanging="420"/>
      </w:pPr>
      <w:rPr>
        <w:rFonts w:ascii="Wingdings" w:hAnsi="Wingdings" w:hint="default"/>
      </w:rPr>
    </w:lvl>
    <w:lvl w:ilvl="1">
      <w:start w:val="1"/>
      <w:numFmt w:val="bullet"/>
      <w:lvlText w:val=""/>
      <w:lvlJc w:val="left"/>
      <w:pPr>
        <w:ind w:left="948" w:hanging="420"/>
      </w:pPr>
      <w:rPr>
        <w:rFonts w:ascii="Wingdings" w:hAnsi="Wingdings" w:hint="default"/>
      </w:rPr>
    </w:lvl>
    <w:lvl w:ilvl="2">
      <w:start w:val="1"/>
      <w:numFmt w:val="bullet"/>
      <w:lvlText w:val=""/>
      <w:lvlJc w:val="left"/>
      <w:pPr>
        <w:ind w:left="1368" w:hanging="420"/>
      </w:pPr>
      <w:rPr>
        <w:rFonts w:ascii="Wingdings" w:hAnsi="Wingdings" w:hint="default"/>
      </w:rPr>
    </w:lvl>
    <w:lvl w:ilvl="3">
      <w:start w:val="1"/>
      <w:numFmt w:val="bullet"/>
      <w:lvlText w:val=""/>
      <w:lvlJc w:val="left"/>
      <w:pPr>
        <w:ind w:left="1788" w:hanging="420"/>
      </w:pPr>
      <w:rPr>
        <w:rFonts w:ascii="Wingdings" w:hAnsi="Wingdings" w:hint="default"/>
      </w:rPr>
    </w:lvl>
    <w:lvl w:ilvl="4">
      <w:start w:val="1"/>
      <w:numFmt w:val="bullet"/>
      <w:lvlText w:val=""/>
      <w:lvlJc w:val="left"/>
      <w:pPr>
        <w:ind w:left="2208" w:hanging="420"/>
      </w:pPr>
      <w:rPr>
        <w:rFonts w:ascii="Wingdings" w:hAnsi="Wingdings" w:hint="default"/>
      </w:rPr>
    </w:lvl>
    <w:lvl w:ilvl="5">
      <w:start w:val="1"/>
      <w:numFmt w:val="bullet"/>
      <w:lvlText w:val=""/>
      <w:lvlJc w:val="left"/>
      <w:pPr>
        <w:ind w:left="2628" w:hanging="420"/>
      </w:pPr>
      <w:rPr>
        <w:rFonts w:ascii="Wingdings" w:hAnsi="Wingdings" w:hint="default"/>
      </w:rPr>
    </w:lvl>
    <w:lvl w:ilvl="6">
      <w:start w:val="1"/>
      <w:numFmt w:val="bullet"/>
      <w:lvlText w:val=""/>
      <w:lvlJc w:val="left"/>
      <w:pPr>
        <w:ind w:left="3048" w:hanging="420"/>
      </w:pPr>
      <w:rPr>
        <w:rFonts w:ascii="Wingdings" w:hAnsi="Wingdings" w:hint="default"/>
      </w:rPr>
    </w:lvl>
    <w:lvl w:ilvl="7">
      <w:start w:val="1"/>
      <w:numFmt w:val="bullet"/>
      <w:lvlText w:val=""/>
      <w:lvlJc w:val="left"/>
      <w:pPr>
        <w:ind w:left="3468" w:hanging="420"/>
      </w:pPr>
      <w:rPr>
        <w:rFonts w:ascii="Wingdings" w:hAnsi="Wingdings" w:hint="default"/>
      </w:rPr>
    </w:lvl>
    <w:lvl w:ilvl="8">
      <w:start w:val="1"/>
      <w:numFmt w:val="bullet"/>
      <w:lvlText w:val=""/>
      <w:lvlJc w:val="left"/>
      <w:pPr>
        <w:ind w:left="3888" w:hanging="420"/>
      </w:pPr>
      <w:rPr>
        <w:rFonts w:ascii="Wingdings" w:hAnsi="Wingdings" w:hint="default"/>
      </w:rPr>
    </w:lvl>
  </w:abstractNum>
  <w:abstractNum w:abstractNumId="15" w15:restartNumberingAfterBreak="0">
    <w:nsid w:val="22467CDD"/>
    <w:multiLevelType w:val="multilevel"/>
    <w:tmpl w:val="22467C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9EF250"/>
    <w:multiLevelType w:val="singleLevel"/>
    <w:tmpl w:val="379EF250"/>
    <w:lvl w:ilvl="0">
      <w:start w:val="1"/>
      <w:numFmt w:val="decimal"/>
      <w:suff w:val="nothing"/>
      <w:lvlText w:val="（%1）"/>
      <w:lvlJc w:val="left"/>
    </w:lvl>
  </w:abstractNum>
  <w:abstractNum w:abstractNumId="17" w15:restartNumberingAfterBreak="0">
    <w:nsid w:val="3FFA4B7C"/>
    <w:multiLevelType w:val="singleLevel"/>
    <w:tmpl w:val="3FFA4B7C"/>
    <w:lvl w:ilvl="0">
      <w:start w:val="1"/>
      <w:numFmt w:val="decimal"/>
      <w:lvlText w:val="(%1)"/>
      <w:lvlJc w:val="left"/>
      <w:pPr>
        <w:ind w:left="425" w:hanging="425"/>
      </w:pPr>
      <w:rPr>
        <w:rFonts w:hint="default"/>
      </w:rPr>
    </w:lvl>
  </w:abstractNum>
  <w:abstractNum w:abstractNumId="18" w15:restartNumberingAfterBreak="0">
    <w:nsid w:val="7F4B1235"/>
    <w:multiLevelType w:val="singleLevel"/>
    <w:tmpl w:val="7F4B1235"/>
    <w:lvl w:ilvl="0">
      <w:start w:val="1"/>
      <w:numFmt w:val="decimal"/>
      <w:lvlText w:val="%1."/>
      <w:lvlJc w:val="left"/>
      <w:pPr>
        <w:ind w:left="425" w:hanging="425"/>
      </w:pPr>
      <w:rPr>
        <w:rFonts w:ascii="Times New Roman Regular" w:hAnsi="Times New Roman Regular" w:cs="Times New Roman Regular" w:hint="default"/>
      </w:rPr>
    </w:lvl>
  </w:abstractNum>
  <w:num w:numId="1">
    <w:abstractNumId w:val="13"/>
  </w:num>
  <w:num w:numId="2">
    <w:abstractNumId w:val="0"/>
  </w:num>
  <w:num w:numId="3">
    <w:abstractNumId w:val="6"/>
  </w:num>
  <w:num w:numId="4">
    <w:abstractNumId w:val="14"/>
  </w:num>
  <w:num w:numId="5">
    <w:abstractNumId w:val="9"/>
  </w:num>
  <w:num w:numId="6">
    <w:abstractNumId w:val="15"/>
  </w:num>
  <w:num w:numId="7">
    <w:abstractNumId w:val="7"/>
  </w:num>
  <w:num w:numId="8">
    <w:abstractNumId w:val="10"/>
  </w:num>
  <w:num w:numId="9">
    <w:abstractNumId w:val="18"/>
  </w:num>
  <w:num w:numId="10">
    <w:abstractNumId w:val="8"/>
  </w:num>
  <w:num w:numId="11">
    <w:abstractNumId w:val="12"/>
  </w:num>
  <w:num w:numId="12">
    <w:abstractNumId w:val="4"/>
  </w:num>
  <w:num w:numId="13">
    <w:abstractNumId w:val="1"/>
  </w:num>
  <w:num w:numId="14">
    <w:abstractNumId w:val="3"/>
  </w:num>
  <w:num w:numId="15">
    <w:abstractNumId w:val="2"/>
  </w:num>
  <w:num w:numId="16">
    <w:abstractNumId w:val="11"/>
  </w:num>
  <w:num w:numId="17">
    <w:abstractNumId w:val="5"/>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2A"/>
    <w:rsid w:val="000568D1"/>
    <w:rsid w:val="001936BC"/>
    <w:rsid w:val="001C3B9F"/>
    <w:rsid w:val="001C702A"/>
    <w:rsid w:val="001D205E"/>
    <w:rsid w:val="002654F9"/>
    <w:rsid w:val="004544F1"/>
    <w:rsid w:val="005066AD"/>
    <w:rsid w:val="00517A0D"/>
    <w:rsid w:val="0052036B"/>
    <w:rsid w:val="005833A5"/>
    <w:rsid w:val="005E217E"/>
    <w:rsid w:val="00645576"/>
    <w:rsid w:val="006644C1"/>
    <w:rsid w:val="006F0E4B"/>
    <w:rsid w:val="00716C11"/>
    <w:rsid w:val="0075712F"/>
    <w:rsid w:val="007A6E0C"/>
    <w:rsid w:val="00810207"/>
    <w:rsid w:val="00835EF6"/>
    <w:rsid w:val="008567DA"/>
    <w:rsid w:val="0087423F"/>
    <w:rsid w:val="00912C55"/>
    <w:rsid w:val="00926AD5"/>
    <w:rsid w:val="00943454"/>
    <w:rsid w:val="00971DB3"/>
    <w:rsid w:val="009F12D0"/>
    <w:rsid w:val="00A61320"/>
    <w:rsid w:val="00A7193E"/>
    <w:rsid w:val="00AB5DCF"/>
    <w:rsid w:val="00B72F06"/>
    <w:rsid w:val="00BE251B"/>
    <w:rsid w:val="00C37966"/>
    <w:rsid w:val="00C8082F"/>
    <w:rsid w:val="00CA20D5"/>
    <w:rsid w:val="00E0794E"/>
    <w:rsid w:val="00EB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2FC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ascii="Calibri" w:eastAsia="Calibri" w:hAnsi="Calibri" w:cs="Calibri"/>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80"/>
        <w:tab w:val="right" w:pos="9360"/>
      </w:tabs>
    </w:pPr>
    <w:rPr>
      <w:rFonts w:ascii="Calibri" w:eastAsia="Calibri" w:hAnsi="Calibri" w:cs="Calibri"/>
      <w:color w:val="000000"/>
      <w:sz w:val="24"/>
      <w:szCs w:val="24"/>
      <w:u w:color="000000"/>
    </w:rPr>
  </w:style>
  <w:style w:type="paragraph" w:customStyle="1" w:styleId="a5">
    <w:name w:val="页眉与页脚"/>
    <w:pPr>
      <w:tabs>
        <w:tab w:val="right" w:pos="9020"/>
      </w:tabs>
    </w:pPr>
    <w:rPr>
      <w:rFonts w:ascii="Helvetica Neue" w:eastAsia="Arial Unicode MS" w:hAnsi="Helvetica Neue" w:cs="Arial Unicode MS"/>
      <w:color w:val="000000"/>
      <w:sz w:val="24"/>
      <w:szCs w:val="24"/>
    </w:rPr>
  </w:style>
  <w:style w:type="paragraph" w:styleId="a6">
    <w:name w:val="footer"/>
    <w:basedOn w:val="a"/>
    <w:link w:val="a7"/>
    <w:uiPriority w:val="99"/>
    <w:unhideWhenUsed/>
    <w:rsid w:val="00E0794E"/>
    <w:pPr>
      <w:tabs>
        <w:tab w:val="center" w:pos="4153"/>
        <w:tab w:val="right" w:pos="8306"/>
      </w:tabs>
      <w:snapToGrid w:val="0"/>
    </w:pPr>
    <w:rPr>
      <w:sz w:val="18"/>
      <w:szCs w:val="18"/>
    </w:rPr>
  </w:style>
  <w:style w:type="character" w:customStyle="1" w:styleId="a7">
    <w:name w:val="页脚 字符"/>
    <w:basedOn w:val="a0"/>
    <w:link w:val="a6"/>
    <w:uiPriority w:val="99"/>
    <w:rsid w:val="00E0794E"/>
    <w:rPr>
      <w:rFonts w:ascii="Calibri" w:eastAsia="Calibri" w:hAnsi="Calibri" w:cs="Calibri"/>
      <w:color w:val="000000"/>
      <w:sz w:val="18"/>
      <w:szCs w:val="18"/>
      <w:u w:color="000000"/>
    </w:rPr>
  </w:style>
  <w:style w:type="paragraph" w:styleId="a8">
    <w:name w:val="Balloon Text"/>
    <w:basedOn w:val="a"/>
    <w:link w:val="a9"/>
    <w:uiPriority w:val="99"/>
    <w:semiHidden/>
    <w:unhideWhenUsed/>
    <w:rsid w:val="0075712F"/>
    <w:rPr>
      <w:rFonts w:ascii="宋体" w:eastAsia="宋体"/>
      <w:sz w:val="18"/>
      <w:szCs w:val="18"/>
    </w:rPr>
  </w:style>
  <w:style w:type="character" w:customStyle="1" w:styleId="a9">
    <w:name w:val="批注框文本 字符"/>
    <w:basedOn w:val="a0"/>
    <w:link w:val="a8"/>
    <w:uiPriority w:val="99"/>
    <w:semiHidden/>
    <w:rsid w:val="0075712F"/>
    <w:rPr>
      <w:rFonts w:ascii="宋体" w:eastAsia="宋体" w:hAnsi="Calibri" w:cs="Calibri"/>
      <w:color w:val="000000"/>
      <w:sz w:val="18"/>
      <w:szCs w:val="18"/>
      <w:u w:color="000000"/>
    </w:rPr>
  </w:style>
  <w:style w:type="paragraph" w:styleId="aa">
    <w:name w:val="List Paragraph"/>
    <w:basedOn w:val="a"/>
    <w:uiPriority w:val="34"/>
    <w:qFormat/>
    <w:rsid w:val="007A6E0C"/>
    <w:pPr>
      <w:ind w:firstLineChars="200" w:firstLine="420"/>
    </w:pPr>
  </w:style>
  <w:style w:type="paragraph" w:customStyle="1" w:styleId="team-detail-name">
    <w:name w:val="team-detail-name"/>
    <w:basedOn w:val="a"/>
    <w:rsid w:val="00835E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color w:val="auto"/>
      <w:bdr w:val="none" w:sz="0" w:space="0" w:color="auto"/>
    </w:rPr>
  </w:style>
  <w:style w:type="paragraph" w:customStyle="1" w:styleId="team-detail-rank">
    <w:name w:val="team-detail-rank"/>
    <w:basedOn w:val="a"/>
    <w:rsid w:val="00835E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color w:val="auto"/>
      <w:bdr w:val="none" w:sz="0" w:space="0" w:color="auto"/>
    </w:rPr>
  </w:style>
  <w:style w:type="paragraph" w:customStyle="1" w:styleId="team-detail-skills">
    <w:name w:val="team-detail-skills"/>
    <w:basedOn w:val="a"/>
    <w:rsid w:val="00835E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color w:val="auto"/>
      <w:bdr w:val="none" w:sz="0" w:space="0" w:color="auto"/>
    </w:rPr>
  </w:style>
  <w:style w:type="character" w:customStyle="1" w:styleId="team-detail-skills-label">
    <w:name w:val="team-detail-skills-label"/>
    <w:basedOn w:val="a0"/>
    <w:rsid w:val="00835EF6"/>
  </w:style>
  <w:style w:type="character" w:customStyle="1" w:styleId="team-detail-skills-value">
    <w:name w:val="team-detail-skills-value"/>
    <w:basedOn w:val="a0"/>
    <w:rsid w:val="00835EF6"/>
  </w:style>
  <w:style w:type="paragraph" w:customStyle="1" w:styleId="team-detail-mail">
    <w:name w:val="team-detail-mail"/>
    <w:basedOn w:val="a"/>
    <w:rsid w:val="00835E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color w:val="auto"/>
      <w:bdr w:val="none" w:sz="0" w:space="0" w:color="auto"/>
    </w:rPr>
  </w:style>
  <w:style w:type="table" w:styleId="ab">
    <w:name w:val="Table Grid"/>
    <w:basedOn w:val="a1"/>
    <w:qFormat/>
    <w:rsid w:val="00810207"/>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宋体"/>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unhideWhenUsed/>
    <w:rsid w:val="001C3B9F"/>
  </w:style>
  <w:style w:type="paragraph" w:styleId="TOC2">
    <w:name w:val="toc 2"/>
    <w:basedOn w:val="a"/>
    <w:next w:val="a"/>
    <w:autoRedefine/>
    <w:uiPriority w:val="39"/>
    <w:unhideWhenUsed/>
    <w:rsid w:val="001C3B9F"/>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1576">
      <w:bodyDiv w:val="1"/>
      <w:marLeft w:val="0"/>
      <w:marRight w:val="0"/>
      <w:marTop w:val="0"/>
      <w:marBottom w:val="0"/>
      <w:divBdr>
        <w:top w:val="none" w:sz="0" w:space="0" w:color="auto"/>
        <w:left w:val="none" w:sz="0" w:space="0" w:color="auto"/>
        <w:bottom w:val="none" w:sz="0" w:space="0" w:color="auto"/>
        <w:right w:val="none" w:sz="0" w:space="0" w:color="auto"/>
      </w:divBdr>
      <w:divsChild>
        <w:div w:id="1378582450">
          <w:marLeft w:val="0"/>
          <w:marRight w:val="0"/>
          <w:marTop w:val="0"/>
          <w:marBottom w:val="0"/>
          <w:divBdr>
            <w:top w:val="none" w:sz="0" w:space="0" w:color="auto"/>
            <w:left w:val="none" w:sz="0" w:space="0" w:color="auto"/>
            <w:bottom w:val="none" w:sz="0" w:space="0" w:color="auto"/>
            <w:right w:val="none" w:sz="0" w:space="0" w:color="auto"/>
          </w:divBdr>
        </w:div>
      </w:divsChild>
    </w:div>
    <w:div w:id="140580564">
      <w:bodyDiv w:val="1"/>
      <w:marLeft w:val="0"/>
      <w:marRight w:val="0"/>
      <w:marTop w:val="0"/>
      <w:marBottom w:val="0"/>
      <w:divBdr>
        <w:top w:val="none" w:sz="0" w:space="0" w:color="auto"/>
        <w:left w:val="none" w:sz="0" w:space="0" w:color="auto"/>
        <w:bottom w:val="none" w:sz="0" w:space="0" w:color="auto"/>
        <w:right w:val="none" w:sz="0" w:space="0" w:color="auto"/>
      </w:divBdr>
      <w:divsChild>
        <w:div w:id="1742487383">
          <w:marLeft w:val="0"/>
          <w:marRight w:val="0"/>
          <w:marTop w:val="0"/>
          <w:marBottom w:val="0"/>
          <w:divBdr>
            <w:top w:val="none" w:sz="0" w:space="0" w:color="auto"/>
            <w:left w:val="none" w:sz="0" w:space="0" w:color="auto"/>
            <w:bottom w:val="none" w:sz="0" w:space="0" w:color="auto"/>
            <w:right w:val="none" w:sz="0" w:space="0" w:color="auto"/>
          </w:divBdr>
        </w:div>
      </w:divsChild>
    </w:div>
    <w:div w:id="346712392">
      <w:bodyDiv w:val="1"/>
      <w:marLeft w:val="0"/>
      <w:marRight w:val="0"/>
      <w:marTop w:val="0"/>
      <w:marBottom w:val="0"/>
      <w:divBdr>
        <w:top w:val="none" w:sz="0" w:space="0" w:color="auto"/>
        <w:left w:val="none" w:sz="0" w:space="0" w:color="auto"/>
        <w:bottom w:val="none" w:sz="0" w:space="0" w:color="auto"/>
        <w:right w:val="none" w:sz="0" w:space="0" w:color="auto"/>
      </w:divBdr>
    </w:div>
    <w:div w:id="675693749">
      <w:bodyDiv w:val="1"/>
      <w:marLeft w:val="0"/>
      <w:marRight w:val="0"/>
      <w:marTop w:val="0"/>
      <w:marBottom w:val="0"/>
      <w:divBdr>
        <w:top w:val="none" w:sz="0" w:space="0" w:color="auto"/>
        <w:left w:val="none" w:sz="0" w:space="0" w:color="auto"/>
        <w:bottom w:val="none" w:sz="0" w:space="0" w:color="auto"/>
        <w:right w:val="none" w:sz="0" w:space="0" w:color="auto"/>
      </w:divBdr>
    </w:div>
    <w:div w:id="1108357654">
      <w:bodyDiv w:val="1"/>
      <w:marLeft w:val="0"/>
      <w:marRight w:val="0"/>
      <w:marTop w:val="0"/>
      <w:marBottom w:val="0"/>
      <w:divBdr>
        <w:top w:val="none" w:sz="0" w:space="0" w:color="auto"/>
        <w:left w:val="none" w:sz="0" w:space="0" w:color="auto"/>
        <w:bottom w:val="none" w:sz="0" w:space="0" w:color="auto"/>
        <w:right w:val="none" w:sz="0" w:space="0" w:color="auto"/>
      </w:divBdr>
      <w:divsChild>
        <w:div w:id="1990160664">
          <w:marLeft w:val="0"/>
          <w:marRight w:val="0"/>
          <w:marTop w:val="0"/>
          <w:marBottom w:val="0"/>
          <w:divBdr>
            <w:top w:val="none" w:sz="0" w:space="0" w:color="auto"/>
            <w:left w:val="none" w:sz="0" w:space="0" w:color="auto"/>
            <w:bottom w:val="none" w:sz="0" w:space="0" w:color="auto"/>
            <w:right w:val="none" w:sz="0" w:space="0" w:color="auto"/>
          </w:divBdr>
        </w:div>
      </w:divsChild>
    </w:div>
    <w:div w:id="1124612427">
      <w:bodyDiv w:val="1"/>
      <w:marLeft w:val="0"/>
      <w:marRight w:val="0"/>
      <w:marTop w:val="0"/>
      <w:marBottom w:val="0"/>
      <w:divBdr>
        <w:top w:val="none" w:sz="0" w:space="0" w:color="auto"/>
        <w:left w:val="none" w:sz="0" w:space="0" w:color="auto"/>
        <w:bottom w:val="none" w:sz="0" w:space="0" w:color="auto"/>
        <w:right w:val="none" w:sz="0" w:space="0" w:color="auto"/>
      </w:divBdr>
    </w:div>
    <w:div w:id="1298727395">
      <w:bodyDiv w:val="1"/>
      <w:marLeft w:val="0"/>
      <w:marRight w:val="0"/>
      <w:marTop w:val="0"/>
      <w:marBottom w:val="0"/>
      <w:divBdr>
        <w:top w:val="none" w:sz="0" w:space="0" w:color="auto"/>
        <w:left w:val="none" w:sz="0" w:space="0" w:color="auto"/>
        <w:bottom w:val="none" w:sz="0" w:space="0" w:color="auto"/>
        <w:right w:val="none" w:sz="0" w:space="0" w:color="auto"/>
      </w:divBdr>
    </w:div>
    <w:div w:id="1374576659">
      <w:bodyDiv w:val="1"/>
      <w:marLeft w:val="0"/>
      <w:marRight w:val="0"/>
      <w:marTop w:val="0"/>
      <w:marBottom w:val="0"/>
      <w:divBdr>
        <w:top w:val="none" w:sz="0" w:space="0" w:color="auto"/>
        <w:left w:val="none" w:sz="0" w:space="0" w:color="auto"/>
        <w:bottom w:val="none" w:sz="0" w:space="0" w:color="auto"/>
        <w:right w:val="none" w:sz="0" w:space="0" w:color="auto"/>
      </w:divBdr>
      <w:divsChild>
        <w:div w:id="1340540650">
          <w:marLeft w:val="0"/>
          <w:marRight w:val="0"/>
          <w:marTop w:val="0"/>
          <w:marBottom w:val="0"/>
          <w:divBdr>
            <w:top w:val="none" w:sz="0" w:space="0" w:color="auto"/>
            <w:left w:val="none" w:sz="0" w:space="0" w:color="auto"/>
            <w:bottom w:val="none" w:sz="0" w:space="0" w:color="auto"/>
            <w:right w:val="none" w:sz="0" w:space="0" w:color="auto"/>
          </w:divBdr>
        </w:div>
      </w:divsChild>
    </w:div>
    <w:div w:id="1580480996">
      <w:bodyDiv w:val="1"/>
      <w:marLeft w:val="0"/>
      <w:marRight w:val="0"/>
      <w:marTop w:val="0"/>
      <w:marBottom w:val="0"/>
      <w:divBdr>
        <w:top w:val="none" w:sz="0" w:space="0" w:color="auto"/>
        <w:left w:val="none" w:sz="0" w:space="0" w:color="auto"/>
        <w:bottom w:val="none" w:sz="0" w:space="0" w:color="auto"/>
        <w:right w:val="none" w:sz="0" w:space="0" w:color="auto"/>
      </w:divBdr>
    </w:div>
    <w:div w:id="2139102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pa.gov/nepa/national-environmental-policy-act-review-pro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宋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DC9F-A511-4B7F-8D8D-28B2CD699BA4}">
  <ds:schemaRefs>
    <ds:schemaRef ds:uri="http://www.yonyou.com/datasource"/>
  </ds:schemaRefs>
</ds:datastoreItem>
</file>

<file path=customXml/itemProps2.xml><?xml version="1.0" encoding="utf-8"?>
<ds:datastoreItem xmlns:ds="http://schemas.openxmlformats.org/officeDocument/2006/customXml" ds:itemID="{76D9D4CE-9D7A-4848-AEA8-08C97784CD47}">
  <ds:schemaRefs>
    <ds:schemaRef ds:uri="http://www.yonyou.com/relation"/>
  </ds:schemaRefs>
</ds:datastoreItem>
</file>

<file path=customXml/itemProps3.xml><?xml version="1.0" encoding="utf-8"?>
<ds:datastoreItem xmlns:ds="http://schemas.openxmlformats.org/officeDocument/2006/customXml" ds:itemID="{D7C7FFD4-FCDB-4AA0-BB98-B02C254C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2712</Words>
  <Characters>15461</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zhuzh</dc:creator>
  <cp:lastModifiedBy>CM </cp:lastModifiedBy>
  <cp:revision>10</cp:revision>
  <cp:lastPrinted>2023-11-29T02:50:00Z</cp:lastPrinted>
  <dcterms:created xsi:type="dcterms:W3CDTF">2022-03-14T08:58:00Z</dcterms:created>
  <dcterms:modified xsi:type="dcterms:W3CDTF">2026-04-16T09:18:00Z</dcterms:modified>
</cp:coreProperties>
</file>