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1046" w14:textId="77777777" w:rsidR="004F6E81" w:rsidRDefault="004F6E81" w:rsidP="00912FBA">
      <w:pPr>
        <w:ind w:firstLineChars="0" w:firstLine="0"/>
        <w:jc w:val="center"/>
        <w:rPr>
          <w:rFonts w:hint="eastAsia"/>
          <w:b/>
          <w:sz w:val="30"/>
        </w:rPr>
      </w:pPr>
      <w:bookmarkStart w:id="0" w:name="_Toc216784297"/>
      <w:bookmarkStart w:id="1" w:name="_Toc218449682"/>
      <w:r w:rsidRPr="00912FBA">
        <w:rPr>
          <w:b/>
          <w:sz w:val="30"/>
        </w:rPr>
        <w:t>瑞士投资指南</w:t>
      </w:r>
      <w:bookmarkEnd w:id="0"/>
      <w:bookmarkEnd w:id="1"/>
    </w:p>
    <w:p w14:paraId="21D75BC1" w14:textId="77777777" w:rsidR="003F5A48" w:rsidRPr="00FD3D76" w:rsidRDefault="003F5A48" w:rsidP="003F5A48">
      <w:pPr>
        <w:ind w:firstLineChars="0" w:firstLine="0"/>
        <w:jc w:val="center"/>
        <w:rPr>
          <w:rFonts w:hAnsi="仿宋" w:cs="仿宋" w:hint="eastAsia"/>
          <w:sz w:val="30"/>
          <w:szCs w:val="30"/>
        </w:rPr>
      </w:pPr>
      <w:r w:rsidRPr="00FD3D76">
        <w:rPr>
          <w:rFonts w:hAnsi="仿宋" w:cs="仿宋" w:hint="eastAsia"/>
          <w:sz w:val="30"/>
          <w:szCs w:val="30"/>
        </w:rPr>
        <w:t>所在单位：国浩律师（上海）事务所</w:t>
      </w:r>
    </w:p>
    <w:p w14:paraId="5DE7C870" w14:textId="77777777" w:rsidR="003F5A48" w:rsidRPr="00FD3D76" w:rsidRDefault="003F5A48" w:rsidP="003F5A48">
      <w:pPr>
        <w:ind w:firstLineChars="0" w:firstLine="0"/>
        <w:jc w:val="center"/>
        <w:rPr>
          <w:rFonts w:hAnsi="仿宋" w:cs="仿宋" w:hint="eastAsia"/>
          <w:sz w:val="30"/>
          <w:szCs w:val="30"/>
        </w:rPr>
      </w:pPr>
      <w:r w:rsidRPr="00FD3D76">
        <w:rPr>
          <w:rFonts w:hAnsi="仿宋" w:cs="仿宋" w:hint="eastAsia"/>
          <w:sz w:val="30"/>
          <w:szCs w:val="30"/>
        </w:rPr>
        <w:t>作者：董亮</w:t>
      </w:r>
    </w:p>
    <w:p w14:paraId="7C7D1922" w14:textId="77777777" w:rsidR="00912FBA" w:rsidRPr="00912FBA" w:rsidRDefault="00912FBA" w:rsidP="00912FBA">
      <w:pPr>
        <w:ind w:firstLineChars="0" w:firstLine="0"/>
        <w:jc w:val="center"/>
        <w:rPr>
          <w:rFonts w:hint="eastAsia"/>
          <w:b/>
          <w:sz w:val="30"/>
        </w:rPr>
      </w:pPr>
    </w:p>
    <w:p w14:paraId="357C39C3" w14:textId="0118D5B7" w:rsidR="004F6E81" w:rsidRDefault="004F6E81" w:rsidP="003F5A48">
      <w:pPr>
        <w:pStyle w:val="1"/>
        <w:ind w:firstLine="643"/>
      </w:pPr>
      <w:r>
        <w:rPr>
          <w:rFonts w:hint="eastAsia"/>
        </w:rPr>
        <w:t>摘要</w:t>
      </w:r>
    </w:p>
    <w:p w14:paraId="3BAE126A" w14:textId="01B6E08E" w:rsidR="003F5A48" w:rsidRDefault="003F5A48" w:rsidP="004F6E81">
      <w:pPr>
        <w:keepNext/>
        <w:keepLines/>
        <w:widowControl w:val="0"/>
        <w:ind w:firstLine="640"/>
        <w:rPr>
          <w:rFonts w:hint="eastAsia"/>
        </w:rPr>
      </w:pPr>
      <w:bookmarkStart w:id="2" w:name="_Toc216784298"/>
      <w:bookmarkStart w:id="3" w:name="_Toc218449683"/>
      <w:r w:rsidRPr="003F5A48">
        <w:rPr>
          <w:rFonts w:hint="eastAsia"/>
        </w:rPr>
        <w:t>本指南系统梳理了瑞士外商投资的整体环境与实操要点，以开放自由、严格监管、高标准合规为核心，完整呈现从政策框架、落地运营到纠纷解决的全流程投资路径。瑞士经贸政策高度开放，由联邦经济总局统一管理，自2024年起全面取消工业品进口关税，仅对农产品、军品及两用物项等实施许可管控。投资领域整体对外资友好，多数行业可自由进入，仅房地产、金融、能源、电信等特殊行业设有准入要求。同时，瑞士在劳动用工、环境保护、反商业贿赂、反垄断及知识产权等方面均执行严苛且完善的规则，与国际高标准接轨。指南还详细介绍了公司设立、工程承揽、财税申报、外籍员工工作许可等实务流程，并提供诉讼、仲裁、调解等多元纠纷解决渠道，内容务实清晰，为赴瑞投资企业提供全面、专业的参考。</w:t>
      </w:r>
    </w:p>
    <w:p w14:paraId="7F8510A1" w14:textId="75D623FB" w:rsidR="003F5A48" w:rsidRDefault="003F5A48" w:rsidP="003F5A48">
      <w:pPr>
        <w:pStyle w:val="1"/>
        <w:ind w:firstLine="643"/>
      </w:pPr>
      <w:r>
        <w:rPr>
          <w:rFonts w:hint="eastAsia"/>
        </w:rPr>
        <w:t>关键词</w:t>
      </w:r>
    </w:p>
    <w:p w14:paraId="2DB18526" w14:textId="1644BE2A" w:rsidR="003F5A48" w:rsidRDefault="003F5A48" w:rsidP="003F5A48">
      <w:pPr>
        <w:ind w:firstLine="640"/>
        <w:rPr>
          <w:rFonts w:hint="eastAsia"/>
        </w:rPr>
      </w:pPr>
      <w:r w:rsidRPr="003F5A48">
        <w:rPr>
          <w:rFonts w:hint="eastAsia"/>
        </w:rPr>
        <w:t>瑞士投资、市场准入、贸易自由化、合规运营、争议解决</w:t>
      </w:r>
    </w:p>
    <w:p w14:paraId="44DC659C" w14:textId="2641E44B" w:rsidR="003F5A48" w:rsidRPr="003F5A48" w:rsidRDefault="003F5A48" w:rsidP="003F5A48">
      <w:pPr>
        <w:pStyle w:val="1"/>
        <w:ind w:firstLine="643"/>
      </w:pPr>
      <w:r>
        <w:rPr>
          <w:rFonts w:hint="eastAsia"/>
        </w:rPr>
        <w:lastRenderedPageBreak/>
        <w:t>正文</w:t>
      </w:r>
    </w:p>
    <w:p w14:paraId="2AC93BA7" w14:textId="739AAFAC" w:rsidR="004F6E81" w:rsidRPr="004F6E81" w:rsidRDefault="004F6E81" w:rsidP="003F5A48">
      <w:pPr>
        <w:pStyle w:val="2"/>
        <w:ind w:firstLine="643"/>
      </w:pPr>
      <w:r w:rsidRPr="004F6E81">
        <w:t>瑞士投资相关的法律与政策</w:t>
      </w:r>
      <w:bookmarkEnd w:id="2"/>
      <w:bookmarkEnd w:id="3"/>
    </w:p>
    <w:p w14:paraId="05023091" w14:textId="1C5D87CF" w:rsidR="004F6E81" w:rsidRPr="004F6E81" w:rsidRDefault="004F6E81" w:rsidP="00925ABA">
      <w:pPr>
        <w:pStyle w:val="3"/>
        <w:rPr>
          <w:lang w:eastAsia="ar-SA"/>
        </w:rPr>
      </w:pPr>
      <w:bookmarkStart w:id="4" w:name="_Toc216784299"/>
      <w:bookmarkStart w:id="5" w:name="_Toc218449684"/>
      <w:r w:rsidRPr="004F6E81">
        <w:rPr>
          <w:lang w:eastAsia="ar-SA"/>
        </w:rPr>
        <w:t>对外贸易法规与政策</w:t>
      </w:r>
      <w:bookmarkEnd w:id="4"/>
      <w:bookmarkEnd w:id="5"/>
    </w:p>
    <w:p w14:paraId="400DD54F" w14:textId="707AA88C" w:rsidR="004F6E81" w:rsidRPr="004F6E81" w:rsidRDefault="004F6E81" w:rsidP="003F5A48">
      <w:pPr>
        <w:pStyle w:val="4"/>
        <w:ind w:firstLine="643"/>
      </w:pPr>
      <w:bookmarkStart w:id="6" w:name="_Toc218449685"/>
      <w:r w:rsidRPr="004F6E81">
        <w:t>贸易主管部门</w:t>
      </w:r>
      <w:bookmarkEnd w:id="6"/>
    </w:p>
    <w:p w14:paraId="6DBD1F19" w14:textId="77777777" w:rsidR="004F6E81" w:rsidRPr="004F6E81" w:rsidRDefault="004F6E81" w:rsidP="004F6E81">
      <w:pPr>
        <w:widowControl w:val="0"/>
        <w:ind w:firstLine="640"/>
        <w:rPr>
          <w:rFonts w:hAnsi="Times New Roman" w:cs="Times New Roman"/>
          <w:szCs w:val="24"/>
          <w14:ligatures w14:val="none"/>
        </w:rPr>
      </w:pPr>
      <w:bookmarkStart w:id="7" w:name="OLE_LINK2"/>
      <w:r w:rsidRPr="004F6E81">
        <w:rPr>
          <w:rFonts w:hAnsi="Times New Roman" w:cs="Times New Roman"/>
          <w:szCs w:val="24"/>
          <w14:ligatures w14:val="none"/>
        </w:rPr>
        <w:t>瑞士联邦经济事务、教育与科研部</w:t>
      </w:r>
      <w:bookmarkEnd w:id="7"/>
      <w:r w:rsidRPr="004F6E81">
        <w:rPr>
          <w:rFonts w:hAnsi="Times New Roman" w:cs="Times New Roman"/>
          <w:szCs w:val="24"/>
          <w14:ligatures w14:val="none"/>
        </w:rPr>
        <w:t>下设的经济总局（State Secretariat for Economic Affairs, SECO）是负责瑞士对外经济与贸易事务的核心行政机构。该部门于1999年由联邦经济劳动局（BWA）与联邦对外经济局（BAWI）合并组建，其行政首长为国务秘书。在对外职能方面，SECO主要承担签署对外经贸协定的职责，旨在为瑞士货物贸易、服务贸易以及对外投资提供制度性支持与便利。同时，该机构致力于提升瑞士作为国际投资目的地的吸引力，并为外资引入营造良好的制度与市场环境。此外，SECO还代表瑞士参与世界贸易组织（WTO）、经济合作与发展组织（OECD）、联合国贸易与发展会议（UNCTAD）、欧洲自由贸易联盟（EFTA）等多边机制，维护和推动国家利益。在国内职能方面，SECO发挥着协调政府、产业界及劳资双方关系的重要作用，关注经济发展中的区域均衡与结构优化，保障劳动者的基本权益，预防与缓解失业风险，并通过宏观调控与政策措施维护社会与经济的整体稳定。</w:t>
      </w:r>
    </w:p>
    <w:p w14:paraId="0B5EF566" w14:textId="676CA476" w:rsidR="004F6E81" w:rsidRPr="004F6E81" w:rsidRDefault="004F6E81" w:rsidP="003F5A48">
      <w:pPr>
        <w:pStyle w:val="4"/>
        <w:ind w:firstLine="643"/>
      </w:pPr>
      <w:bookmarkStart w:id="8" w:name="_Toc218449686"/>
      <w:r w:rsidRPr="004F6E81">
        <w:t>贸易法规体系</w:t>
      </w:r>
      <w:bookmarkEnd w:id="8"/>
    </w:p>
    <w:p w14:paraId="54F91282"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瑞士在对外贸易政策上长期坚持高度开放与自由化的</w:t>
      </w:r>
      <w:r w:rsidRPr="004F6E81">
        <w:rPr>
          <w:rFonts w:hAnsi="Times New Roman" w:cs="Times New Roman"/>
          <w:szCs w:val="24"/>
          <w14:ligatures w14:val="none"/>
        </w:rPr>
        <w:lastRenderedPageBreak/>
        <w:t xml:space="preserve">基本取向，明确反对各种形式的贸易保护主义。在货物进出口方面，瑞士市场基本实行自由流通，不存在数量配额等实质性限制。这一制度安排不仅源于瑞士传统的自由经济理念，也体现出其在国际经济体系中谋求深度嵌入与合作的战略选择。为保障和规范相关实践，瑞士制定并实施了多部基础性法律法规，其中较为重要的包括《对外经济措施法》（Bundesgesetz </w:t>
      </w:r>
      <w:r w:rsidRPr="004F6E81">
        <w:rPr>
          <w:rFonts w:hAnsi="Times New Roman" w:cs="Times New Roman"/>
          <w:szCs w:val="24"/>
          <w14:ligatures w14:val="none"/>
        </w:rPr>
        <w:t>ü</w:t>
      </w:r>
      <w:r w:rsidRPr="004F6E81">
        <w:rPr>
          <w:rFonts w:hAnsi="Times New Roman" w:cs="Times New Roman"/>
          <w:szCs w:val="24"/>
          <w14:ligatures w14:val="none"/>
        </w:rPr>
        <w:t>ber aussenwirtschaftliche Massnahmen，编号</w:t>
      </w:r>
      <w:r w:rsidRPr="004F6E81">
        <w:rPr>
          <w:rFonts w:hAnsi="Times New Roman" w:cs="Times New Roman"/>
          <w:szCs w:val="24"/>
          <w:vertAlign w:val="superscript"/>
          <w14:ligatures w14:val="none"/>
        </w:rPr>
        <w:footnoteReference w:id="1"/>
      </w:r>
      <w:r w:rsidRPr="004F6E81">
        <w:rPr>
          <w:rFonts w:hAnsi="Times New Roman" w:cs="Times New Roman"/>
          <w:szCs w:val="24"/>
          <w14:ligatures w14:val="none"/>
        </w:rPr>
        <w:t xml:space="preserve">：94（六）201）《出口促进法》（Bundesgesetz </w:t>
      </w:r>
      <w:r w:rsidRPr="004F6E81">
        <w:rPr>
          <w:rFonts w:hAnsi="Times New Roman" w:cs="Times New Roman"/>
          <w:szCs w:val="24"/>
          <w14:ligatures w14:val="none"/>
        </w:rPr>
        <w:t>ü</w:t>
      </w:r>
      <w:r w:rsidRPr="004F6E81">
        <w:rPr>
          <w:rFonts w:hAnsi="Times New Roman" w:cs="Times New Roman"/>
          <w:szCs w:val="24"/>
          <w14:ligatures w14:val="none"/>
        </w:rPr>
        <w:t>ber die F</w:t>
      </w:r>
      <w:r w:rsidRPr="004F6E81">
        <w:rPr>
          <w:rFonts w:hAnsi="Times New Roman" w:cs="Times New Roman"/>
          <w:szCs w:val="24"/>
          <w14:ligatures w14:val="none"/>
        </w:rPr>
        <w:t>ö</w:t>
      </w:r>
      <w:r w:rsidRPr="004F6E81">
        <w:rPr>
          <w:rFonts w:hAnsi="Times New Roman" w:cs="Times New Roman"/>
          <w:szCs w:val="24"/>
          <w14:ligatures w14:val="none"/>
        </w:rPr>
        <w:t xml:space="preserve">rderung des Exports，编号：94（六）14）《海关法》（Zollgesetz，编号：63（一））以及《出口风险担保法》（Bundesgesetz </w:t>
      </w:r>
      <w:r w:rsidRPr="004F6E81">
        <w:rPr>
          <w:rFonts w:hAnsi="Times New Roman" w:cs="Times New Roman"/>
          <w:szCs w:val="24"/>
          <w14:ligatures w14:val="none"/>
        </w:rPr>
        <w:t>ü</w:t>
      </w:r>
      <w:r w:rsidRPr="004F6E81">
        <w:rPr>
          <w:rFonts w:hAnsi="Times New Roman" w:cs="Times New Roman"/>
          <w:szCs w:val="24"/>
          <w14:ligatures w14:val="none"/>
        </w:rPr>
        <w:t>ber die Schweizerische Exportrisikoversicherung，编号：94（六）10）。首先，《对外经济措施法》</w:t>
      </w:r>
      <w:r w:rsidRPr="004F6E81">
        <w:rPr>
          <w:rFonts w:hAnsi="Times New Roman" w:cs="Times New Roman"/>
          <w:szCs w:val="24"/>
          <w:vertAlign w:val="superscript"/>
          <w14:ligatures w14:val="none"/>
        </w:rPr>
        <w:footnoteReference w:id="2"/>
      </w:r>
      <w:r w:rsidRPr="004F6E81">
        <w:rPr>
          <w:rFonts w:hAnsi="Times New Roman" w:cs="Times New Roman"/>
          <w:szCs w:val="24"/>
          <w14:ligatures w14:val="none"/>
        </w:rPr>
        <w:t>为联邦政府在特殊情况下采取必要的对外经济干预措施提供法律依据，例如应对国际制裁、贸易冲突或全球性危机时的紧急手段。该法既赋予国家在例外情况下的干预权力，又强调应维持自由贸易的一般原则。其次，《出口促进法》</w:t>
      </w:r>
      <w:r w:rsidRPr="004F6E81">
        <w:rPr>
          <w:rFonts w:hAnsi="Times New Roman" w:cs="Times New Roman"/>
          <w:szCs w:val="24"/>
          <w:vertAlign w:val="superscript"/>
          <w14:ligatures w14:val="none"/>
        </w:rPr>
        <w:footnoteReference w:id="3"/>
      </w:r>
      <w:r w:rsidRPr="004F6E81">
        <w:rPr>
          <w:rFonts w:hAnsi="Times New Roman" w:cs="Times New Roman"/>
          <w:szCs w:val="24"/>
          <w14:ligatures w14:val="none"/>
        </w:rPr>
        <w:t>主要旨在通过政策激励、信息服务与制度支持来推动瑞士企业拓展海外市场。其功能不仅体现在扩大出口规模，还在于通过</w:t>
      </w:r>
      <w:r w:rsidRPr="004F6E81">
        <w:rPr>
          <w:rFonts w:hAnsi="Times New Roman" w:cs="Times New Roman"/>
          <w:szCs w:val="24"/>
          <w14:ligatures w14:val="none"/>
        </w:rPr>
        <w:lastRenderedPageBreak/>
        <w:t>制度性支持提升中小企业的国际竞争力。再次，《海关法》</w:t>
      </w:r>
      <w:r w:rsidRPr="004F6E81">
        <w:rPr>
          <w:rFonts w:hAnsi="Times New Roman" w:cs="Times New Roman"/>
          <w:szCs w:val="24"/>
          <w:vertAlign w:val="superscript"/>
          <w14:ligatures w14:val="none"/>
        </w:rPr>
        <w:footnoteReference w:id="4"/>
      </w:r>
      <w:r w:rsidRPr="004F6E81">
        <w:rPr>
          <w:rFonts w:hAnsi="Times New Roman" w:cs="Times New Roman"/>
          <w:szCs w:val="24"/>
          <w14:ligatures w14:val="none"/>
        </w:rPr>
        <w:t>是规范进出口程序、关税征收以及边境管制的核心法律文件。该法一方面保障跨境贸易的有序进行，另一方面通过统一的制度框架维护国内市场秩序与国家财政利益。最后，《出口风险担保法》</w:t>
      </w:r>
      <w:r w:rsidRPr="004F6E81">
        <w:rPr>
          <w:rFonts w:hAnsi="Times New Roman" w:cs="Times New Roman"/>
          <w:szCs w:val="24"/>
          <w:vertAlign w:val="superscript"/>
          <w14:ligatures w14:val="none"/>
        </w:rPr>
        <w:footnoteReference w:id="5"/>
      </w:r>
      <w:r w:rsidRPr="004F6E81">
        <w:rPr>
          <w:rFonts w:hAnsi="Times New Roman" w:cs="Times New Roman"/>
          <w:szCs w:val="24"/>
          <w14:ligatures w14:val="none"/>
        </w:rPr>
        <w:t>则建立了针对国际贸易中潜在风险（如付款违约、政治风险）的国家担保机制。这一制度安排有助于降低瑞士出口商特别是在新兴市场开展业务时所面临的不确定性，从而提升企业参与全球贸易的信心与能力。</w:t>
      </w:r>
    </w:p>
    <w:p w14:paraId="7247F7DD" w14:textId="56493312" w:rsidR="004F6E81" w:rsidRPr="004F6E81" w:rsidRDefault="004F6E81" w:rsidP="003F5A48">
      <w:pPr>
        <w:pStyle w:val="4"/>
        <w:ind w:firstLine="643"/>
      </w:pPr>
      <w:bookmarkStart w:id="9" w:name="_Toc218449687"/>
      <w:r w:rsidRPr="004F6E81">
        <w:t>贸易管理的相关规定</w:t>
      </w:r>
      <w:bookmarkEnd w:id="9"/>
    </w:p>
    <w:p w14:paraId="4DFCD60A" w14:textId="77777777" w:rsidR="004F6E81" w:rsidRPr="004F6E81" w:rsidRDefault="004F6E81" w:rsidP="003F5A48">
      <w:pPr>
        <w:pStyle w:val="5"/>
        <w:ind w:firstLine="643"/>
      </w:pPr>
      <w:r w:rsidRPr="004F6E81">
        <w:t>进口</w:t>
      </w:r>
    </w:p>
    <w:p w14:paraId="77AC281A"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个人携带或私人邮寄不超过20公斤的物品无需办理进口许可证（General import permits，GIP）。但是，超过20公斤的物品将被视为商业进口，因此需要办理进口许可证</w:t>
      </w:r>
      <w:r w:rsidRPr="004F6E81">
        <w:rPr>
          <w:rFonts w:hAnsi="Times New Roman" w:cs="Times New Roman"/>
          <w:szCs w:val="24"/>
          <w:vertAlign w:val="superscript"/>
          <w14:ligatures w14:val="none"/>
        </w:rPr>
        <w:footnoteReference w:id="6"/>
      </w:r>
      <w:r w:rsidRPr="004F6E81">
        <w:rPr>
          <w:rFonts w:hAnsi="Times New Roman" w:cs="Times New Roman"/>
          <w:szCs w:val="24"/>
          <w14:ligatures w14:val="none"/>
        </w:rPr>
        <w:t>。GIP是瑞士用来规范某些敏感产品进口的主要工具之一，这些敏感产品包括：农产品、强制储备产品、燃料和植物保护产品。GIP可以颁发给居住地或注册办事处位于瑞士关税区内的自然人、法人和团体。GIP是免费的，永久有效，可通过官方的eKontingente</w:t>
      </w:r>
      <w:r w:rsidRPr="004F6E81">
        <w:rPr>
          <w:rFonts w:hAnsi="Times New Roman" w:cs="Times New Roman"/>
          <w:szCs w:val="24"/>
          <w:vertAlign w:val="superscript"/>
          <w14:ligatures w14:val="none"/>
        </w:rPr>
        <w:footnoteReference w:id="7"/>
      </w:r>
      <w:r w:rsidRPr="004F6E81">
        <w:rPr>
          <w:rFonts w:hAnsi="Times New Roman" w:cs="Times New Roman"/>
          <w:szCs w:val="24"/>
          <w14:ligatures w14:val="none"/>
        </w:rPr>
        <w:t>网站申请。</w:t>
      </w:r>
    </w:p>
    <w:p w14:paraId="228B71E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lastRenderedPageBreak/>
        <w:t>瑞士实行普遍自由化的进口制度，仅对少数特定类别的商品设置许可要求。例如，农产品与石油产品、清洁剂及其成分、化肥、部分来源国的纺织品、武器、炸药以及麻醉品均需获得官方批准方可进口。在农产品领域（如肉类、乳制品、新鲜蔬果、花卉等），瑞士政府实施限制进口与生产补贴的双重措施，以平衡国内农业保护与国际市场需求。与此同时，瑞士政府基于环境保护、消费者权益保障以及国际与国内安全标准的要求，对部分商品设定非关税性技术规范。这些商品包括药品、化妆品、清洁剂、电器设备、衡器、供暖装置、压力容器以及摩托车。此类技术性规定实际上构成了瑞士非关税壁垒的重要组成部分。</w:t>
      </w:r>
    </w:p>
    <w:p w14:paraId="5A9E239B" w14:textId="77777777" w:rsidR="004F6E81" w:rsidRPr="004F6E81" w:rsidRDefault="004F6E81" w:rsidP="003F5A48">
      <w:pPr>
        <w:pStyle w:val="5"/>
        <w:ind w:firstLine="643"/>
      </w:pPr>
      <w:r w:rsidRPr="004F6E81">
        <w:t>出口</w:t>
      </w:r>
    </w:p>
    <w:p w14:paraId="7FC8C5F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作为典型的出口导向型经济体，瑞士长期坚持市场开放与自由贸易的传统。然而，从国家安全与国际义务出发，瑞士对部分货物的出口、进口及过境运输实施严格管制。瑞士的出口管制旨在防止大规模杀伤性武器及其运载系统的扩散，以及常规武器的破坏性积累，受限的主要品类包括军事装备、可用于研发或扩散大规模杀伤性武器的物资，以及可能被用于生产常规武器的货品</w:t>
      </w:r>
      <w:r w:rsidRPr="004F6E81">
        <w:rPr>
          <w:rFonts w:hAnsi="Times New Roman" w:cs="Times New Roman"/>
          <w:szCs w:val="24"/>
          <w:vertAlign w:val="superscript"/>
          <w14:ligatures w14:val="none"/>
        </w:rPr>
        <w:footnoteReference w:id="8"/>
      </w:r>
      <w:r w:rsidRPr="004F6E81">
        <w:rPr>
          <w:rFonts w:hAnsi="Times New Roman" w:cs="Times New Roman"/>
          <w:szCs w:val="24"/>
          <w14:ligatures w14:val="none"/>
        </w:rPr>
        <w:t>。出口管制的法律基础主要来源于以下几部核心法律：《联邦战争物资法》（Bundesgesetz</w:t>
      </w:r>
      <w:r w:rsidRPr="004F6E81">
        <w:rPr>
          <w:rFonts w:hAnsi="Times New Roman" w:cs="Times New Roman"/>
          <w:szCs w:val="24"/>
          <w14:ligatures w14:val="none"/>
        </w:rPr>
        <w:lastRenderedPageBreak/>
        <w:t xml:space="preserve"> </w:t>
      </w:r>
      <w:r w:rsidRPr="004F6E81">
        <w:rPr>
          <w:rFonts w:hAnsi="Times New Roman" w:cs="Times New Roman"/>
          <w:szCs w:val="24"/>
          <w14:ligatures w14:val="none"/>
        </w:rPr>
        <w:t>ü</w:t>
      </w:r>
      <w:r w:rsidRPr="004F6E81">
        <w:rPr>
          <w:rFonts w:hAnsi="Times New Roman" w:cs="Times New Roman"/>
          <w:szCs w:val="24"/>
          <w14:ligatures w14:val="none"/>
        </w:rPr>
        <w:t>ber das Kriegsmaterial，编号：51（四）51）规范军事装备及其相关技术的出口，防止瑞士卷入武器扩散与国际冲突;《核能法》（Kernenergiegesetz,编号：73（二）1）对核材料、核设备及相关技术的跨境流动进行严格限制，以确保核能的和平利用；《货物管制法》（G</w:t>
      </w:r>
      <w:r w:rsidRPr="004F6E81">
        <w:rPr>
          <w:rFonts w:hAnsi="Times New Roman" w:cs="Times New Roman"/>
          <w:szCs w:val="24"/>
          <w14:ligatures w14:val="none"/>
        </w:rPr>
        <w:t>ü</w:t>
      </w:r>
      <w:r w:rsidRPr="004F6E81">
        <w:rPr>
          <w:rFonts w:hAnsi="Times New Roman" w:cs="Times New Roman"/>
          <w:szCs w:val="24"/>
          <w14:ligatures w14:val="none"/>
        </w:rPr>
        <w:t>terkontrollgesetz，编号：94（六）202）为所谓</w:t>
      </w:r>
      <w:r w:rsidRPr="004F6E81">
        <w:rPr>
          <w:rFonts w:hAnsi="Times New Roman" w:cs="Times New Roman"/>
          <w:szCs w:val="24"/>
          <w14:ligatures w14:val="none"/>
        </w:rPr>
        <w:t>“</w:t>
      </w:r>
      <w:r w:rsidRPr="004F6E81">
        <w:rPr>
          <w:rFonts w:hAnsi="Times New Roman" w:cs="Times New Roman"/>
          <w:szCs w:val="24"/>
          <w14:ligatures w14:val="none"/>
        </w:rPr>
        <w:t>两用物项</w:t>
      </w:r>
      <w:r w:rsidRPr="004F6E81">
        <w:rPr>
          <w:rFonts w:hAnsi="Times New Roman" w:cs="Times New Roman"/>
          <w:szCs w:val="24"/>
          <w14:ligatures w14:val="none"/>
        </w:rPr>
        <w:t>”</w:t>
      </w:r>
      <w:r w:rsidRPr="004F6E81">
        <w:rPr>
          <w:rFonts w:hAnsi="Times New Roman" w:cs="Times New Roman"/>
          <w:szCs w:val="24"/>
          <w14:ligatures w14:val="none"/>
        </w:rPr>
        <w:t>（dual-use goods）建立监管框架，即那些既可用于民用又可能被用于军事或武器制造的物资，防止其流入高风险地区或非国家行为体。</w:t>
      </w:r>
    </w:p>
    <w:p w14:paraId="545FEB66" w14:textId="29C98EE9" w:rsidR="004F6E81" w:rsidRPr="004F6E81" w:rsidRDefault="004F6E81" w:rsidP="003F5A48">
      <w:pPr>
        <w:pStyle w:val="4"/>
        <w:ind w:firstLine="643"/>
      </w:pPr>
      <w:bookmarkStart w:id="10" w:name="_Toc218449688"/>
      <w:r w:rsidRPr="004F6E81">
        <w:t>海关管理规章制度</w:t>
      </w:r>
      <w:bookmarkEnd w:id="10"/>
    </w:p>
    <w:p w14:paraId="7ED69153" w14:textId="77777777" w:rsidR="004F6E81" w:rsidRPr="004F6E81" w:rsidRDefault="004F6E81" w:rsidP="003F5A48">
      <w:pPr>
        <w:pStyle w:val="5"/>
        <w:numPr>
          <w:ilvl w:val="0"/>
          <w:numId w:val="25"/>
        </w:numPr>
        <w:ind w:left="0" w:firstLine="643"/>
      </w:pPr>
      <w:r w:rsidRPr="004F6E81">
        <w:t>海关申报</w:t>
      </w:r>
    </w:p>
    <w:p w14:paraId="0892253A"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进出瑞士的商品必须以书面或电子方式向瑞士海关申报。瑞士海关管理的核心法律依据是《关税法》（Zolltarifgesetz，编号：63（二）10）。</w:t>
      </w:r>
      <w:r w:rsidRPr="004F6E81">
        <w:rPr>
          <w:rFonts w:hAnsi="Times New Roman" w:cs="Times New Roman"/>
          <w:szCs w:val="24"/>
          <w:vertAlign w:val="superscript"/>
          <w14:ligatures w14:val="none"/>
        </w:rPr>
        <w:footnoteReference w:id="9"/>
      </w:r>
      <w:r w:rsidRPr="004F6E81">
        <w:rPr>
          <w:rFonts w:hAnsi="Times New Roman" w:cs="Times New Roman"/>
          <w:szCs w:val="24"/>
          <w14:ligatures w14:val="none"/>
        </w:rPr>
        <w:t>注册企业识别号码(UID)是进行货物进口、出口和过境电子申报以及检索电子单据(进口/出口)的必要条件。瑞士虽然是申根地区（Schengen Area）成员国，但并未加入欧洲关税同盟与共同市场，因此依旧保留对关税的独立管控权。根据相关制度安排，瑞士的报关以提交报关单为基础，出口商需附上标明货物重量的发票，部分情况下还需提供原产地证明。若申请自由贸易协定或普遍优惠制项下的优惠关税，或涉及产品再出口及异地加工，则</w:t>
      </w:r>
      <w:r w:rsidRPr="004F6E81">
        <w:rPr>
          <w:rFonts w:hAnsi="Times New Roman" w:cs="Times New Roman"/>
          <w:szCs w:val="24"/>
          <w14:ligatures w14:val="none"/>
        </w:rPr>
        <w:lastRenderedPageBreak/>
        <w:t>原产地证明成为必备材料。提交给瑞士海关的进出口清关申报内容须使用德语、法语或意大利语</w:t>
      </w:r>
      <w:r w:rsidRPr="004F6E81">
        <w:rPr>
          <w:rFonts w:hAnsi="Times New Roman" w:cs="Times New Roman"/>
          <w:szCs w:val="24"/>
          <w:vertAlign w:val="superscript"/>
          <w14:ligatures w14:val="none"/>
        </w:rPr>
        <w:footnoteReference w:id="10"/>
      </w:r>
      <w:r w:rsidRPr="004F6E81">
        <w:rPr>
          <w:rFonts w:hAnsi="Times New Roman" w:cs="Times New Roman"/>
          <w:szCs w:val="24"/>
          <w14:ligatures w14:val="none"/>
        </w:rPr>
        <w:t>，并对货物名称作出清晰完整的说明；若涉及救济物资或出口退税，也须在报关时予以明确。若申报表述存在模糊、使用缩写或采用企业内部系统自动生成的商品名称，货物则有可能遭遇海关扣押。申报材料可选择e-dec web</w:t>
      </w:r>
      <w:r w:rsidRPr="004F6E81">
        <w:rPr>
          <w:rFonts w:hAnsi="Times New Roman" w:cs="Times New Roman"/>
          <w:szCs w:val="24"/>
          <w:vertAlign w:val="superscript"/>
          <w14:ligatures w14:val="none"/>
        </w:rPr>
        <w:footnoteReference w:id="11"/>
      </w:r>
      <w:r w:rsidRPr="004F6E81">
        <w:rPr>
          <w:rFonts w:hAnsi="Times New Roman" w:cs="Times New Roman"/>
          <w:szCs w:val="24"/>
          <w14:ligatures w14:val="none"/>
        </w:rPr>
        <w:t>（无需注册）或e-dec Import</w:t>
      </w:r>
      <w:r w:rsidRPr="004F6E81">
        <w:rPr>
          <w:rFonts w:hAnsi="Times New Roman" w:cs="Times New Roman"/>
          <w:szCs w:val="24"/>
          <w:vertAlign w:val="superscript"/>
          <w14:ligatures w14:val="none"/>
        </w:rPr>
        <w:footnoteReference w:id="12"/>
      </w:r>
      <w:r w:rsidRPr="004F6E81">
        <w:rPr>
          <w:rFonts w:hAnsi="Times New Roman" w:cs="Times New Roman"/>
          <w:szCs w:val="24"/>
          <w14:ligatures w14:val="none"/>
        </w:rPr>
        <w:t>以电子方式提交。货物申报单最迟必须在货物进入关境时提供。</w:t>
      </w:r>
    </w:p>
    <w:p w14:paraId="69AAD02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对于暂时入境的货物，企业可将其存放于瑞士保税仓库（Duty-free warehouses）中，无需立即报关或缴纳关税。此类货物在从边境运往保税仓库的过程中仍被视为运输途中，若再出口，则由最终进口国征收关税。但需注意，保税仓内储存的货物不得进行加工，除非是为保存需要所进行的拆箱、分装或取样，否则必须履行正常报关程序。瑞士保税仓库作为公共设施由私人仓储企业运营，向所有客户开放。开放式保税仓则用于存放尚未在企业所在地完成报关手续的货物，但须与已报关货物分开存储。</w:t>
      </w:r>
    </w:p>
    <w:p w14:paraId="590036D7" w14:textId="77777777" w:rsidR="004F6E81" w:rsidRPr="004F6E81" w:rsidRDefault="004F6E81" w:rsidP="003F5A48">
      <w:pPr>
        <w:pStyle w:val="5"/>
        <w:ind w:firstLine="643"/>
      </w:pPr>
      <w:r w:rsidRPr="004F6E81">
        <w:lastRenderedPageBreak/>
        <w:t>关税</w:t>
      </w:r>
    </w:p>
    <w:p w14:paraId="7844CBAA"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瑞士关税基于国际通用的协调制度（Harmonized System，</w:t>
      </w:r>
      <w:r w:rsidRPr="004F6E81">
        <w:rPr>
          <w:rFonts w:hAnsi="仿宋" w:cs="Times New Roman"/>
          <w:b/>
          <w:bCs/>
          <w:szCs w:val="24"/>
          <w14:ligatures w14:val="none"/>
        </w:rPr>
        <w:t>“HS”</w:t>
      </w:r>
      <w:r w:rsidRPr="004F6E81">
        <w:rPr>
          <w:rFonts w:hAnsi="仿宋" w:cs="Times New Roman"/>
          <w:szCs w:val="24"/>
          <w14:ligatures w14:val="none"/>
        </w:rPr>
        <w:t>），</w:t>
      </w:r>
      <w:r w:rsidRPr="004F6E81">
        <w:rPr>
          <w:rFonts w:hAnsi="Times New Roman" w:cs="Times New Roman"/>
          <w:szCs w:val="24"/>
          <w14:ligatures w14:val="none"/>
        </w:rPr>
        <w:t>瑞士关税税号的8位数字中，前六位数字对应HS中的税号。瑞士联邦海关与边境安全局在互联网上免费提供海关税则查询服务（网址：www.tares.ch）。用户选定日期、原产国或目的国、运输方向（进口/出口）、8位数字税目以及适用的统计代码后，即可显示可能的关税率（普通关税率以及在特定条件下或因特定用途、或凭有效原产地证书可适用的优惠关税率）、附加费或税费、许可证要求及其他信息</w:t>
      </w:r>
      <w:r w:rsidRPr="004F6E81">
        <w:rPr>
          <w:rFonts w:hAnsi="Times New Roman" w:cs="Times New Roman"/>
          <w:szCs w:val="24"/>
          <w:vertAlign w:val="superscript"/>
          <w14:ligatures w14:val="none"/>
        </w:rPr>
        <w:footnoteReference w:id="13"/>
      </w:r>
      <w:r w:rsidRPr="004F6E81">
        <w:rPr>
          <w:rFonts w:hAnsi="Times New Roman" w:cs="Times New Roman"/>
          <w:szCs w:val="24"/>
          <w14:ligatures w14:val="none"/>
        </w:rPr>
        <w:t>。</w:t>
      </w:r>
    </w:p>
    <w:p w14:paraId="024638BD"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与多数国家不同，瑞士的报关体系采取以货物总重量为计征标准的方式，对应税产品征收从量税。总体来看，瑞士的关税水平普遍低于其他国家。从量税制在客观上有利于高附加值、低重量的零部件进口，因为其税负相对较轻。除关税外，瑞士边境海关还征收若干附加税，包括汽车税、烟草与啤酒税、矿物油税、二氧化碳排放税、挥发性有机化合物控制税以及依行驶里程计算的重型车辆通行费。</w:t>
      </w:r>
    </w:p>
    <w:p w14:paraId="5AFB676D"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2024年1月1日起，瑞士将单方面取消几乎所有工业品的进口关税，并简化瑞士关税，以降低消费者和企业的成本</w:t>
      </w:r>
      <w:r w:rsidRPr="004F6E81">
        <w:rPr>
          <w:rFonts w:hAnsi="Times New Roman" w:cs="Times New Roman"/>
          <w:szCs w:val="24"/>
          <w:vertAlign w:val="superscript"/>
          <w14:ligatures w14:val="none"/>
        </w:rPr>
        <w:lastRenderedPageBreak/>
        <w:footnoteReference w:id="14"/>
      </w:r>
      <w:r w:rsidRPr="004F6E81">
        <w:rPr>
          <w:rFonts w:hAnsi="Times New Roman" w:cs="Times New Roman"/>
          <w:szCs w:val="24"/>
          <w14:ligatures w14:val="none"/>
        </w:rPr>
        <w:t>。该措施生效后，所有工业产品（《2022版协调制度命名法》第25章至第97章</w:t>
      </w:r>
      <w:r w:rsidRPr="004F6E81">
        <w:rPr>
          <w:rFonts w:hAnsi="Times New Roman" w:cs="Times New Roman"/>
          <w:szCs w:val="24"/>
          <w:vertAlign w:val="superscript"/>
          <w14:ligatures w14:val="none"/>
        </w:rPr>
        <w:footnoteReference w:id="15"/>
      </w:r>
      <w:r w:rsidRPr="004F6E81">
        <w:rPr>
          <w:rFonts w:hAnsi="Times New Roman" w:cs="Times New Roman"/>
          <w:szCs w:val="24"/>
          <w14:ligatures w14:val="none"/>
        </w:rPr>
        <w:t>）的进口关税均降至零，无论其原产地或运输路线如何。然而，取消工业关税（industrial tariffs）的政策不适用于农产品（HS第1章至第24章，以及第35章和第38章中的部分农产品），农产品仍按重量缴纳关税。在取消工业关税的同时，工业产品的关税结构也通过合并和减少税号进行了简化。农产品的关税结构保持不变。在瑞士的对外贸易制度框架下，各类经济主体原则上均享有平等参与国际经贸活动的权利。除个别商品受到许可证或配额等措施的限制外，绝大多数商品可以自由经营。这一制度安排体现了瑞士坚持市场开放与公平竞争的政策取向。瑞士取消工业关税是一项自主措施，对国外征收的工业关税仍然有效，其他关税和税项（例如增值税）也仍然有效。取消工业关税并不改变海关清关程序，进口商仍需申报进口货物，包括正确的税号和进口货物的重量。</w:t>
      </w:r>
    </w:p>
    <w:p w14:paraId="79BBA65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根据《中华人民共和国和瑞士联邦自由贸易协定》</w:t>
      </w:r>
      <w:r w:rsidRPr="004F6E81">
        <w:rPr>
          <w:rFonts w:hAnsi="Times New Roman" w:cs="Times New Roman"/>
          <w:szCs w:val="24"/>
          <w:vertAlign w:val="superscript"/>
          <w14:ligatures w14:val="none"/>
        </w:rPr>
        <w:footnoteReference w:id="16"/>
      </w:r>
      <w:r w:rsidRPr="004F6E81">
        <w:rPr>
          <w:rFonts w:hAnsi="Times New Roman" w:cs="Times New Roman"/>
          <w:szCs w:val="24"/>
          <w14:ligatures w14:val="none"/>
        </w:rPr>
        <w:t>（2</w:t>
      </w:r>
      <w:r w:rsidRPr="004F6E81">
        <w:rPr>
          <w:rFonts w:hAnsi="Times New Roman" w:cs="Times New Roman"/>
          <w:szCs w:val="24"/>
          <w14:ligatures w14:val="none"/>
        </w:rPr>
        <w:lastRenderedPageBreak/>
        <w:t>014年7月1日生效）及其附件1-2《瑞方关税减让表》</w:t>
      </w:r>
      <w:r w:rsidRPr="004F6E81">
        <w:rPr>
          <w:rFonts w:hAnsi="Times New Roman" w:cs="Times New Roman"/>
          <w:szCs w:val="24"/>
          <w:vertAlign w:val="superscript"/>
          <w14:ligatures w14:val="none"/>
        </w:rPr>
        <w:footnoteReference w:id="17"/>
      </w:r>
      <w:r w:rsidRPr="004F6E81">
        <w:rPr>
          <w:rFonts w:hAnsi="Times New Roman" w:cs="Times New Roman"/>
          <w:szCs w:val="24"/>
          <w14:ligatures w14:val="none"/>
        </w:rPr>
        <w:t>，瑞士在协定生效时即取消对符合原产地规则的中国工业产品的剩余关税，工业品总体实现对华零关税准入；在农产品及加工农产品方面，瑞士对特定税目给予优惠税率安排，并对部分加工农产品在取消所谓</w:t>
      </w:r>
      <w:r w:rsidRPr="004F6E81">
        <w:rPr>
          <w:rFonts w:hAnsi="仿宋" w:cs="Times New Roman"/>
          <w:szCs w:val="24"/>
          <w14:ligatures w14:val="none"/>
        </w:rPr>
        <w:t>“工业成分”（</w:t>
      </w:r>
      <w:r w:rsidRPr="004F6E81">
        <w:rPr>
          <w:rFonts w:hAnsi="Times New Roman" w:cs="Times New Roman"/>
          <w:szCs w:val="24"/>
          <w14:ligatures w14:val="none"/>
        </w:rPr>
        <w:t>工业保护要素）关税的同时，</w:t>
      </w:r>
      <w:r w:rsidRPr="004F6E81">
        <w:rPr>
          <w:rFonts w:hAnsi="仿宋" w:cs="Times New Roman"/>
          <w:szCs w:val="24"/>
          <w14:ligatures w14:val="none"/>
        </w:rPr>
        <w:t>对“农业成分”关</w:t>
      </w:r>
      <w:r w:rsidRPr="004F6E81">
        <w:rPr>
          <w:rFonts w:hAnsi="Times New Roman" w:cs="Times New Roman"/>
          <w:szCs w:val="24"/>
          <w14:ligatures w14:val="none"/>
        </w:rPr>
        <w:t>税作进一步削减。按税目/产品覆盖面测算，瑞士对自中国进口产品中约99.7%的税目在协定生效时实现零关税；中方对自瑞士进口产品中约84.2%的税目将在约5</w:t>
      </w:r>
      <w:r w:rsidRPr="004F6E81">
        <w:rPr>
          <w:rFonts w:hAnsi="Times New Roman" w:cs="Times New Roman"/>
          <w:szCs w:val="24"/>
          <w14:ligatures w14:val="none"/>
        </w:rPr>
        <w:t>–</w:t>
      </w:r>
      <w:r w:rsidRPr="004F6E81">
        <w:rPr>
          <w:rFonts w:hAnsi="Times New Roman" w:cs="Times New Roman"/>
          <w:szCs w:val="24"/>
          <w14:ligatures w14:val="none"/>
        </w:rPr>
        <w:t>10年等过渡期后最终实现零关税。若计入</w:t>
      </w:r>
      <w:r w:rsidRPr="004F6E81">
        <w:rPr>
          <w:rFonts w:hAnsi="仿宋" w:cs="Times New Roman"/>
          <w:szCs w:val="24"/>
          <w14:ligatures w14:val="none"/>
        </w:rPr>
        <w:t>“降税但不一定归零”的</w:t>
      </w:r>
      <w:r w:rsidRPr="004F6E81">
        <w:rPr>
          <w:rFonts w:hAnsi="Times New Roman" w:cs="Times New Roman"/>
          <w:szCs w:val="24"/>
          <w14:ligatures w14:val="none"/>
        </w:rPr>
        <w:t>税目，双方降税覆盖面分别约为99.99%（瑞方）和96.5%（中方）。工业品方面，瑞士对纺织品、服装、鞋帽、汽车零部件、金属制品等中国优势出口产品给予较大幅度关税减让，并多在协定生效时即适用零关税。在加工农产品方面，瑞士对中国具有出口利益的部分清单产品（常见解读为23项）在取消工业成分关税的同时，将农业成分关税削减约40%，相关产品平均降税幅度被概括为约71%。</w:t>
      </w:r>
      <w:r w:rsidRPr="004F6E81">
        <w:rPr>
          <w:rFonts w:hAnsi="Times New Roman" w:cs="Times New Roman"/>
          <w:szCs w:val="24"/>
          <w:vertAlign w:val="superscript"/>
          <w14:ligatures w14:val="none"/>
        </w:rPr>
        <w:footnoteReference w:id="18"/>
      </w:r>
    </w:p>
    <w:p w14:paraId="2EE9AECD" w14:textId="3C674514" w:rsidR="004F6E81" w:rsidRPr="004F6E81" w:rsidRDefault="004F6E81" w:rsidP="003F5A48">
      <w:pPr>
        <w:pStyle w:val="4"/>
        <w:ind w:firstLine="643"/>
      </w:pPr>
      <w:bookmarkStart w:id="11" w:name="_Toc218449689"/>
      <w:r w:rsidRPr="004F6E81">
        <w:t>进出口商品检验规定</w:t>
      </w:r>
      <w:bookmarkEnd w:id="11"/>
    </w:p>
    <w:p w14:paraId="55E3BBB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瑞士对从境外输入的各类工业制成品及民用消费品设</w:t>
      </w:r>
      <w:r w:rsidRPr="004F6E81">
        <w:rPr>
          <w:rFonts w:hAnsi="Times New Roman" w:cs="Times New Roman"/>
          <w:szCs w:val="24"/>
          <w14:ligatures w14:val="none"/>
        </w:rPr>
        <w:lastRenderedPageBreak/>
        <w:t>定了严格的检验标准，涵盖范围包括电气设备、医药制品、食品及贵金属制品等。作为全球最大的质量检验与控制机构，瑞士用标准技术服务公司（SGS）总部设于日内瓦，在全球逾100个国家设有近2,500家检测实验室和业务机构。部分中国商品在出口至瑞士之前，须经SGS检验并取得合格证书，该证书在瑞士被视为有效的商品检验证明。此外，对于动植物类产品，瑞士要求进口环节必须符合检疫规定，其标准体系与欧盟保持一致。</w:t>
      </w:r>
    </w:p>
    <w:p w14:paraId="1CA58C77" w14:textId="21A4F5F9" w:rsidR="004F6E81" w:rsidRPr="004F6E81" w:rsidRDefault="004F6E81" w:rsidP="00925ABA">
      <w:pPr>
        <w:pStyle w:val="3"/>
        <w:rPr>
          <w:lang w:eastAsia="ar-SA"/>
        </w:rPr>
      </w:pPr>
      <w:bookmarkStart w:id="12" w:name="_Toc216784300"/>
      <w:bookmarkStart w:id="13" w:name="_Toc218449690"/>
      <w:r w:rsidRPr="004F6E81">
        <w:rPr>
          <w:lang w:eastAsia="ar-SA"/>
        </w:rPr>
        <w:t>对外投资的市场准入规定</w:t>
      </w:r>
      <w:bookmarkEnd w:id="12"/>
      <w:bookmarkEnd w:id="13"/>
    </w:p>
    <w:p w14:paraId="160A660F" w14:textId="479DADDE" w:rsidR="004F6E81" w:rsidRPr="004F6E81" w:rsidRDefault="004F6E81" w:rsidP="003F5A48">
      <w:pPr>
        <w:pStyle w:val="4"/>
        <w:numPr>
          <w:ilvl w:val="0"/>
          <w:numId w:val="26"/>
        </w:numPr>
        <w:ind w:left="0" w:firstLine="643"/>
      </w:pPr>
      <w:bookmarkStart w:id="14" w:name="_Toc218449691"/>
      <w:r w:rsidRPr="004F6E81">
        <w:t>投资主管部门</w:t>
      </w:r>
      <w:bookmarkEnd w:id="14"/>
    </w:p>
    <w:p w14:paraId="27FA031A"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在瑞士，贸易与投资促进署（Switzerland Global Enterprise, S-GE）受联邦政府及州政府的委托，承担推动外国直接投资进入瑞士的重要职能。其主要工作包括为计划在瑞士设立机构或开展业务的外国企业提供专业咨询服务，协助组织并参与瑞士联邦委员赴华访问活动，举办大型投资环境推介会，以及通过多种形式的宣传活动提升瑞士在国际投资者中的吸引力。</w:t>
      </w:r>
    </w:p>
    <w:p w14:paraId="3D55B205" w14:textId="0737A76B" w:rsidR="004F6E81" w:rsidRPr="004F6E81" w:rsidRDefault="004F6E81" w:rsidP="003F5A48">
      <w:pPr>
        <w:pStyle w:val="4"/>
        <w:ind w:firstLine="643"/>
      </w:pPr>
      <w:bookmarkStart w:id="15" w:name="_Toc218449692"/>
      <w:r w:rsidRPr="004F6E81">
        <w:t>投资行业的规定（含土地相关政策）</w:t>
      </w:r>
      <w:bookmarkEnd w:id="15"/>
    </w:p>
    <w:p w14:paraId="1B9B3ECA"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目前整体上并未禁止外资进入的特定的投资领域，其法律体系对外来投资保持高度开放。尽管不存在绝对封闭的领域，但瑞士约有十二类行业受特定监管措施或准入条件约束，该十二类行业为航空与空运业务、公共交通体系、广</w:t>
      </w:r>
      <w:r w:rsidRPr="004F6E81">
        <w:rPr>
          <w:rFonts w:hAnsi="Times New Roman" w:cs="Times New Roman"/>
          <w:szCs w:val="24"/>
          <w14:ligatures w14:val="none"/>
        </w:rPr>
        <w:lastRenderedPageBreak/>
        <w:t>播电视媒体、邮政及电信服务、能源行业（尤其是核能活动）、部分受专业许可约束的技术职业（如法律、审计等）、银行与保险等金融行业、采掘与矿业活动、医疗服务及药品及娱乐业、安全与保安服务，以及武器与军民两用物项等。除农业领域外，瑞士对外国投资的阻碍总体上并不显著，也没有报告显示存在歧视外国投资者或外资投资的情况。除了有限的行业特定法规外，瑞士目前尚无普遍适用的外国直接投资（FDI）制度，预计最早将于2026年出台《外国直接投资法》。所以瑞士的外国直接投资制度的适用范围目前取决于具体的行业或部门的相关法律法规。</w:t>
      </w:r>
    </w:p>
    <w:p w14:paraId="2DC47E1C" w14:textId="77777777" w:rsidR="004F6E81" w:rsidRPr="004F6E81" w:rsidRDefault="004F6E81" w:rsidP="003F5A48">
      <w:pPr>
        <w:pStyle w:val="5"/>
        <w:numPr>
          <w:ilvl w:val="0"/>
          <w:numId w:val="27"/>
        </w:numPr>
        <w:ind w:left="0" w:firstLine="643"/>
      </w:pPr>
      <w:r w:rsidRPr="004F6E81">
        <w:t>房地产投资</w:t>
      </w:r>
    </w:p>
    <w:p w14:paraId="6626D0E3"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瑞士实行土地私有制度，产权原则上可在市场上自由流转。但也存在一些限制，比如《联邦农村土地权利法》（编号：21（一）41（二）11）</w:t>
      </w:r>
      <w:r w:rsidRPr="004F6E81">
        <w:rPr>
          <w:rFonts w:hAnsi="Times New Roman" w:cs="Times New Roman"/>
          <w:szCs w:val="24"/>
          <w:vertAlign w:val="superscript"/>
          <w14:ligatures w14:val="none"/>
        </w:rPr>
        <w:footnoteReference w:id="19"/>
      </w:r>
      <w:r w:rsidRPr="004F6E81">
        <w:rPr>
          <w:rFonts w:hAnsi="Times New Roman" w:cs="Times New Roman"/>
          <w:szCs w:val="24"/>
          <w14:ligatures w14:val="none"/>
        </w:rPr>
        <w:t>规定，如任何主体因商业经营或居住使用等目的意图取得土地，其交易通常须事先获得主管机关的许可。此外，《外国非居民在瑞士购置不动产联邦法》（编号：21（一）41（二）41，BewG，亦称《科勒法》）</w:t>
      </w:r>
      <w:r w:rsidRPr="004F6E81">
        <w:rPr>
          <w:rFonts w:hAnsi="Times New Roman" w:cs="Times New Roman"/>
          <w:szCs w:val="24"/>
          <w:vertAlign w:val="superscript"/>
          <w14:ligatures w14:val="none"/>
        </w:rPr>
        <w:footnoteReference w:id="20"/>
      </w:r>
      <w:r w:rsidRPr="004F6E81">
        <w:rPr>
          <w:rFonts w:hAnsi="Times New Roman" w:cs="Times New Roman"/>
          <w:szCs w:val="24"/>
          <w14:ligatures w14:val="none"/>
        </w:rPr>
        <w:t>亦明确了特定类别的外国自然人或法人在购买特定类型的瑞士不动产时，须取得州级政府的批准。</w:t>
      </w:r>
    </w:p>
    <w:p w14:paraId="7A2870B3"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由于瑞士境内已基本不存在可任意开发的未利用土地，</w:t>
      </w:r>
      <w:r w:rsidRPr="004F6E81">
        <w:rPr>
          <w:rFonts w:hAnsi="Times New Roman" w:cs="Times New Roman"/>
          <w:szCs w:val="24"/>
          <w14:ligatures w14:val="none"/>
        </w:rPr>
        <w:lastRenderedPageBreak/>
        <w:t>所谓</w:t>
      </w:r>
      <w:r w:rsidRPr="004F6E81">
        <w:rPr>
          <w:rFonts w:hAnsi="仿宋" w:cs="Times New Roman"/>
          <w:szCs w:val="24"/>
          <w14:ligatures w14:val="none"/>
        </w:rPr>
        <w:t>“荒地开发”</w:t>
      </w:r>
      <w:r w:rsidRPr="004F6E81">
        <w:rPr>
          <w:rFonts w:hAnsi="Times New Roman" w:cs="Times New Roman"/>
          <w:szCs w:val="24"/>
          <w14:ligatures w14:val="none"/>
        </w:rPr>
        <w:t>在法律层面并无现实意义。若拟变更土地用途，尤其涉及农业用地的转换，则受到极为严格的法规约束。任何建筑物或设施的建设、扩建或改造，均须经相关主管部门正式批准。建设项目不仅需符合各市镇关于土地分区和用途的规划要求，还必须遵守空间规划、环境保护（水资源、空气质量、废弃物管理、噪音等）及公共健康与安全方面的各项法律规范。</w:t>
      </w:r>
    </w:p>
    <w:p w14:paraId="7C7873DE"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外资企业可以不受限制购买商业地产，但购买住宅受到较大限制，商业地产没有使用年限的限制。房地产买卖由瑞士各州负责，各州指定的机构有权决定某项交易是否需要许可证，以及是否应发放许可证。在某些情况下，也允许海外人士购买度假房。</w:t>
      </w:r>
    </w:p>
    <w:p w14:paraId="3401FAC5"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外国公民、注册地在国外的公司或注册地在瑞士但受外国控制的公司在瑞士购置房产，均受《科勒法》管辖。该法限制外国人纯粹出于金融投资目的购置住宅，从而避免推高本已供不应求的住房价格。《科勒法》的执行主要由房产所在州负责，由该州指定的机构决定交易是否需要授权以及是否应授予授权，只有符合该法规定的理由，才会授予授权。还需注意的是，在瑞士拥有房产并不代表相关外国公民有权获得居留许可。</w:t>
      </w:r>
      <w:r w:rsidRPr="004F6E81">
        <w:rPr>
          <w:rFonts w:hAnsi="Times New Roman" w:cs="Times New Roman"/>
          <w:szCs w:val="24"/>
          <w:vertAlign w:val="superscript"/>
          <w14:ligatures w14:val="none"/>
        </w:rPr>
        <w:footnoteReference w:id="21"/>
      </w:r>
    </w:p>
    <w:p w14:paraId="4AFE196E"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lastRenderedPageBreak/>
        <w:t>通常情况下，在瑞士购置房产需要获得主管州政府的授权，一项法律交易是否需要获得授权取决于三个综合条件：A.根据《科勒法》，购买房产的人属于</w:t>
      </w:r>
      <w:r w:rsidRPr="004F6E81">
        <w:rPr>
          <w:rFonts w:hAnsi="Times New Roman" w:cs="Times New Roman"/>
          <w:szCs w:val="24"/>
          <w14:ligatures w14:val="none"/>
        </w:rPr>
        <w:t>“</w:t>
      </w:r>
      <w:r w:rsidRPr="004F6E81">
        <w:rPr>
          <w:rFonts w:hAnsi="Times New Roman" w:cs="Times New Roman"/>
          <w:szCs w:val="24"/>
          <w14:ligatures w14:val="none"/>
        </w:rPr>
        <w:t>外国非居民</w:t>
      </w:r>
      <w:r w:rsidRPr="004F6E81">
        <w:rPr>
          <w:rFonts w:hAnsi="Times New Roman" w:cs="Times New Roman"/>
          <w:szCs w:val="24"/>
          <w14:ligatures w14:val="none"/>
        </w:rPr>
        <w:t>”</w:t>
      </w:r>
      <w:r w:rsidRPr="004F6E81">
        <w:rPr>
          <w:rFonts w:hAnsi="Times New Roman" w:cs="Times New Roman"/>
          <w:szCs w:val="24"/>
          <w14:ligatures w14:val="none"/>
        </w:rPr>
        <w:t>（foreign non-residents)。未持有有效瑞士居留许可的外国公民被视为</w:t>
      </w:r>
      <w:r w:rsidRPr="004F6E81">
        <w:rPr>
          <w:rFonts w:hAnsi="Times New Roman" w:cs="Times New Roman" w:hint="eastAsia"/>
          <w:szCs w:val="24"/>
          <w14:ligatures w14:val="none"/>
        </w:rPr>
        <w:t>“外国非居民”，在</w:t>
      </w:r>
      <w:r w:rsidRPr="004F6E81">
        <w:rPr>
          <w:rFonts w:hAnsi="Times New Roman" w:cs="Times New Roman"/>
          <w:szCs w:val="24"/>
          <w14:ligatures w14:val="none"/>
        </w:rPr>
        <w:t>购买位于瑞士的任何私人房产之前，必须获得授权。居住在瑞士的欧盟或欧洲自由贸易联盟（EFTA）公民不受任何限制，在瑞士购买房产方面享有与瑞士公民完全相同的权利。B.交易标的物为需要获得授权的住房。住宅房地产的购置须经授权，这包括独栋住宅、多户住宅、公寓以及用于建造此类建筑的地块。如果豁免授权建筑的建设在一年内未动工，则未开发土地也须经授权方可购置。C.该交易属于《科勒法》第4条取得（acquisition）不动产的情形。</w:t>
      </w:r>
      <w:r w:rsidRPr="004F6E81">
        <w:rPr>
          <w:rFonts w:hAnsi="仿宋" w:cs="Times New Roman"/>
          <w:szCs w:val="24"/>
          <w14:ligatures w14:val="none"/>
        </w:rPr>
        <w:t>“取得”的</w:t>
      </w:r>
      <w:r w:rsidRPr="004F6E81">
        <w:rPr>
          <w:rFonts w:hAnsi="Times New Roman" w:cs="Times New Roman"/>
          <w:szCs w:val="24"/>
          <w14:ligatures w14:val="none"/>
        </w:rPr>
        <w:t>概念不仅包括在土地登记处登记的房地产所有权，还包括任何授予非居民对瑞士房地产实际控制权的交易，而此类交易需要事先获得授权。</w:t>
      </w:r>
    </w:p>
    <w:p w14:paraId="11225DD7"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科勒法》第7条，即使满足了这三个条件，一些例外情况允许在未经授权的情况下获得房地产，例如合法继承人、近亲属、共同所有人、公寓交换、跨境通勤者的第二住所。凡涉及不动产且需经授权的交易，只有在买方获得许可后方可登记在土地登记簿中。未获得授权或授权被撤销的</w:t>
      </w:r>
      <w:r w:rsidRPr="004F6E81">
        <w:rPr>
          <w:rFonts w:hAnsi="Times New Roman" w:cs="Times New Roman"/>
          <w:szCs w:val="24"/>
          <w14:ligatures w14:val="none"/>
        </w:rPr>
        <w:lastRenderedPageBreak/>
        <w:t>交易无效。根据</w:t>
      </w:r>
      <w:r w:rsidRPr="004F6E81">
        <w:rPr>
          <w:rFonts w:hAnsi="Times New Roman" w:cs="Times New Roman"/>
          <w:szCs w:val="24"/>
          <w:vertAlign w:val="superscript"/>
          <w14:ligatures w14:val="none"/>
        </w:rPr>
        <w:footnoteReference w:id="22"/>
      </w:r>
      <w:r w:rsidRPr="004F6E81">
        <w:rPr>
          <w:rFonts w:hAnsi="Times New Roman" w:cs="Times New Roman"/>
          <w:szCs w:val="24"/>
          <w14:ligatures w14:val="none"/>
        </w:rPr>
        <w:t>《瑞士民法典》（编号：210，Schweizerisches Zivilgesetzbuch）第656条，瑞士的不动产的权利经登记生效。瑞士并没有一个覆盖全国的中央土地登记系统，而是由各州设立土地登记处、划定土地登记区以及维护土地登记册。</w:t>
      </w:r>
    </w:p>
    <w:p w14:paraId="6E76C284"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为贸易、制造或其他形式的商业经营而购置的常设不动产不属于《科勒法》的管辖范围，因此无需获得授权。如果初步评估表明购置不动产不在授权要求范围内，一般建议事先向相关州政府部门确认此事。居住在瑞士的外国人可自由购买商业用途的不动产，用以开展专业、商业或工业活动。商业用途的界定相当宽泛，在确属经营需要的情况下，外国人亦可通过</w:t>
      </w:r>
      <w:r w:rsidRPr="004F6E81">
        <w:rPr>
          <w:rFonts w:hAnsi="仿宋" w:cs="Times New Roman"/>
          <w:szCs w:val="24"/>
          <w14:ligatures w14:val="none"/>
        </w:rPr>
        <w:t>“营业场所”</w:t>
      </w:r>
      <w:r w:rsidRPr="004F6E81">
        <w:rPr>
          <w:rFonts w:hAnsi="Times New Roman" w:cs="Times New Roman"/>
          <w:szCs w:val="24"/>
          <w14:ligatures w14:val="none"/>
        </w:rPr>
        <w:t>名义购买住宅类物业。</w:t>
      </w:r>
    </w:p>
    <w:p w14:paraId="5D1131BF" w14:textId="77777777" w:rsidR="004F6E81" w:rsidRPr="004F6E81" w:rsidRDefault="004F6E81" w:rsidP="003F5A48">
      <w:pPr>
        <w:pStyle w:val="5"/>
        <w:ind w:firstLine="643"/>
      </w:pPr>
      <w:r w:rsidRPr="004F6E81">
        <w:t>金融业投资准入</w:t>
      </w:r>
    </w:p>
    <w:p w14:paraId="77AE468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 xml:space="preserve">瑞士金融监管体系完善，涵盖银行、证券、资产管理及保险等各分支领域。自1934年《联邦银行法》（编号95（二）0，Bundesgesetz </w:t>
      </w:r>
      <w:r w:rsidRPr="004F6E81">
        <w:rPr>
          <w:rFonts w:hAnsi="Times New Roman" w:cs="Times New Roman"/>
          <w:szCs w:val="24"/>
          <w14:ligatures w14:val="none"/>
        </w:rPr>
        <w:t>ü</w:t>
      </w:r>
      <w:r w:rsidRPr="004F6E81">
        <w:rPr>
          <w:rFonts w:hAnsi="Times New Roman" w:cs="Times New Roman"/>
          <w:szCs w:val="24"/>
          <w14:ligatures w14:val="none"/>
        </w:rPr>
        <w:t>ber die Banken und Sparkassen）制定以来，瑞士逐步建立起较为先进的金融监管架构。随着金融业务持续发展，又相继颁布《金融机构法》《证券交易法》《保险监管法》以及《反洗钱法》等主要法律，为监管机关的权限和受监管机构的合规义务提供了清晰框架。瑞士金融市场</w:t>
      </w:r>
      <w:r w:rsidRPr="004F6E81">
        <w:rPr>
          <w:rFonts w:hAnsi="Times New Roman" w:cs="Times New Roman"/>
          <w:szCs w:val="24"/>
          <w14:ligatures w14:val="none"/>
        </w:rPr>
        <w:lastRenderedPageBreak/>
        <w:t>监督管理局（FINMA）全面负责银行、保险、交易所、证券交易商、集体投资计划、分销商、保险中介及其他金融中介（包括外汇业务）的监管。</w:t>
      </w:r>
    </w:p>
    <w:p w14:paraId="73D4703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根据《联邦银行法》第1a条：</w:t>
      </w:r>
      <w:r w:rsidRPr="004F6E81">
        <w:rPr>
          <w:rFonts w:hAnsi="仿宋" w:cs="Times New Roman"/>
          <w:szCs w:val="24"/>
          <w14:ligatures w14:val="none"/>
        </w:rPr>
        <w:t>“银行的定义是指主要在金融领域开展业务的任何机构，并且：a.商业性地接受或公开募集超过1亿瑞士法郎的公众存款；b.商业上接受或公开推荐不超过1亿瑞士法郎的公众存款或联邦委员会指定的加密资产，并对这些公众存款或资产进行投资或支付利息；或c.它通过与几家不持有其重大股份的银行进行大量再融资，以便以自身名义为数量不定的个人或公司提供融资，而这些个人或公司与它之间并不存在任何形式的经济联系。”</w:t>
      </w:r>
      <w:r w:rsidRPr="004F6E81">
        <w:rPr>
          <w:rFonts w:hAnsi="Times New Roman" w:cs="Times New Roman"/>
          <w:szCs w:val="24"/>
          <w:vertAlign w:val="superscript"/>
          <w14:ligatures w14:val="none"/>
        </w:rPr>
        <w:footnoteReference w:id="23"/>
      </w:r>
      <w:r w:rsidRPr="004F6E81">
        <w:rPr>
          <w:rFonts w:hAnsi="Times New Roman" w:cs="Times New Roman"/>
          <w:szCs w:val="24"/>
          <w14:ligatures w14:val="none"/>
        </w:rPr>
        <w:t>外汇业务在瑞士属于银行活动范畴，凡从事吸收存款并为第三方提供融资或从事外汇交易者，均须具备银行牌照。外国银行若在瑞士设立分行或委任常驻代表，也同样需要获得许可。根据《联邦银行法》，外国对瑞士银行的控制性影响也受到监管。如果存在外国控制性影响，瑞士金融市场监管局可能会在颁发许可证时附加一项条件，即行使控制性影响的外国机构的住所地或总部所在地国家必须给予互惠待遇（前提是不存在相反的国际义务）。银行牌照审批时长取决于申请的质量和复杂程度，以及收到外国主管监管机构回复所需的时间。</w:t>
      </w:r>
      <w:r w:rsidRPr="004F6E81">
        <w:rPr>
          <w:rFonts w:hAnsi="Times New Roman" w:cs="Times New Roman"/>
          <w:szCs w:val="24"/>
          <w:vertAlign w:val="superscript"/>
          <w14:ligatures w14:val="none"/>
        </w:rPr>
        <w:lastRenderedPageBreak/>
        <w:footnoteReference w:id="24"/>
      </w:r>
    </w:p>
    <w:p w14:paraId="37E22A20" w14:textId="77777777" w:rsidR="004F6E81" w:rsidRPr="004F6E81" w:rsidRDefault="004F6E81" w:rsidP="003F5A48">
      <w:pPr>
        <w:pStyle w:val="5"/>
        <w:ind w:firstLine="643"/>
      </w:pPr>
      <w:r w:rsidRPr="004F6E81">
        <w:t>制造业投资</w:t>
      </w:r>
    </w:p>
    <w:p w14:paraId="7A76EB5B"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在工业及制造领域，瑞士对环境保护、公共卫生及安全等方面规定了较高的强制标准。尽管并非专为限制外国投资者而设，但此类严格规范在事实上对外资进入工业生产领域形成一定门槛。</w:t>
      </w:r>
    </w:p>
    <w:p w14:paraId="3F300B2E" w14:textId="77777777" w:rsidR="004F6E81" w:rsidRPr="004F6E81" w:rsidRDefault="004F6E81" w:rsidP="003F5A48">
      <w:pPr>
        <w:pStyle w:val="5"/>
        <w:ind w:firstLine="643"/>
      </w:pPr>
      <w:r w:rsidRPr="004F6E81">
        <w:t>数字经济监管</w:t>
      </w:r>
    </w:p>
    <w:p w14:paraId="3129A6C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联邦通信局（OFCOM）负责公共数据的整体管理，各主管部门亦持续研究相应法律框架，以促进非个人数据的合规使用。联邦财政部设立专门专家组，关注未来数据处理与数据安全。2021年，瑞士联邦知识产权局（IGE）发布了关于私营部门使用非个人数据的专项报告，并在其网站免费公开多类数据相关合同范本及指引，以协助企业在数据共享与交易方面规范操作。瑞士电信协会（asut）则重点推动数字化转型并致力于为数字产业打造良好政策与监管环境。</w:t>
      </w:r>
    </w:p>
    <w:p w14:paraId="25EFC336" w14:textId="77777777" w:rsidR="004F6E81" w:rsidRPr="004F6E81" w:rsidRDefault="004F6E81" w:rsidP="003F5A48">
      <w:pPr>
        <w:pStyle w:val="5"/>
        <w:ind w:firstLine="643"/>
      </w:pPr>
      <w:r w:rsidRPr="004F6E81">
        <w:t>服务业投资</w:t>
      </w:r>
    </w:p>
    <w:p w14:paraId="7A20BAD1"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对外国资本进入服务业整体持开放态度，优惠政策较多。相较其他欧洲司法辖区，瑞士的企业税负普遍更具竞争力，因此不少欧洲企业选择在瑞士设立区域总部或运营平台进行税务结构优化。企业资金与利润汇出瑞士亦无重大限</w:t>
      </w:r>
      <w:r w:rsidRPr="004F6E81">
        <w:rPr>
          <w:rFonts w:hAnsi="Times New Roman" w:cs="Times New Roman"/>
          <w:szCs w:val="24"/>
          <w14:ligatures w14:val="none"/>
        </w:rPr>
        <w:lastRenderedPageBreak/>
        <w:t>制，外资企业在此方面享有充分自由。</w:t>
      </w:r>
    </w:p>
    <w:p w14:paraId="54ABD9B6" w14:textId="77777777" w:rsidR="004F6E81" w:rsidRPr="004F6E81" w:rsidRDefault="004F6E81" w:rsidP="003F5A48">
      <w:pPr>
        <w:pStyle w:val="5"/>
        <w:ind w:firstLine="643"/>
      </w:pPr>
      <w:r w:rsidRPr="004F6E81">
        <w:t>农林业投资合作</w:t>
      </w:r>
    </w:p>
    <w:p w14:paraId="5FCC09A3"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鉴于瑞士地形多山、可耕作面积有限，其农业政策核心在于保障国民供应、保护自然资源及维护乡村景观。联邦层面通过《农业法》</w:t>
      </w:r>
      <w:r w:rsidRPr="004F6E81">
        <w:rPr>
          <w:rFonts w:hAnsi="Times New Roman" w:cs="Times New Roman"/>
          <w:szCs w:val="24"/>
          <w:vertAlign w:val="superscript"/>
          <w14:ligatures w14:val="none"/>
        </w:rPr>
        <w:footnoteReference w:id="25"/>
      </w:r>
      <w:r w:rsidRPr="004F6E81">
        <w:rPr>
          <w:rFonts w:hAnsi="Times New Roman" w:cs="Times New Roman"/>
          <w:szCs w:val="24"/>
          <w14:ligatures w14:val="none"/>
        </w:rPr>
        <w:t xml:space="preserve">（编号：9（十）1，Bundesgesetz </w:t>
      </w:r>
      <w:r w:rsidRPr="004F6E81">
        <w:rPr>
          <w:rFonts w:hAnsi="Times New Roman" w:cs="Times New Roman"/>
          <w:szCs w:val="24"/>
          <w14:ligatures w14:val="none"/>
        </w:rPr>
        <w:t>ü</w:t>
      </w:r>
      <w:r w:rsidRPr="004F6E81">
        <w:rPr>
          <w:rFonts w:hAnsi="Times New Roman" w:cs="Times New Roman"/>
          <w:szCs w:val="24"/>
          <w14:ligatures w14:val="none"/>
        </w:rPr>
        <w:t>ber die Landwirtschaft）及多项细则实施严格的农业保护制度，农业竞争力主要依赖大量政府补贴以维持生产并满足国内需求。实践中，外资参与瑞士农业投资或合作仍较少见。根据瑞士法制架构，林业视为农业的一部分，因此相关规则与农业基本一致。</w:t>
      </w:r>
    </w:p>
    <w:p w14:paraId="319A88FC" w14:textId="77777777" w:rsidR="004F6E81" w:rsidRPr="004F6E81" w:rsidRDefault="004F6E81" w:rsidP="003F5A48">
      <w:pPr>
        <w:pStyle w:val="5"/>
        <w:ind w:firstLine="643"/>
      </w:pPr>
      <w:r w:rsidRPr="004F6E81">
        <w:t>文化领域投资</w:t>
      </w:r>
    </w:p>
    <w:p w14:paraId="1085EC10"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2012年正式生效的《联邦文化促进法》（编号：44（二）1，Bundesgesetz</w:t>
      </w:r>
    </w:p>
    <w:p w14:paraId="7CBDE458"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ü</w:t>
      </w:r>
      <w:r w:rsidRPr="004F6E81">
        <w:rPr>
          <w:rFonts w:hAnsi="Times New Roman" w:cs="Times New Roman"/>
          <w:szCs w:val="24"/>
          <w14:ligatures w14:val="none"/>
        </w:rPr>
        <w:t>ber die Kulturf</w:t>
      </w:r>
      <w:r w:rsidRPr="004F6E81">
        <w:rPr>
          <w:rFonts w:hAnsi="Times New Roman" w:cs="Times New Roman"/>
          <w:szCs w:val="24"/>
          <w14:ligatures w14:val="none"/>
        </w:rPr>
        <w:t>ö</w:t>
      </w:r>
      <w:r w:rsidRPr="004F6E81">
        <w:rPr>
          <w:rFonts w:hAnsi="Times New Roman" w:cs="Times New Roman"/>
          <w:szCs w:val="24"/>
          <w14:ligatures w14:val="none"/>
        </w:rPr>
        <w:t>rderung</w:t>
      </w:r>
      <w:r w:rsidRPr="004F6E81">
        <w:rPr>
          <w:rFonts w:hAnsi="Times New Roman" w:cs="Times New Roman"/>
          <w:szCs w:val="24"/>
          <w:vertAlign w:val="superscript"/>
          <w14:ligatures w14:val="none"/>
        </w:rPr>
        <w:footnoteReference w:id="26"/>
      </w:r>
      <w:r w:rsidRPr="004F6E81">
        <w:rPr>
          <w:rFonts w:hAnsi="Times New Roman" w:cs="Times New Roman"/>
          <w:szCs w:val="24"/>
          <w14:ligatures w14:val="none"/>
        </w:rPr>
        <w:t>）首次以法律形式确立全国统一的文化政策方向，授权联邦政府在文化遗产保护、艺术创作、教育与人才培养、多元文化交流及国际文化合作等方面采取积极措施，并对瑞士文化基金会的架构与治理进行重新规范，以全面推动文化领域的发展。</w:t>
      </w:r>
    </w:p>
    <w:p w14:paraId="1BEE0F90" w14:textId="1C372A12" w:rsidR="004F6E81" w:rsidRPr="004F6E81" w:rsidRDefault="004F6E81" w:rsidP="003F5A48">
      <w:pPr>
        <w:pStyle w:val="4"/>
        <w:ind w:firstLine="643"/>
      </w:pPr>
      <w:bookmarkStart w:id="16" w:name="_Toc218449693"/>
      <w:r w:rsidRPr="004F6E81">
        <w:t>投资方式的规定</w:t>
      </w:r>
      <w:bookmarkEnd w:id="16"/>
    </w:p>
    <w:p w14:paraId="16D7CA14"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在瑞士，联邦宪法对贸易自由及企业经营自主权予以充</w:t>
      </w:r>
      <w:r w:rsidRPr="004F6E81">
        <w:rPr>
          <w:rFonts w:hAnsi="Times New Roman" w:cs="Times New Roman"/>
          <w:szCs w:val="24"/>
          <w14:ligatures w14:val="none"/>
        </w:rPr>
        <w:lastRenderedPageBreak/>
        <w:t>分保障，因此无论是瑞士公民或外国人，都可以在瑞士设立企业或持股参与经营。境外投资者可以选择多种组织结构进行直接投资，包括股份有限公司、有限责任公司、普通合伙、有限合伙、合作社或以有限合伙法人形式进行投资等。其中最常被采用的是股份有限公司与有限责任公司。此外，外国投资者也可通过企业并购等间接方式进入瑞士市场。</w:t>
      </w:r>
    </w:p>
    <w:p w14:paraId="6F700EAB" w14:textId="77777777" w:rsidR="004F6E81" w:rsidRPr="004F6E81" w:rsidRDefault="004F6E81" w:rsidP="003F5A48">
      <w:pPr>
        <w:pStyle w:val="5"/>
        <w:numPr>
          <w:ilvl w:val="0"/>
          <w:numId w:val="28"/>
        </w:numPr>
        <w:ind w:left="0" w:firstLine="643"/>
      </w:pPr>
      <w:r w:rsidRPr="004F6E81">
        <w:t>园区类投资</w:t>
      </w:r>
    </w:p>
    <w:p w14:paraId="38EFB92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鉴于瑞士的经济结构及国土规划制度，境外投资者通常无法在瑞士从事类似</w:t>
      </w:r>
      <w:r w:rsidRPr="004F6E81">
        <w:rPr>
          <w:rFonts w:hAnsi="Times New Roman" w:cs="Times New Roman"/>
          <w:szCs w:val="24"/>
          <w14:ligatures w14:val="none"/>
        </w:rPr>
        <w:t>“</w:t>
      </w:r>
      <w:r w:rsidRPr="004F6E81">
        <w:rPr>
          <w:rFonts w:hAnsi="Times New Roman" w:cs="Times New Roman"/>
          <w:szCs w:val="24"/>
          <w14:ligatures w14:val="none"/>
        </w:rPr>
        <w:t>开发区、工业园区或出口加工区</w:t>
      </w:r>
      <w:r w:rsidRPr="004F6E81">
        <w:rPr>
          <w:rFonts w:hAnsi="Times New Roman" w:cs="Times New Roman"/>
          <w:szCs w:val="24"/>
          <w14:ligatures w14:val="none"/>
        </w:rPr>
        <w:t>”</w:t>
      </w:r>
      <w:r w:rsidRPr="004F6E81">
        <w:rPr>
          <w:rFonts w:hAnsi="Times New Roman" w:cs="Times New Roman"/>
          <w:szCs w:val="24"/>
          <w14:ligatures w14:val="none"/>
        </w:rPr>
        <w:t>性质的载体型园区建设与投资活动。然而，从法律上讲，外商投资者并不因其外国身份被一概排除于开展工业园区或相关设施建设之外；在符合规划、许可和土地法规定（例如用于工业/商业用途的地产可被购买或开发且在大多数情况下不受特别限制）的前提下，外资企业与本地企业享有平等的开发权利。此外，部分行业领域（如战略基础设施、能源等）正逐步纳入投资审查框架，可能需履行特定的主管机关审批程序。</w:t>
      </w:r>
    </w:p>
    <w:p w14:paraId="5F9F9AFC" w14:textId="77777777" w:rsidR="004F6E81" w:rsidRPr="004F6E81" w:rsidRDefault="004F6E81" w:rsidP="003F5A48">
      <w:pPr>
        <w:pStyle w:val="5"/>
        <w:ind w:firstLine="643"/>
      </w:pPr>
      <w:r w:rsidRPr="004F6E81">
        <w:t>以二手设备投资</w:t>
      </w:r>
    </w:p>
    <w:p w14:paraId="090992C3"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从瑞士的实践来看，外国投资者以二手设备作为出资方式参与合作投资的情形极为罕见，相关案例亦甚少。</w:t>
      </w:r>
    </w:p>
    <w:p w14:paraId="4F4FF4D1" w14:textId="77777777" w:rsidR="004F6E81" w:rsidRPr="004F6E81" w:rsidRDefault="004F6E81" w:rsidP="003F5A48">
      <w:pPr>
        <w:pStyle w:val="5"/>
        <w:ind w:firstLine="643"/>
      </w:pPr>
      <w:r w:rsidRPr="004F6E81">
        <w:t>科技研发合作</w:t>
      </w:r>
    </w:p>
    <w:p w14:paraId="496FD5AF"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瑞士国家科学基金会（SNSF）自1952年成立以来，一直</w:t>
      </w:r>
      <w:r w:rsidRPr="004F6E81">
        <w:rPr>
          <w:rFonts w:hAnsi="Times New Roman" w:cs="Times New Roman"/>
          <w:szCs w:val="24"/>
          <w14:ligatures w14:val="none"/>
        </w:rPr>
        <w:lastRenderedPageBreak/>
        <w:t>是瑞士支持科研活动与培养青年学者的首要机构。该基金会以私人基金会形式登记，为其科研资助体系提供独立性。SNSF代表联邦政府运营国家研究计划（NRP）和国家卓越研究中心（NCCR）。国家研究计划开展旨在解决特定经济和社会挑战的研究，而国家卓越研究中心则专注于对瑞士具有战略意义的长期研究项目。</w:t>
      </w:r>
    </w:p>
    <w:p w14:paraId="626579A8"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每四年，联邦教育、科研与创新国务秘书处（SERI）和SNSF都会签订一份服务水平协议，明确目标和绩效指标。SNSF致力于支持所有科学领域的科研人员，尤其重视基础研究所有学科均可申请其科研资金。联邦政府将在2025年至2028年的拨款期内向SNSF提供最多49亿瑞士法郎的资金</w:t>
      </w:r>
      <w:r w:rsidRPr="004F6E81">
        <w:rPr>
          <w:rFonts w:hAnsi="Times New Roman" w:cs="Times New Roman"/>
          <w:szCs w:val="24"/>
          <w:vertAlign w:val="superscript"/>
          <w14:ligatures w14:val="none"/>
        </w:rPr>
        <w:footnoteReference w:id="27"/>
      </w:r>
      <w:r w:rsidRPr="004F6E81">
        <w:rPr>
          <w:rFonts w:hAnsi="Times New Roman" w:cs="Times New Roman"/>
          <w:szCs w:val="24"/>
          <w14:ligatures w14:val="none"/>
        </w:rPr>
        <w:t>。每年数千件申请将通过同行评议程序进行审查，近700名专家组成的评委机构提出意见，最终由国家研究委员会决定资助方案。基金会以项目资助为核心，占整体预算约一半，并赋予科研人员高度自由，以自主确立研究主题并推动创新。</w:t>
      </w:r>
    </w:p>
    <w:p w14:paraId="69F90F20"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瑞士科技创新署（Innosuisse）作为联邦层面推动创新的机构，以促进科研成果的市场化为主要使命。其重点支持高等院校与产业界合作开展联合研发项目，并通</w:t>
      </w:r>
      <w:r w:rsidRPr="004F6E81">
        <w:rPr>
          <w:rFonts w:hAnsi="仿宋" w:cs="Times New Roman"/>
          <w:szCs w:val="24"/>
          <w14:ligatures w14:val="none"/>
        </w:rPr>
        <w:t>过“创业公司计划”为初</w:t>
      </w:r>
      <w:r w:rsidRPr="004F6E81">
        <w:rPr>
          <w:rFonts w:hAnsi="Times New Roman" w:cs="Times New Roman"/>
          <w:szCs w:val="24"/>
          <w14:ligatures w14:val="none"/>
        </w:rPr>
        <w:t>创企业提供支持。为强化创业生态，创新署亦提供系统化的创业培训课程。创新署年度预算约2亿瑞士法</w:t>
      </w:r>
      <w:r w:rsidRPr="004F6E81">
        <w:rPr>
          <w:rFonts w:hAnsi="Times New Roman" w:cs="Times New Roman"/>
          <w:szCs w:val="24"/>
          <w14:ligatures w14:val="none"/>
        </w:rPr>
        <w:lastRenderedPageBreak/>
        <w:t>郎，其下属</w:t>
      </w:r>
      <w:r w:rsidRPr="004F6E81">
        <w:rPr>
          <w:rFonts w:hAnsi="仿宋" w:cs="Times New Roman"/>
          <w:szCs w:val="24"/>
          <w14:ligatures w14:val="none"/>
        </w:rPr>
        <w:t>“创新委员会”（In</w:t>
      </w:r>
      <w:r w:rsidRPr="004F6E81">
        <w:rPr>
          <w:rFonts w:hAnsi="Times New Roman" w:cs="Times New Roman"/>
          <w:szCs w:val="24"/>
          <w14:ligatures w14:val="none"/>
        </w:rPr>
        <w:t>novation Council）负责组织跨行业专家进行项目评审，并在项目执行期间提供科学与创新方面的指导。资助范围涵盖所有科研及创新领域，尤其关注对经济与社会发展具有潜在价值的新产品、新工艺、新服务及相关应用研究。</w:t>
      </w:r>
    </w:p>
    <w:p w14:paraId="12C62A73"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瑞士十分重视国际科技合作，积极参与包括欧洲核子研究中心（CERN）、欧洲航天局（ESA）在内的主要国际科研组织，并加入长期的大型科研计划，例</w:t>
      </w:r>
      <w:r w:rsidRPr="004F6E81">
        <w:rPr>
          <w:rFonts w:hAnsi="仿宋" w:cs="Times New Roman"/>
          <w:szCs w:val="24"/>
          <w14:ligatures w14:val="none"/>
        </w:rPr>
        <w:t>如“地平线欧洲”（Hor</w:t>
      </w:r>
      <w:r w:rsidRPr="004F6E81">
        <w:rPr>
          <w:rFonts w:hAnsi="Times New Roman" w:cs="Times New Roman"/>
          <w:szCs w:val="24"/>
          <w14:ligatures w14:val="none"/>
        </w:rPr>
        <w:t>izon Europe）。同时，瑞士持续拓展与欧洲以外国家的双边科研合作关系，已与美国、巴西、俄罗斯、印度、中国、南非等国签署多项合作协议，以深化科技交流与协同创新。</w:t>
      </w:r>
    </w:p>
    <w:p w14:paraId="57573FDD" w14:textId="5E0B4ED8" w:rsidR="004F6E81" w:rsidRPr="004F6E81" w:rsidRDefault="004F6E81" w:rsidP="00925ABA">
      <w:pPr>
        <w:pStyle w:val="3"/>
        <w:rPr>
          <w:lang w:eastAsia="ar-SA"/>
        </w:rPr>
      </w:pPr>
      <w:bookmarkStart w:id="17" w:name="_Toc216784301"/>
      <w:bookmarkStart w:id="18" w:name="_Toc218449694"/>
      <w:r w:rsidRPr="004F6E81">
        <w:rPr>
          <w:lang w:eastAsia="ar-SA"/>
        </w:rPr>
        <w:t>劳动就业规定</w:t>
      </w:r>
      <w:bookmarkEnd w:id="17"/>
      <w:bookmarkEnd w:id="18"/>
    </w:p>
    <w:p w14:paraId="4939E311" w14:textId="7E17FC26" w:rsidR="004F6E81" w:rsidRPr="004F6E81" w:rsidRDefault="004F6E81" w:rsidP="003F5A48">
      <w:pPr>
        <w:pStyle w:val="4"/>
        <w:numPr>
          <w:ilvl w:val="0"/>
          <w:numId w:val="29"/>
        </w:numPr>
        <w:ind w:left="0" w:firstLine="643"/>
      </w:pPr>
      <w:bookmarkStart w:id="19" w:name="_Toc218449695"/>
      <w:r w:rsidRPr="004F6E81">
        <w:t>劳动法的核心内容</w:t>
      </w:r>
      <w:bookmarkEnd w:id="19"/>
    </w:p>
    <w:p w14:paraId="4CC8DE96" w14:textId="77777777" w:rsidR="004F6E81" w:rsidRPr="004F6E81" w:rsidRDefault="004F6E81" w:rsidP="003F5A48">
      <w:pPr>
        <w:pStyle w:val="5"/>
        <w:numPr>
          <w:ilvl w:val="0"/>
          <w:numId w:val="30"/>
        </w:numPr>
        <w:ind w:left="0" w:firstLine="643"/>
      </w:pPr>
      <w:r w:rsidRPr="004F6E81">
        <w:t>劳动法体系</w:t>
      </w:r>
    </w:p>
    <w:p w14:paraId="5110116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不是欧盟成员，因此没有欧盟指令/条例那样横跨成员国的统一劳动法框架，在某些领域具有更高的国内自主性。瑞士劳动法的主要来源是《瑞士债法典》（编号：220）、《劳动法》（编号：82（二）11，ArG）及其条例、《性别平等法》（编号：15（一）1）、《参与法》（编号：82（二）14）、《招聘法》（编号：82（三）11）和《派遣工人法》（编号：82（三）20）。瑞士其他重要劳动法为《瑞士职责标准》（编号：220）、《意外事故和职业病预防法》（编号：83（二）30）、</w:t>
      </w:r>
      <w:r w:rsidRPr="004F6E81">
        <w:rPr>
          <w:rFonts w:hAnsi="Times New Roman" w:cs="Times New Roman"/>
          <w:szCs w:val="24"/>
          <w14:ligatures w14:val="none"/>
        </w:rPr>
        <w:lastRenderedPageBreak/>
        <w:t>《反黑工法》（编号：82（二）41）等。根据行业不同，可能适用集体谈判协议或标准雇佣合同。</w:t>
      </w:r>
    </w:p>
    <w:p w14:paraId="7078B8B7"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《瑞士债法典》第319至362条对雇佣合同法进行了规定。该法典还包含关于特殊个体雇佣合同的条款，例如学徒合同（第344至346a条）、商务旅行合同（第347至350a条）和居家办公合同（第351至354条）。《劳动法》</w:t>
      </w:r>
      <w:r w:rsidRPr="004F6E81">
        <w:rPr>
          <w:rFonts w:hAnsi="Times New Roman" w:cs="Times New Roman"/>
          <w:szCs w:val="24"/>
          <w:vertAlign w:val="superscript"/>
          <w14:ligatures w14:val="none"/>
        </w:rPr>
        <w:footnoteReference w:id="28"/>
      </w:r>
      <w:r w:rsidRPr="004F6E81">
        <w:rPr>
          <w:rFonts w:hAnsi="Times New Roman" w:cs="Times New Roman"/>
          <w:szCs w:val="24"/>
          <w14:ligatures w14:val="none"/>
        </w:rPr>
        <w:t>涉及工作场所的健康保护、允许的最长工作时间、休息时间、夜班和周日工作、轮班工作、孕妇保护、年轻员工保护等。并非所有雇佣关系都受《劳动法》约束。除有关健康和安全的特定规定外，以下人员不受《劳动法》约束：公共行政部门、公共交通公司、农业企业和私人家庭（《劳动法》第2条）。《劳动法》通常也不适用于担任高级管理职位、从事科学或独立艺术活动的雇员，教师、教育工作者、机构主管、流动销售人员和家庭作业人员（《劳动法》第3条）。</w:t>
      </w:r>
    </w:p>
    <w:p w14:paraId="625340EF"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对于持有外国护照的雇员而言，《外国公民法》（编号：14（二）20，AuG）</w:t>
      </w:r>
      <w:r w:rsidRPr="004F6E81">
        <w:rPr>
          <w:rFonts w:hAnsi="Times New Roman" w:cs="Times New Roman"/>
          <w:szCs w:val="24"/>
          <w:vertAlign w:val="superscript"/>
          <w14:ligatures w14:val="none"/>
        </w:rPr>
        <w:footnoteReference w:id="29"/>
      </w:r>
      <w:r w:rsidRPr="004F6E81">
        <w:rPr>
          <w:rFonts w:hAnsi="Times New Roman" w:cs="Times New Roman"/>
          <w:szCs w:val="24"/>
          <w14:ligatures w14:val="none"/>
        </w:rPr>
        <w:t>对其有重要影响；对于临时工而言，《就业安置法》（AVG）及其相关条例是重要的法律依据；对于学徒而言，是《职业培训法》。《平等机会法》（GlG）规定，不得基于性别歧视雇员。这项禁止歧视的规定尤其适用于招聘、任务分配、工作条件设计、薪酬、培训和继续教育、晋升和</w:t>
      </w:r>
      <w:r w:rsidRPr="004F6E81">
        <w:rPr>
          <w:rFonts w:hAnsi="Times New Roman" w:cs="Times New Roman"/>
          <w:szCs w:val="24"/>
          <w14:ligatures w14:val="none"/>
        </w:rPr>
        <w:lastRenderedPageBreak/>
        <w:t>解雇等方面。此外，规范社会保障各分支的法律（如《社会保障法》（AHVG）、《联邦社会保障法》（BVG）、《联邦社会保障法》（UVG）和《联邦家庭社会保障法》（FamZG）等）在劳动法中也至关重要。雇员及其代表的参保权源于《参保法》（MwG）。</w:t>
      </w:r>
    </w:p>
    <w:p w14:paraId="2EEF05CA"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强制性的法律规范始终优先于任何个人协议或集体协议。凡属于强制性范围的条款，即使在集体劳资协议或个人雇佣合同中作出不同或对劳动者不利的约定，也不产生拘束力。在特定情况下，部分非强制性规定可通过集体协议进行调整。若某一事项的法律并非强制性质，则双方协议可以优先适用。</w:t>
      </w:r>
    </w:p>
    <w:p w14:paraId="22BDDE9E" w14:textId="77777777" w:rsidR="004F6E81" w:rsidRPr="004F6E81" w:rsidRDefault="004F6E81" w:rsidP="003F5A48">
      <w:pPr>
        <w:pStyle w:val="5"/>
        <w:ind w:firstLine="643"/>
      </w:pPr>
      <w:r w:rsidRPr="004F6E81">
        <w:t>员工代表和劳资关系</w:t>
      </w:r>
    </w:p>
    <w:p w14:paraId="69120AC5"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员工代表和劳资关系主要是工会。工会必须具有法律资格，必须独立于雇主和其他第三方，必须通过章程以改善其成员的工作条件为目标，并且会员资格必须是自愿的。工会采取工业行动（例如罢工或停工）的权利是一项宪法权利。为避免未经授权的集体行动，必须满足特定要求（例如，必须旨在争取可以纳入集体谈判协议的具体工作条件）。集体谈判协议的各方有义务维护和平，不得就适用集体谈判协议规定的事项采取工业行动。</w:t>
      </w:r>
    </w:p>
    <w:p w14:paraId="74340A52"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在拥有至少50名员工的企业中，员工可以申请成立职工委员会。职工委员会（work council）成员人数至少为三</w:t>
      </w:r>
      <w:r w:rsidRPr="004F6E81">
        <w:rPr>
          <w:rFonts w:hAnsi="Times New Roman" w:cs="Times New Roman"/>
          <w:szCs w:val="24"/>
          <w14:ligatures w14:val="none"/>
        </w:rPr>
        <w:lastRenderedPageBreak/>
        <w:t>人，其选举为普选，且不收取任何费用。在某些领域（例如大规模解雇、业务转移），职工委员会拥有咨询权；在一些罕见的情况下（主要是养老基金的选择、强制性社会计划），职工委员会拥有共同决定权。但是在董事会层面员工无代表权。</w:t>
      </w:r>
    </w:p>
    <w:p w14:paraId="0B7CD511" w14:textId="77777777" w:rsidR="004F6E81" w:rsidRPr="004F6E81" w:rsidRDefault="004F6E81" w:rsidP="003F5A48">
      <w:pPr>
        <w:pStyle w:val="5"/>
        <w:ind w:firstLine="643"/>
      </w:pPr>
      <w:r w:rsidRPr="004F6E81">
        <w:t>劳动合同类型</w:t>
      </w:r>
    </w:p>
    <w:p w14:paraId="4F06A898"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瑞士有多种类型的雇佣合同，包括个人雇佣合同和集体劳动协议（GAV）。</w:t>
      </w:r>
    </w:p>
    <w:p w14:paraId="4D7EAAA1" w14:textId="77777777" w:rsidR="004F6E81" w:rsidRPr="004F6E81" w:rsidRDefault="004F6E81" w:rsidP="004F6E81">
      <w:pPr>
        <w:widowControl w:val="0"/>
        <w:ind w:firstLine="643"/>
        <w:rPr>
          <w:rFonts w:hAnsi="Times New Roman" w:cs="Times New Roman"/>
          <w:b/>
          <w:bCs/>
          <w:szCs w:val="24"/>
          <w14:ligatures w14:val="none"/>
        </w:rPr>
      </w:pPr>
      <w:r w:rsidRPr="004F6E81">
        <w:rPr>
          <w:rFonts w:hAnsi="Times New Roman" w:cs="Times New Roman"/>
          <w:b/>
          <w:bCs/>
          <w:szCs w:val="24"/>
          <w14:ligatures w14:val="none"/>
        </w:rPr>
        <w:t>a.集体劳动协议</w:t>
      </w:r>
    </w:p>
    <w:p w14:paraId="0F64D36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集体劳动协议通常在行业层面达成，是雇主或雇主协会与雇员协会（工会）之间签订的合同。它们通常包含个人劳动合同中必须遵守的最低条件（例如最低工资、通知期等）。经政府作</w:t>
      </w:r>
      <w:r w:rsidRPr="004F6E81">
        <w:rPr>
          <w:rFonts w:hAnsi="仿宋" w:cs="Times New Roman"/>
          <w:szCs w:val="24"/>
          <w14:ligatures w14:val="none"/>
        </w:rPr>
        <w:t>出“一般适用声明”后</w:t>
      </w:r>
      <w:r w:rsidRPr="004F6E81">
        <w:rPr>
          <w:rFonts w:hAnsi="Times New Roman" w:cs="Times New Roman"/>
          <w:szCs w:val="24"/>
          <w14:ligatures w14:val="none"/>
        </w:rPr>
        <w:t>，集体劳动协议可在该产业内对所有雇主与雇员普遍适用。部分全国性协议具有普遍适用效果。协议中通常会规定最低标准，例如薪资下限、休假安排、工作时数、通知期限或退休条件等。在有效期内，合同条款不得低于或违反这些最低条件。集体谈判协议对所有属于集体谈判协议缔约方或已加入集体谈判协议的雇主和雇员（关联雇主和雇员）有效。与国家劳动合同不同，若相关雇员和雇主作为所涉的雇主协会或工会的成员，集体谈判协议对未参与其订立的关联雇主和雇员也具有约束力。</w:t>
      </w:r>
    </w:p>
    <w:p w14:paraId="2A0F0C5B"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集体劳动协议可从合同当事方处获取。许多协议也可在线查阅。尤其值得一提的是瑞士联邦经济事务秘书处（SECO）</w:t>
      </w:r>
      <w:r w:rsidRPr="004F6E81">
        <w:rPr>
          <w:rFonts w:hAnsi="Times New Roman" w:cs="Times New Roman"/>
          <w:szCs w:val="24"/>
          <w14:ligatures w14:val="none"/>
        </w:rPr>
        <w:lastRenderedPageBreak/>
        <w:t>网站，该网站提供具有普遍约束力的集体谈判协议以及瑞士工会Unia的集体谈判协议服务。此外，瑞士联邦统计局（Bundesamtes f</w:t>
      </w:r>
      <w:r w:rsidRPr="004F6E81">
        <w:rPr>
          <w:rFonts w:hAnsi="Times New Roman" w:cs="Times New Roman"/>
          <w:szCs w:val="24"/>
          <w14:ligatures w14:val="none"/>
        </w:rPr>
        <w:t>ü</w:t>
      </w:r>
      <w:r w:rsidRPr="004F6E81">
        <w:rPr>
          <w:rFonts w:hAnsi="Times New Roman" w:cs="Times New Roman"/>
          <w:szCs w:val="24"/>
          <w14:ligatures w14:val="none"/>
        </w:rPr>
        <w:t>r Statistik，BFS）网站也提供瑞士现行集体谈判协议和标准劳动合同的目录。</w:t>
      </w:r>
    </w:p>
    <w:p w14:paraId="1E59D527" w14:textId="77777777" w:rsidR="004F6E81" w:rsidRPr="004F6E81" w:rsidRDefault="004F6E81" w:rsidP="004F6E81">
      <w:pPr>
        <w:widowControl w:val="0"/>
        <w:ind w:firstLine="643"/>
        <w:rPr>
          <w:rFonts w:hAnsi="Times New Roman" w:cs="Times New Roman"/>
          <w:b/>
          <w:bCs/>
          <w:szCs w:val="24"/>
          <w14:ligatures w14:val="none"/>
        </w:rPr>
      </w:pPr>
      <w:r w:rsidRPr="004F6E81">
        <w:rPr>
          <w:rFonts w:hAnsi="Times New Roman" w:cs="Times New Roman"/>
          <w:b/>
          <w:bCs/>
          <w:szCs w:val="24"/>
          <w14:ligatures w14:val="none"/>
        </w:rPr>
        <w:t>b.国家劳动合同</w:t>
      </w:r>
    </w:p>
    <w:p w14:paraId="775307B1"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与集体谈判协议不同，国家劳动合同（NAV）并非合同协议，而是由政府部门颁布的法令。它针对特定雇佣关系，就雇佣关系的订立、内容和终止制定了直接适用的条款（《瑞士债法》第3601、条）。如果国家劳动合同适用于多个州，则由联邦委员会颁布（《瑞士债法》第359a(1)条）；如果仅适用于一个州，则由各州颁布。《瑞士债法》规定，各州必须为农业和家政工人制定国家劳动合同，其中专门规定了女性和年轻雇员的工作时间、休息时间和工作条件（《瑞士债法》第3592、条）。国家劳动合同规范了雇佣关系的各个方面。但是，在某些情况下，即使对雇员不利，雇主也可以偏离标准劳动合同中规定的工资和工作条件</w:t>
      </w:r>
      <w:r w:rsidRPr="004F6E81">
        <w:rPr>
          <w:rFonts w:hAnsi="Times New Roman" w:cs="Times New Roman"/>
          <w:szCs w:val="24"/>
          <w:vertAlign w:val="superscript"/>
          <w14:ligatures w14:val="none"/>
        </w:rPr>
        <w:footnoteReference w:id="30"/>
      </w:r>
      <w:r w:rsidRPr="004F6E81">
        <w:rPr>
          <w:rFonts w:hAnsi="Times New Roman" w:cs="Times New Roman"/>
          <w:szCs w:val="24"/>
          <w14:ligatures w14:val="none"/>
        </w:rPr>
        <w:t>。任何偏离国家劳动合同的条款都可能需要以书面形式明确规定。</w:t>
      </w:r>
    </w:p>
    <w:p w14:paraId="475AF8ED" w14:textId="77777777" w:rsidR="004F6E81" w:rsidRPr="004F6E81" w:rsidRDefault="004F6E81" w:rsidP="004F6E81">
      <w:pPr>
        <w:widowControl w:val="0"/>
        <w:ind w:firstLine="643"/>
        <w:rPr>
          <w:rFonts w:hAnsi="Times New Roman" w:cs="Times New Roman"/>
          <w:b/>
          <w:bCs/>
          <w:szCs w:val="24"/>
          <w14:ligatures w14:val="none"/>
        </w:rPr>
      </w:pPr>
      <w:r w:rsidRPr="004F6E81">
        <w:rPr>
          <w:rFonts w:hAnsi="Times New Roman" w:cs="Times New Roman"/>
          <w:b/>
          <w:bCs/>
          <w:szCs w:val="24"/>
          <w14:ligatures w14:val="none"/>
        </w:rPr>
        <w:t>c.个人雇佣合同</w:t>
      </w:r>
    </w:p>
    <w:p w14:paraId="080C7E08"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个人劳动合同是指雇员与雇主之间订立的雇佣合同。通常情况下，劳动合同为无限期合同。但是，也可以事先约定</w:t>
      </w:r>
      <w:r w:rsidRPr="004F6E81">
        <w:rPr>
          <w:rFonts w:hAnsi="Times New Roman" w:cs="Times New Roman"/>
          <w:szCs w:val="24"/>
          <w14:ligatures w14:val="none"/>
        </w:rPr>
        <w:lastRenderedPageBreak/>
        <w:t>固定期限，以便雇佣关系在约定的日期自动终止，无需另行通知。</w:t>
      </w:r>
    </w:p>
    <w:p w14:paraId="624BBBE4"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根据《瑞士债法》第3201、条</w:t>
      </w:r>
      <w:r w:rsidRPr="004F6E81">
        <w:rPr>
          <w:rFonts w:hAnsi="Times New Roman" w:cs="Times New Roman"/>
          <w:szCs w:val="24"/>
          <w:vertAlign w:val="superscript"/>
          <w14:ligatures w14:val="none"/>
        </w:rPr>
        <w:footnoteReference w:id="31"/>
      </w:r>
      <w:r w:rsidRPr="004F6E81">
        <w:rPr>
          <w:rFonts w:hAnsi="Times New Roman" w:cs="Times New Roman"/>
          <w:szCs w:val="24"/>
          <w14:ligatures w14:val="none"/>
        </w:rPr>
        <w:t>：</w:t>
      </w:r>
      <w:r w:rsidRPr="004F6E81">
        <w:rPr>
          <w:rFonts w:hAnsi="Times New Roman" w:cs="Times New Roman"/>
          <w:szCs w:val="24"/>
          <w14:ligatures w14:val="none"/>
        </w:rPr>
        <w:t>“</w:t>
      </w:r>
      <w:r w:rsidRPr="004F6E81">
        <w:rPr>
          <w:rFonts w:hAnsi="Times New Roman" w:cs="Times New Roman"/>
          <w:szCs w:val="24"/>
          <w14:ligatures w14:val="none"/>
        </w:rPr>
        <w:t>除非法律另有规定，个人雇佣合同无需采用任何特殊形式即可生效</w:t>
      </w:r>
      <w:r w:rsidRPr="004F6E81">
        <w:rPr>
          <w:rFonts w:hAnsi="Times New Roman" w:cs="Times New Roman"/>
          <w:szCs w:val="24"/>
          <w14:ligatures w14:val="none"/>
        </w:rPr>
        <w:t>”</w:t>
      </w:r>
      <w:r w:rsidRPr="004F6E81">
        <w:rPr>
          <w:rFonts w:hAnsi="Times New Roman" w:cs="Times New Roman"/>
          <w:szCs w:val="24"/>
          <w14:ligatures w14:val="none"/>
        </w:rPr>
        <w:t>。原则上，口头合同也是可行的，但建议采用书面合同。特殊情况下，法律则要求某些类型的合同必须以书面形式订立，例如，学徒合同（《瑞士债法》第344a条）和劳务派遣公司安排的临时雇佣合同（《瑞士债法》第347a条）。标准雇佣合同中的某些条款也要求采用书面形式，例如放弃加班补偿的条款（《瑞士债法》第321c3、条）集体劳动协议可以规定必须采用书面合同。如果雇主接受临时性工作，而根据具体情况，只有支付报酬才能期望完成该工作，那么这就足以适用有关雇佣合同的法律规定（《瑞士债法》第3202、条）。</w:t>
      </w:r>
    </w:p>
    <w:p w14:paraId="0E740282"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瑞士债法》第330b条，如果雇佣合同无固定期限劳动合同或期限超过一个月的劳动合同时，雇主必须在劳动关系开始后一个月内以书面形式告知雇员合同的以下主要条款：合同双方名称、雇佣合同生效日期、雇员职位、工资及任何工资补贴和每周工作时间</w:t>
      </w:r>
      <w:r w:rsidRPr="004F6E81">
        <w:rPr>
          <w:rFonts w:hAnsi="Times New Roman" w:cs="Times New Roman"/>
          <w:szCs w:val="24"/>
          <w:vertAlign w:val="superscript"/>
          <w14:ligatures w14:val="none"/>
        </w:rPr>
        <w:footnoteReference w:id="32"/>
      </w:r>
      <w:r w:rsidRPr="004F6E81">
        <w:rPr>
          <w:rFonts w:hAnsi="Times New Roman" w:cs="Times New Roman"/>
          <w:szCs w:val="24"/>
          <w14:ligatures w14:val="none"/>
        </w:rPr>
        <w:t>。在没有书面雇佣合同的情形下，雇主的这项义务尤为重要。如果雇佣关系期间需要</w:t>
      </w:r>
      <w:r w:rsidRPr="004F6E81">
        <w:rPr>
          <w:rFonts w:hAnsi="Times New Roman" w:cs="Times New Roman"/>
          <w:szCs w:val="24"/>
          <w14:ligatures w14:val="none"/>
        </w:rPr>
        <w:lastRenderedPageBreak/>
        <w:t>通知的合同条款发生变更，则必须在变更生效后一个月内以书面形式通知雇员。</w:t>
      </w:r>
    </w:p>
    <w:p w14:paraId="1390DF30"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与任何合同一样，现有雇佣合同的基本条款未经双方同意不得修改。如果雇主决定修改雇佣合同的任何基本条款（例如降低雇员工资），则必须将修改内容提交给雇员，并给予雇员充分的考虑时间。如果雇员在此期间未提出异议，则视为雇员已接受并采纳该修改。</w:t>
      </w:r>
    </w:p>
    <w:p w14:paraId="37CF037D" w14:textId="77777777" w:rsidR="004F6E81" w:rsidRPr="004F6E81" w:rsidRDefault="004F6E81" w:rsidP="003F5A48">
      <w:pPr>
        <w:pStyle w:val="5"/>
        <w:ind w:firstLine="643"/>
      </w:pPr>
      <w:r w:rsidRPr="004F6E81">
        <w:t>试用期</w:t>
      </w:r>
    </w:p>
    <w:p w14:paraId="1BC59E17"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在瑞士，法定最低工作年龄为15岁。但在某些特殊情况下（信使服务、轻体力劳动、文化、艺术和体育活动或广告），可以雇用13岁的年轻人。</w:t>
      </w:r>
    </w:p>
    <w:p w14:paraId="074E9D5E"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对于无固定期限劳动合同的试用期，《瑞士债法》第335b条规定：</w:t>
      </w:r>
      <w:r w:rsidRPr="004F6E81">
        <w:rPr>
          <w:rFonts w:hAnsi="Times New Roman" w:cs="Times New Roman"/>
          <w:szCs w:val="24"/>
          <w14:ligatures w14:val="none"/>
        </w:rPr>
        <w:t>“</w:t>
      </w:r>
      <w:r w:rsidRPr="004F6E81">
        <w:rPr>
          <w:rFonts w:hAnsi="Times New Roman" w:cs="Times New Roman"/>
          <w:szCs w:val="24"/>
          <w14:ligatures w14:val="none"/>
        </w:rPr>
        <w:t>在试用期内，雇佣关系可以随时终止，但需提前七天通知；雇佣关系的第一个月应视为试用期。该试用期可以通过书面协议、标准雇佣合同或集体谈判协议达成变更；但是，试用期最多可以延长三个月。如果因疾病、事故或履行非自愿承担的法定义务而导致试用期实际缩短，则试用期将相应延长。</w:t>
      </w:r>
      <w:r w:rsidRPr="004F6E81">
        <w:rPr>
          <w:rFonts w:hAnsi="Times New Roman" w:cs="Times New Roman"/>
          <w:szCs w:val="24"/>
          <w14:ligatures w14:val="none"/>
        </w:rPr>
        <w:t>”</w:t>
      </w:r>
      <w:r w:rsidRPr="004F6E81">
        <w:rPr>
          <w:rFonts w:hAnsi="Times New Roman" w:cs="Times New Roman"/>
          <w:szCs w:val="24"/>
          <w14:ligatures w14:val="none"/>
        </w:rPr>
        <w:t>因疾病而延长的试用期可能超过三个月的最长期限。</w:t>
      </w:r>
    </w:p>
    <w:p w14:paraId="6DF7DDC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法律并未对定期劳动合同规定试用期</w:t>
      </w:r>
      <w:r w:rsidRPr="004F6E81">
        <w:rPr>
          <w:rFonts w:hAnsi="Times New Roman" w:cs="Times New Roman"/>
          <w:szCs w:val="24"/>
          <w:vertAlign w:val="superscript"/>
          <w14:ligatures w14:val="none"/>
        </w:rPr>
        <w:footnoteReference w:id="33"/>
      </w:r>
      <w:r w:rsidRPr="004F6E81">
        <w:rPr>
          <w:rFonts w:hAnsi="Times New Roman" w:cs="Times New Roman"/>
          <w:szCs w:val="24"/>
          <w14:ligatures w14:val="none"/>
        </w:rPr>
        <w:t>。学徒合同可规</w:t>
      </w:r>
      <w:r w:rsidRPr="004F6E81">
        <w:rPr>
          <w:rFonts w:hAnsi="Times New Roman" w:cs="Times New Roman"/>
          <w:szCs w:val="24"/>
          <w14:ligatures w14:val="none"/>
        </w:rPr>
        <w:lastRenderedPageBreak/>
        <w:t>定一至三个月的试用期，如无合同约定，则适用三个月的试用期（《瑞士债法》第344a3、条）。特殊情况下，经州政府批准，试用期可延长至六个月，但必须在原试用期届满前进行。</w:t>
      </w:r>
    </w:p>
    <w:p w14:paraId="59046287" w14:textId="77777777" w:rsidR="004F6E81" w:rsidRPr="004F6E81" w:rsidRDefault="004F6E81" w:rsidP="003F5A48">
      <w:pPr>
        <w:pStyle w:val="5"/>
        <w:ind w:firstLine="643"/>
      </w:pPr>
      <w:r w:rsidRPr="004F6E81">
        <w:t>工作时间</w:t>
      </w:r>
    </w:p>
    <w:p w14:paraId="1844AE4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企业可根据实际需要采用弹性工时、轮班制或连续作业制。若采取连续运作模式，每日及每周的最高工作时间可适度延展，休息时间的分配方式亦与常规模式有所不同。瑞士与许多欧洲国家不同，加班或额外工作无须雇员委员会同意，只要不突破法定上限，也无需政府批准。</w:t>
      </w:r>
    </w:p>
    <w:p w14:paraId="1DDEE6CF"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6:00至20:00的工作时间被视为日间工作，20:00至23:00为晚间工作。日间和晚间工作无需获得许可。但是，只有在与雇员代表商量后（若无雇员代表，则与相关雇员商量后）方可开展晚间工作。该规则允许在无需政府批准的情况下采用两班工作制。《劳动法》第16条</w:t>
      </w:r>
      <w:r w:rsidRPr="004F6E81">
        <w:rPr>
          <w:rFonts w:hAnsi="Times New Roman" w:cs="Times New Roman"/>
          <w:szCs w:val="24"/>
          <w:vertAlign w:val="superscript"/>
          <w14:ligatures w14:val="none"/>
        </w:rPr>
        <w:footnoteReference w:id="34"/>
      </w:r>
      <w:r w:rsidRPr="004F6E81">
        <w:rPr>
          <w:rFonts w:hAnsi="Times New Roman" w:cs="Times New Roman"/>
          <w:szCs w:val="24"/>
          <w14:ligatures w14:val="none"/>
        </w:rPr>
        <w:t>原则上禁止员工在公司规定的日间和夜间工作时间之外工作。若有必要的夜间工作需要经雇员同意。长期或定期夜间工作由瑞士联邦经济事务秘书处(SECO)授权，临时夜间工作由州政府授权。（《劳动法》第17条）。一名成年员工的工作时间（包括休息时间和任何加班时间）的开始时间和结束时间必须在14小时内（《劳动法》第10条）。根据《劳动法》第91条，每周最长工作时</w:t>
      </w:r>
      <w:r w:rsidRPr="004F6E81">
        <w:rPr>
          <w:rFonts w:hAnsi="Times New Roman" w:cs="Times New Roman"/>
          <w:szCs w:val="24"/>
          <w14:ligatures w14:val="none"/>
        </w:rPr>
        <w:lastRenderedPageBreak/>
        <w:t>间为：工业企业员工、办公室职员、技术人员和其他员工、大型零售企业销售人员每周工作45小时；其他所有员工每周工作50小时。对于因天气原因停工或工作量出现显著季节性波动的公司，对于某些企业或员工群体，每周最长工作时间可通过法规暂时延长最多4小时，但全年平均工作时间不得超过此限制。另外，经国家经济事务秘书处批准，某些企业或雇员群体或某些企业，每周最长工作时间最多可延长4小时，但前提是必须有充分的理由证明这样做是合理的（《劳动法》第94条）。</w:t>
      </w:r>
    </w:p>
    <w:p w14:paraId="0B496733" w14:textId="77777777" w:rsidR="004F6E81" w:rsidRPr="004F6E81" w:rsidRDefault="004F6E81" w:rsidP="003F5A48">
      <w:pPr>
        <w:pStyle w:val="5"/>
        <w:ind w:firstLine="643"/>
      </w:pPr>
      <w:r w:rsidRPr="004F6E81">
        <w:t>加班规定</w:t>
      </w:r>
    </w:p>
    <w:p w14:paraId="1A08B465"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员工在合理且可行的范围内有义务完成必要的加班。超过合同约定工时的工作时间即为加班。合同工时通常由个人劳动合同、集体谈判协议或（如适用）国家劳动合同予以规定。若无关于工时的合同规定，则根据瑞士《瑞士债法》第321c1、条</w:t>
      </w:r>
      <w:r w:rsidRPr="004F6E81">
        <w:rPr>
          <w:rFonts w:hAnsi="Times New Roman" w:cs="Times New Roman"/>
          <w:szCs w:val="24"/>
          <w:vertAlign w:val="superscript"/>
          <w14:ligatures w14:val="none"/>
        </w:rPr>
        <w:footnoteReference w:id="35"/>
      </w:r>
      <w:r w:rsidRPr="004F6E81">
        <w:rPr>
          <w:rFonts w:hAnsi="Times New Roman" w:cs="Times New Roman"/>
          <w:szCs w:val="24"/>
          <w14:ligatures w14:val="none"/>
        </w:rPr>
        <w:t>）的规定，</w:t>
      </w:r>
      <w:r w:rsidRPr="004F6E81">
        <w:rPr>
          <w:rFonts w:hAnsi="仿宋" w:cs="Times New Roman"/>
          <w:szCs w:val="24"/>
          <w14:ligatures w14:val="none"/>
        </w:rPr>
        <w:t>以“惯常工时”（ü</w:t>
      </w:r>
      <w:r w:rsidRPr="004F6E81">
        <w:rPr>
          <w:rFonts w:hAnsi="Times New Roman" w:cs="Times New Roman"/>
          <w:szCs w:val="24"/>
          <w14:ligatures w14:val="none"/>
        </w:rPr>
        <w:t>bliche Arbeitszeit）为准。即使对于兼职员工，合同约定的工作时间也至关重要。超出约定时间的工作时间均视为加班。加班工资以正常工资为基础并至少增加一个季度的津贴（《瑞士债法》第321c3条）。《劳动法》第131条</w:t>
      </w:r>
      <w:r w:rsidRPr="004F6E81">
        <w:rPr>
          <w:rFonts w:hAnsi="Times New Roman" w:cs="Times New Roman"/>
          <w:szCs w:val="24"/>
          <w:vertAlign w:val="superscript"/>
          <w14:ligatures w14:val="none"/>
        </w:rPr>
        <w:footnoteReference w:id="36"/>
      </w:r>
      <w:r w:rsidRPr="004F6E81">
        <w:rPr>
          <w:rFonts w:hAnsi="Times New Roman" w:cs="Times New Roman"/>
          <w:szCs w:val="24"/>
          <w14:ligatures w14:val="none"/>
        </w:rPr>
        <w:t>还规定，雇主应向雇员支付至少25%的加班工资补贴，包括办公室职员、技术人员和其</w:t>
      </w:r>
      <w:r w:rsidRPr="004F6E81">
        <w:rPr>
          <w:rFonts w:hAnsi="Times New Roman" w:cs="Times New Roman"/>
          <w:szCs w:val="24"/>
          <w14:ligatures w14:val="none"/>
        </w:rPr>
        <w:lastRenderedPageBreak/>
        <w:t>他雇员以及大型零售机构的销售人员，但仅限于日历年内加班超过60小时的情况。经双方同意，加班也可通过不低于实际加班时长的带薪休假来替代（《瑞士债法》第321c3条）。对于管理层岗位，惯例多以支付正常工资方式涵盖加班。</w:t>
      </w:r>
    </w:p>
    <w:p w14:paraId="5AFD4841" w14:textId="77777777" w:rsidR="004F6E81" w:rsidRPr="004F6E81" w:rsidRDefault="004F6E81" w:rsidP="003F5A48">
      <w:pPr>
        <w:pStyle w:val="5"/>
        <w:ind w:firstLine="643"/>
      </w:pPr>
      <w:r w:rsidRPr="004F6E81">
        <w:t>周末与节假日工作</w:t>
      </w:r>
    </w:p>
    <w:p w14:paraId="41C9BCFB"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雇主应每周给予雇员一天休息时间，通常是星期日，或者如果情况不允许则给予一个完整的工作日。雇主必须给予雇员每服务一年至少四周的假期，20岁以下的雇员每年至少五周的假期（《瑞士债法》第329c1条）。然而，集体谈判协议、个人雇佣合同或标准雇佣合同可能会规定更高的休假权利。集体谈判协议和个人雇佣合同通常会给予50岁及以上的员工更高的休假权利（通常为5周）。节假日期间也需要发工资。如果员工经常轮班工作，轮班津贴应包含在假期工资中。对于非固定工资（例如，工资由固定金额和佣金组成），假期工资也应按工资中的浮动部分计算，其计算依据是过去十二个月或其他合理期间的平均工资。只要这种标准化的计算方法不会导致明显错误的结果，就可以采用。否则，必须进行个别计算，以确定员工在假期期间应获得的佣金金额</w:t>
      </w:r>
      <w:r w:rsidRPr="004F6E81">
        <w:rPr>
          <w:rFonts w:hAnsi="Times New Roman" w:cs="Times New Roman"/>
          <w:szCs w:val="24"/>
          <w:vertAlign w:val="superscript"/>
          <w14:ligatures w14:val="none"/>
        </w:rPr>
        <w:footnoteReference w:id="37"/>
      </w:r>
      <w:r w:rsidRPr="004F6E81">
        <w:rPr>
          <w:rFonts w:hAnsi="Times New Roman" w:cs="Times New Roman"/>
          <w:szCs w:val="24"/>
          <w14:ligatures w14:val="none"/>
        </w:rPr>
        <w:t>。</w:t>
      </w:r>
    </w:p>
    <w:p w14:paraId="7363BB14"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周末指周六晚23:00至周日23:00。除特定行业例外，周末工作必须获得政府批准。临时周末工作须支付50%的额</w:t>
      </w:r>
      <w:r w:rsidRPr="004F6E81">
        <w:rPr>
          <w:rFonts w:hAnsi="Times New Roman" w:cs="Times New Roman"/>
          <w:szCs w:val="24"/>
          <w14:ligatures w14:val="none"/>
        </w:rPr>
        <w:lastRenderedPageBreak/>
        <w:t>外补贴；长期或定期进行的周末工作应以带薪休假补偿。除周末外，8月1日被视为与周日等同的休息日，各州可额外指定最多八个类似的公众假日。</w:t>
      </w:r>
    </w:p>
    <w:p w14:paraId="540CDC8F" w14:textId="77777777" w:rsidR="004F6E81" w:rsidRPr="004F6E81" w:rsidRDefault="004F6E81" w:rsidP="003F5A48">
      <w:pPr>
        <w:pStyle w:val="5"/>
        <w:ind w:firstLine="643"/>
      </w:pPr>
      <w:r w:rsidRPr="004F6E81">
        <w:t>竞业限制</w:t>
      </w:r>
    </w:p>
    <w:p w14:paraId="0C76422E"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许多雇主会在合同中加入竞业禁止条款，以避免员工离职后利用在职期间掌握的专业知识对前雇主形成竞争。竞业禁止条款需采取书面形式，仅在雇佣关系使雇员能够了解客户群或制造和商业秘密，并且使用这些知识可能会对雇主造成重大损害的情况下才具有约束力（《瑞士债法》第340条</w:t>
      </w:r>
      <w:r w:rsidRPr="004F6E81">
        <w:rPr>
          <w:rFonts w:hAnsi="Times New Roman" w:cs="Times New Roman"/>
          <w:szCs w:val="24"/>
          <w:vertAlign w:val="superscript"/>
          <w14:ligatures w14:val="none"/>
        </w:rPr>
        <w:footnoteReference w:id="38"/>
      </w:r>
      <w:r w:rsidRPr="004F6E81">
        <w:rPr>
          <w:rFonts w:hAnsi="Times New Roman" w:cs="Times New Roman"/>
          <w:szCs w:val="24"/>
          <w14:ligatures w14:val="none"/>
        </w:rPr>
        <w:t>）。禁止的范围必须在地点、时间和主题方面适当限制，以免过度阻碍雇员的经济发展。竞业限制期限原则上不得超过三年，但在特殊情况下，可以超过三年（《瑞士债法》第340a1条）。法律目前并未要求雇主必须向接受竞业禁止的雇员提供补偿。在以下情况下竞业禁止限制失效：如果雇主能够证明自己不再有维持竞业禁止条款的重大利益；如果雇主在雇员没有给予其任何正当理由的情况下终止雇佣关系，或者雇员因雇主的正当理由终止雇佣关系（《瑞士债法》第340c条）。</w:t>
      </w:r>
    </w:p>
    <w:p w14:paraId="2FD5853A" w14:textId="77777777" w:rsidR="004F6E81" w:rsidRPr="004F6E81" w:rsidRDefault="004F6E81" w:rsidP="003F5A48">
      <w:pPr>
        <w:pStyle w:val="5"/>
        <w:ind w:firstLine="643"/>
      </w:pPr>
      <w:r w:rsidRPr="004F6E81">
        <w:t>通知期限与解雇保护</w:t>
      </w:r>
    </w:p>
    <w:p w14:paraId="2D64C37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合同终止方式包括：通知解约、因合同变更而终止、双</w:t>
      </w:r>
      <w:r w:rsidRPr="004F6E81">
        <w:rPr>
          <w:rFonts w:hAnsi="Times New Roman" w:cs="Times New Roman"/>
          <w:szCs w:val="24"/>
          <w14:ligatures w14:val="none"/>
        </w:rPr>
        <w:lastRenderedPageBreak/>
        <w:t>方协商一致解除、固定期限合同期满、退休或员工死亡等。雇佣合同可在无须提出正当理由的情况下，由任一方以书面或口头方式终止。</w:t>
      </w:r>
    </w:p>
    <w:p w14:paraId="0DAC357B" w14:textId="77777777" w:rsidR="004F6E81" w:rsidRPr="004F6E81" w:rsidRDefault="004F6E81" w:rsidP="004F6E81">
      <w:pPr>
        <w:widowControl w:val="0"/>
        <w:ind w:firstLine="643"/>
        <w:rPr>
          <w:rFonts w:hAnsi="Times New Roman" w:cs="Times New Roman"/>
          <w:b/>
          <w:bCs/>
          <w:szCs w:val="24"/>
          <w14:ligatures w14:val="none"/>
        </w:rPr>
      </w:pPr>
      <w:r w:rsidRPr="004F6E81">
        <w:rPr>
          <w:rFonts w:hAnsi="Times New Roman" w:cs="Times New Roman"/>
          <w:b/>
          <w:bCs/>
          <w:szCs w:val="24"/>
          <w14:ligatures w14:val="none"/>
        </w:rPr>
        <w:t>a.终止理由</w:t>
      </w:r>
    </w:p>
    <w:p w14:paraId="228C637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瑞士劳动法的一项关键原则是雇佣关系终止的自由。雇主和雇员均可自由选择是否建立或终止雇佣关系，但是终止雇佣关系不得基于恶意动机，不得滥用解除权。具体的滥用情形详见《瑞士债法》第336条</w:t>
      </w:r>
      <w:r w:rsidRPr="004F6E81">
        <w:rPr>
          <w:rFonts w:hAnsi="Times New Roman" w:cs="Times New Roman"/>
          <w:szCs w:val="24"/>
          <w:vertAlign w:val="superscript"/>
          <w14:ligatures w14:val="none"/>
        </w:rPr>
        <w:footnoteReference w:id="39"/>
      </w:r>
      <w:r w:rsidRPr="004F6E81">
        <w:rPr>
          <w:rFonts w:hAnsi="Times New Roman" w:cs="Times New Roman"/>
          <w:szCs w:val="24"/>
          <w14:ligatures w14:val="none"/>
        </w:rPr>
        <w:t>。滥用解除权将面临经济赔偿。根据该法第336b条</w:t>
      </w:r>
      <w:r w:rsidRPr="004F6E81">
        <w:rPr>
          <w:rFonts w:hAnsi="仿宋" w:cs="Times New Roman"/>
          <w:szCs w:val="24"/>
          <w14:ligatures w14:val="none"/>
        </w:rPr>
        <w:t>：“（一）以不当方式终止雇佣关系的一方必须向另一方支付赔偿金。（二）赔偿金额由法官根据所有情况确定，但不得超过雇员六个月的工资。基于其他法律依据提出的损害赔偿请求权仍然保留。（三）如果解雇属于本法第336条第(2)款(c)项规定的滥用大规模裁员解雇权，赔偿金额不得超过两个月工资”。</w:t>
      </w:r>
      <w:r w:rsidRPr="004F6E81">
        <w:rPr>
          <w:rFonts w:hAnsi="Times New Roman" w:cs="Times New Roman"/>
          <w:szCs w:val="24"/>
          <w14:ligatures w14:val="none"/>
        </w:rPr>
        <w:t>任何希望索取赔偿的人必须在通知期结束前向雇主提交书面异议。并且，他们必须在劳动关系终止后最多180天内向法院提起诉讼，逾期将丧失索赔权（《瑞士债法》第336b条）。</w:t>
      </w:r>
    </w:p>
    <w:p w14:paraId="7ED06D0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《瑞士债法》第336c1条详细列举了试用期结束后，用人单位不得终止雇佣关系的情形，主要包括：</w:t>
      </w:r>
      <w:r w:rsidRPr="004F6E81">
        <w:rPr>
          <w:rFonts w:hAnsi="仿宋" w:cs="Times New Roman"/>
          <w:szCs w:val="24"/>
          <w14:ligatures w14:val="none"/>
        </w:rPr>
        <w:t>“（一）当雇员因疾病或事故（非其自身过错）而全部或部分无法工作时，</w:t>
      </w:r>
      <w:r w:rsidRPr="004F6E81">
        <w:rPr>
          <w:rFonts w:hAnsi="仿宋" w:cs="Times New Roman"/>
          <w:szCs w:val="24"/>
          <w14:ligatures w14:val="none"/>
        </w:rPr>
        <w:lastRenderedPageBreak/>
        <w:t>即在服务的第一年内最多可休息30天，从第二年到第五年最多可休息90天，从第六年起最多可休息180天；（二）女员工在怀孕期间及产后16周内。”在</w:t>
      </w:r>
      <w:r w:rsidRPr="004F6E81">
        <w:rPr>
          <w:rFonts w:hAnsi="Times New Roman" w:cs="Times New Roman"/>
          <w:szCs w:val="24"/>
          <w14:ligatures w14:val="none"/>
        </w:rPr>
        <w:t>保护期内发生的解雇无效，不合法。因此，雇主必须在雇员重返工作岗位或保护期届满后再次终止雇佣关系，才能合法解除雇佣关系。否则，劳动合同将继续有效。如果员工在被解雇后才出现无法工作的情况，且通知期尚未届满，则通知期应中断，在员工恢复工作能力或最长等待期届满后才会继续计算（《瑞士债法》第336c2条）。</w:t>
      </w:r>
    </w:p>
    <w:p w14:paraId="1CF454A1" w14:textId="77777777" w:rsidR="004F6E81" w:rsidRPr="004F6E81" w:rsidRDefault="004F6E81" w:rsidP="004F6E81">
      <w:pPr>
        <w:widowControl w:val="0"/>
        <w:ind w:firstLine="643"/>
        <w:rPr>
          <w:rFonts w:hAnsi="Times New Roman" w:cs="Times New Roman"/>
          <w:b/>
          <w:bCs/>
          <w:szCs w:val="24"/>
          <w14:ligatures w14:val="none"/>
        </w:rPr>
      </w:pPr>
      <w:r w:rsidRPr="004F6E81">
        <w:rPr>
          <w:rFonts w:hAnsi="Times New Roman" w:cs="Times New Roman"/>
          <w:b/>
          <w:bCs/>
          <w:szCs w:val="24"/>
          <w14:ligatures w14:val="none"/>
        </w:rPr>
        <w:t>b.原则上，终止劳动关系需通知</w:t>
      </w:r>
    </w:p>
    <w:p w14:paraId="645F744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除非合同另有约定，或集体谈判协议或全国雇佣合同（NAV）另有规定，无固定期限的雇佣合同可以由任何一方终止，原则上无需书面通知，口头通知即可。但是如果另一方要求，发出终止通知的一方必须提供终止的书面理由（《瑞士债法》第335条）。终止协议仅在另一方收到终止通知后方可生效。终止协议的举证责任在于提出终止请求的一方。而定期雇佣合同的终止无需提前通知</w:t>
      </w:r>
      <w:r w:rsidRPr="004F6E81">
        <w:rPr>
          <w:rFonts w:hAnsi="Times New Roman" w:cs="Times New Roman"/>
          <w:szCs w:val="24"/>
          <w:vertAlign w:val="superscript"/>
          <w14:ligatures w14:val="none"/>
        </w:rPr>
        <w:footnoteReference w:id="40"/>
      </w:r>
      <w:r w:rsidRPr="004F6E81">
        <w:rPr>
          <w:rFonts w:hAnsi="Times New Roman" w:cs="Times New Roman"/>
          <w:szCs w:val="24"/>
          <w14:ligatures w14:val="none"/>
        </w:rPr>
        <w:t>。如果定期劳动合同在期满后继续有效，则除非另行约定新的定期期限，否则将转为无固定期限劳动合同。禁止以恶意规避无定期劳动合同为目的，连续签订定期劳动合同。当连续签订定期劳动合同需要有客观</w:t>
      </w:r>
      <w:r w:rsidRPr="004F6E81">
        <w:rPr>
          <w:rFonts w:hAnsi="Times New Roman" w:cs="Times New Roman"/>
          <w:szCs w:val="24"/>
          <w14:ligatures w14:val="none"/>
        </w:rPr>
        <w:lastRenderedPageBreak/>
        <w:t>正当的理由。</w:t>
      </w:r>
    </w:p>
    <w:p w14:paraId="3CFCFF85"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瑞士债法》第335b1、条，在试用期内，雇佣关系可以随时终止，但需提前七天（自然日，而非工作日）通知。试用期内的终止通知必须在试用期结束前送达另一方。根据《瑞士债法》第335c条，试用期结束后：在服务的第一年，雇佣关系可以提前一个月通知终止；在服务的第二年至第九年（含第九年），雇佣关系可以提前两个月通知终止；从第二年至第九年起，雇佣关系可以提前三个月通知终止，每次通知期均到月底。这些期限可以通过书面协议、标准雇佣合同或集体谈判协议进行修改；但是，只有通过集体谈判协议，才能将这些期限缩短到一个月以下，并且只能用于服务的第一年。如果用人单位终止雇佣关系，且雇员在雇佣关系终止前有权根据《瑞士债法》第329g条享受另一方父母探视假的，则通知期应延长尚未休完的探视假天数。</w:t>
      </w:r>
    </w:p>
    <w:p w14:paraId="50E3537A"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雇主和雇员不得规定不同的通知期限，如果双方达成冲突协议，则以较长的通知期限为准。但是，如果雇主因经济原因终止了雇佣关系或已表达了相应的意愿，则可以通过协议、标准劳动合同或集体劳动合同为雇员约定较短的通知期（《瑞士债法》第335a条）。</w:t>
      </w:r>
    </w:p>
    <w:p w14:paraId="3C065812" w14:textId="77777777" w:rsidR="004F6E81" w:rsidRPr="004F6E81" w:rsidRDefault="004F6E81" w:rsidP="004F6E81">
      <w:pPr>
        <w:widowControl w:val="0"/>
        <w:ind w:firstLine="643"/>
        <w:rPr>
          <w:rFonts w:hAnsi="Times New Roman" w:cs="Times New Roman"/>
          <w:b/>
          <w:bCs/>
          <w:szCs w:val="24"/>
          <w14:ligatures w14:val="none"/>
        </w:rPr>
      </w:pPr>
      <w:r w:rsidRPr="004F6E81">
        <w:rPr>
          <w:rFonts w:hAnsi="Times New Roman" w:cs="Times New Roman"/>
          <w:b/>
          <w:bCs/>
          <w:szCs w:val="24"/>
          <w14:ligatures w14:val="none"/>
        </w:rPr>
        <w:t>c.例外，无需通知即可终止劳动关系</w:t>
      </w:r>
    </w:p>
    <w:p w14:paraId="5A6D81D4"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《瑞士债法》第337条规定在特定情形不经通知即可终止劳动关系：</w:t>
      </w:r>
      <w:r w:rsidRPr="004F6E81">
        <w:rPr>
          <w:rFonts w:hAnsi="仿宋" w:cs="Times New Roman"/>
          <w:szCs w:val="24"/>
          <w14:ligatures w14:val="none"/>
        </w:rPr>
        <w:t>“出于重要原因，雇主和雇员均可随时终止雇佣</w:t>
      </w:r>
      <w:r w:rsidRPr="004F6E81">
        <w:rPr>
          <w:rFonts w:hAnsi="仿宋" w:cs="Times New Roman"/>
          <w:szCs w:val="24"/>
          <w14:ligatures w14:val="none"/>
        </w:rPr>
        <w:lastRenderedPageBreak/>
        <w:t>关系，无需提前通知；如果另一方提出要求，雇主必须提供书面理由说明无需提前通知即可终止雇佣关系的原因。重要理由是指任何情况，只要出于善意，就无法合理地期望终止方继续履行雇佣关系。”</w:t>
      </w:r>
      <w:r w:rsidRPr="004F6E81">
        <w:rPr>
          <w:rFonts w:hAnsi="Times New Roman" w:cs="Times New Roman"/>
          <w:szCs w:val="24"/>
          <w14:ligatures w14:val="none"/>
        </w:rPr>
        <w:t>员工的严重不当行为足以构成立即解雇的理由，即使雇主不事先警告。这类不正当行为这包括：在工作场所犯下刑事罪行、屡次或长期拒绝工作、参与竞争活动、泄露商业秘密、接受贿赂、对上级或同事进行人身攻击和侮辱（前提是这些并非轻微事件）。对于较轻微的员工不当行为，雇主只有在事先发出警告后才能直接解雇。这些不当行为包括：上班迟到、无正当理由缺勤一次、上班时间过度使用手机或网络、违反雇主指示等。具体情况需视个案而定。除极少数情况外，工作表现不佳至多只能构成普通解雇的理由，而不能构成即时解雇的理由。员工因非自身过错而无法工作，绝不构成即时解雇的理由（《瑞士债法》第3373条）。当然，这些指控必须有事实依据。如果雇主怀疑雇员在工作场所盗窃，便在未事先通知的情况下将其解雇，而调查后并未证实这一怀疑，那么这种解雇就是不合理的。如果雇主没有立即采取行动，他们将丧失无需提前通知即可终止雇佣关系的权利。根据既定判例，在发生可能构成无需提前通知即可解雇的事件后，雇主有两到三个工作日的时间来决定是否实际执行解雇。法院会给予规模较大的公司稍长的期限，因为法院假定相关负责人并非时刻在场。只要雇主立即启动</w:t>
      </w:r>
      <w:r w:rsidRPr="004F6E81">
        <w:rPr>
          <w:rFonts w:hAnsi="Times New Roman" w:cs="Times New Roman"/>
          <w:szCs w:val="24"/>
          <w14:ligatures w14:val="none"/>
        </w:rPr>
        <w:lastRenderedPageBreak/>
        <w:t>调查，对事件进行彻底调查并不会对其造成不利影响。</w:t>
      </w:r>
      <w:r w:rsidRPr="004F6E81">
        <w:rPr>
          <w:rFonts w:hAnsi="Times New Roman" w:cs="Times New Roman"/>
          <w:szCs w:val="24"/>
          <w:vertAlign w:val="superscript"/>
          <w14:ligatures w14:val="none"/>
        </w:rPr>
        <w:footnoteReference w:id="41"/>
      </w:r>
    </w:p>
    <w:p w14:paraId="361A934F" w14:textId="77777777" w:rsidR="004F6E81" w:rsidRPr="004F6E81" w:rsidRDefault="004F6E81" w:rsidP="003F5A48">
      <w:pPr>
        <w:pStyle w:val="5"/>
        <w:ind w:firstLine="643"/>
      </w:pPr>
      <w:r w:rsidRPr="004F6E81">
        <w:t>缩时工作与大规模裁员程序</w:t>
      </w:r>
    </w:p>
    <w:p w14:paraId="349209C1" w14:textId="77777777" w:rsidR="004F6E81" w:rsidRPr="004F6E81" w:rsidRDefault="004F6E81" w:rsidP="004F6E81">
      <w:pPr>
        <w:widowControl w:val="0"/>
        <w:ind w:firstLine="640"/>
        <w:rPr>
          <w:rFonts w:hAnsi="Times New Roman" w:cs="Times New Roman"/>
          <w:szCs w:val="24"/>
          <w14:ligatures w14:val="none"/>
        </w:rPr>
      </w:pPr>
      <w:r w:rsidRPr="004F6E81">
        <w:rPr>
          <w:rFonts w:hAnsi="仿宋" w:cs="Times New Roman"/>
          <w:szCs w:val="24"/>
          <w14:ligatures w14:val="none"/>
        </w:rPr>
        <w:t>“大规模裁员是指雇主在30天内因与个别员工无关的原因而解雇所有员工，且影响范围包括：（一）在通常雇用20至100名员工的机构中，至少有10名员工；（二）在通常雇用至少100名员工但少于300名员工的企业中，至少有10%的员工；（三）在通常至少雇用300名员工的公司中，至少有30名员工”（</w:t>
      </w:r>
      <w:r w:rsidRPr="004F6E81">
        <w:rPr>
          <w:rFonts w:hAnsi="Times New Roman" w:cs="Times New Roman"/>
          <w:szCs w:val="24"/>
          <w14:ligatures w14:val="none"/>
        </w:rPr>
        <w:t>《瑞士债法》第335条）。如果定期雇佣合同在约定期限届满前终止，则有关大规模裁员的规定也适用于定期雇佣合同。前述这些规定不适用因法院判决导致的企业倒闭、破产中的大规模裁员，或涉及资产转移的和解协议的大规模裁员。如果雇主打算进行大规模裁员，他应当咨询雇员代表；如果没有雇员代表，则应当咨询雇员本人（《瑞士债法》第335f条）。雇主应以书面形式将任何计划的大规模裁员通知州就业办公室，并将该通知的副本发送给雇员代表，如果没有雇员代表，则发送给雇员（《瑞士债法》第335g）。</w:t>
      </w:r>
    </w:p>
    <w:p w14:paraId="618CF299" w14:textId="77777777" w:rsidR="004F6E81" w:rsidRPr="004F6E81" w:rsidRDefault="004F6E81" w:rsidP="003F5A48">
      <w:pPr>
        <w:pStyle w:val="5"/>
        <w:ind w:firstLine="643"/>
      </w:pPr>
      <w:r w:rsidRPr="004F6E81">
        <w:t>劳动者保护制度</w:t>
      </w:r>
    </w:p>
    <w:p w14:paraId="7743CE57"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瑞士在劳动法及医疗事故保险体系中对员工安全健康作出严格规范，同时劳动合同法与集体协议明确劳资双方的权利义务。为了维持自由经济制度，立法者在某些方面尽量</w:t>
      </w:r>
      <w:r w:rsidRPr="004F6E81">
        <w:rPr>
          <w:rFonts w:hAnsi="Times New Roman" w:cs="Times New Roman"/>
          <w:szCs w:val="24"/>
          <w14:ligatures w14:val="none"/>
        </w:rPr>
        <w:lastRenderedPageBreak/>
        <w:t>避免过度干预，允许劳动关系当事人通过个人协议或行业集体协议灵活安排。由于各行业及地区差异明显，劳资双方如发生争议，一般优先采取内部协商解决方式。这一传统可追溯至1937年签署的《和平协议》，鼓励劳资合作与避免对抗。整体而言，瑞士劳动力市场具有高度灵活性与稳定性，劳动争议较少，罢工事件极为罕见。瑞士的工作条件在欧洲亦属领先水平，员工在健康保障、工作时间自主性等方面享有较佳环境。</w:t>
      </w:r>
    </w:p>
    <w:p w14:paraId="7F4FDBFC" w14:textId="77777777" w:rsidR="004F6E81" w:rsidRPr="004F6E81" w:rsidRDefault="004F6E81" w:rsidP="003F5A48">
      <w:pPr>
        <w:pStyle w:val="5"/>
        <w:ind w:firstLine="643"/>
      </w:pPr>
      <w:r w:rsidRPr="004F6E81">
        <w:t>社会保险制度</w:t>
      </w:r>
    </w:p>
    <w:p w14:paraId="35B74078"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瑞士的养老保险体系基于三大支柱：国家养老保险（Old-age and survivors' insurance，OASI）、职业养老保险（养老基金）和私人养老保险。根据国际比较，瑞士综合税负属中等水平。第一支柱：国家养老保险，包括养老及遗属保险与伤残保险（DI），以满足基本生活需求。一般来说，任何在瑞士居住或工作的人，无论国籍，都自动加入强制性的老年和遗属保险计划。即使没有工作，例如全职家庭主妇/夫和学生，也同样享有这项保险。</w:t>
      </w:r>
      <w:r w:rsidRPr="004F6E81">
        <w:rPr>
          <w:rFonts w:hAnsi="Times New Roman" w:cs="Times New Roman"/>
          <w:szCs w:val="24"/>
          <w:vertAlign w:val="superscript"/>
          <w14:ligatures w14:val="none"/>
        </w:rPr>
        <w:footnoteReference w:id="42"/>
      </w:r>
      <w:r w:rsidRPr="004F6E81">
        <w:rPr>
          <w:rFonts w:hAnsi="Times New Roman" w:cs="Times New Roman"/>
          <w:szCs w:val="24"/>
          <w14:ligatures w14:val="none"/>
        </w:rPr>
        <w:t>如果在瑞士居住或工作，必须从年满20周岁后的次年1月1日起缴纳国家养老保险，直至达到退休年龄。如果已开始工作，则此项义务从年满18周岁当年的1月1日起生效。如果在达到退休年龄后继续工</w:t>
      </w:r>
      <w:r w:rsidRPr="004F6E81">
        <w:rPr>
          <w:rFonts w:hAnsi="Times New Roman" w:cs="Times New Roman"/>
          <w:szCs w:val="24"/>
          <w14:ligatures w14:val="none"/>
        </w:rPr>
        <w:lastRenderedPageBreak/>
        <w:t>作，也必须继续缴纳国家养老保险。国家养老保险属强制保险，由雇主和雇员按工资比例各缴一半</w:t>
      </w:r>
      <w:r w:rsidRPr="004F6E81">
        <w:rPr>
          <w:rFonts w:hAnsi="Times New Roman" w:cs="Times New Roman"/>
          <w:szCs w:val="24"/>
          <w:vertAlign w:val="superscript"/>
          <w14:ligatures w14:val="none"/>
        </w:rPr>
        <w:footnoteReference w:id="43"/>
      </w:r>
      <w:r w:rsidRPr="004F6E81">
        <w:rPr>
          <w:rFonts w:hAnsi="Times New Roman" w:cs="Times New Roman"/>
          <w:szCs w:val="24"/>
          <w14:ligatures w14:val="none"/>
        </w:rPr>
        <w:t>。</w:t>
      </w:r>
    </w:p>
    <w:p w14:paraId="5231010D"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第二支柱：职业养老保险（BVG），用于补充第一支柱，使退休后维持通常生活水准。如果年收入超过22,680瑞士法郎，且年满17周岁（17周岁起享有残疾和死亡保险；25周岁起享有老年保险），则必须缴纳职业养老金</w:t>
      </w:r>
      <w:r w:rsidRPr="004F6E81">
        <w:rPr>
          <w:rFonts w:hAnsi="Times New Roman" w:cs="Times New Roman"/>
          <w:szCs w:val="24"/>
          <w:vertAlign w:val="superscript"/>
          <w14:ligatures w14:val="none"/>
        </w:rPr>
        <w:footnoteReference w:id="44"/>
      </w:r>
      <w:r w:rsidRPr="004F6E81">
        <w:rPr>
          <w:rFonts w:hAnsi="Times New Roman" w:cs="Times New Roman"/>
          <w:szCs w:val="24"/>
          <w14:ligatures w14:val="none"/>
        </w:rPr>
        <w:t>。受薪雇员，则需要缴纳职业养老金。缴费率由养老基金设定。法律规定，雇主至少要为其雇员缴纳一半的缴费额。自雇人士可自愿参加职业养老金计划。</w:t>
      </w:r>
    </w:p>
    <w:p w14:paraId="3D02382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第三支柱：个人自愿养老金计划，包括银行或保险产品，可享受一定税收优惠。除三大支柱外，还包括失业保险、因服役或社会服务导致收入损失的补偿制度以及由各州规定的家庭津贴等。</w:t>
      </w:r>
    </w:p>
    <w:p w14:paraId="1931D1C5" w14:textId="77777777" w:rsidR="004F6E81" w:rsidRPr="004F6E81" w:rsidRDefault="004F6E81" w:rsidP="003F5A48">
      <w:pPr>
        <w:pStyle w:val="5"/>
        <w:ind w:firstLine="643"/>
      </w:pPr>
      <w:r w:rsidRPr="004F6E81">
        <w:t>意外保险</w:t>
      </w:r>
    </w:p>
    <w:p w14:paraId="2749279E"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依据《事故保险法》（UVG），所有在瑞士就业者必须参加强制事故保险，覆盖职业意外、职业病以及根据工作时间长短可能延伸至非职业意外。保费由劳资双方共同承担。</w:t>
      </w:r>
    </w:p>
    <w:p w14:paraId="3C81A2F4" w14:textId="77777777" w:rsidR="004F6E81" w:rsidRPr="004F6E81" w:rsidRDefault="004F6E81" w:rsidP="003F5A48">
      <w:pPr>
        <w:pStyle w:val="5"/>
        <w:ind w:firstLine="643"/>
      </w:pPr>
      <w:r w:rsidRPr="004F6E81">
        <w:t>医疗保险</w:t>
      </w:r>
    </w:p>
    <w:p w14:paraId="54553A37"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依据《医疗保险法》（KVG），所有在瑞士居住的人均必须投保基本医疗险（由个人负担保费）。另有《保险合同法》（V</w:t>
      </w:r>
      <w:r w:rsidRPr="004F6E81">
        <w:rPr>
          <w:rFonts w:hAnsi="Times New Roman" w:cs="Times New Roman"/>
          <w:szCs w:val="24"/>
          <w14:ligatures w14:val="none"/>
        </w:rPr>
        <w:lastRenderedPageBreak/>
        <w:t>VG）规管补充性医疗险。雇主亦需在合理期间继续支付患病员工的工资，且工龄越长，支付期限越长。若适用集体协议，该协议通常也会规定详细的补偿方式。</w:t>
      </w:r>
    </w:p>
    <w:p w14:paraId="64A72612" w14:textId="5F95426E" w:rsidR="004F6E81" w:rsidRPr="004F6E81" w:rsidRDefault="004F6E81" w:rsidP="003F5A48">
      <w:pPr>
        <w:pStyle w:val="4"/>
        <w:ind w:firstLine="643"/>
      </w:pPr>
      <w:bookmarkStart w:id="20" w:name="_Toc218449696"/>
      <w:r w:rsidRPr="004F6E81">
        <w:t>外国人在当地工作的规定与风险（含工作许可）</w:t>
      </w:r>
      <w:bookmarkEnd w:id="20"/>
    </w:p>
    <w:p w14:paraId="7B6C756D"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2025年第三季度，瑞士共有18（七）6万名外籍人士就业。其中五分之四（7（八）8%）来自欧盟/欧洲自由贸易联盟成员国或英国，其余来自第三国（2（一）2%）。永久居民（C类居留许可）占比最大（占外籍人士总数的4（二）0%），其次是持有居留许可（B类或L类居留许可，在瑞士居住至少12个月；30.5%）、跨境通勤者（G类居留许可；2（一）8%）以及持有短期居留许可（L类居留许可，在瑞士居住不满12个月；（二）3%）的人士。</w:t>
      </w:r>
      <w:r w:rsidRPr="004F6E81">
        <w:rPr>
          <w:rFonts w:hAnsi="Times New Roman" w:cs="Times New Roman"/>
          <w:szCs w:val="24"/>
          <w:vertAlign w:val="superscript"/>
          <w14:ligatures w14:val="none"/>
        </w:rPr>
        <w:footnoteReference w:id="45"/>
      </w:r>
    </w:p>
    <w:p w14:paraId="0AE1BE3A"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劳动力市场长期以来依赖外籍雇员，特别是在建筑、酒店业等体力劳动密集型行业。同时，在科技领域亦亟需外国专家，包括技术人员、工程师、科学家与计算机专业人员。瑞士国土有限，人口密度较低，自然增长缓慢，老龄化趋势明显，加之就业观念演变，这些因素共同对劳动力供给构成持续压力。瑞士外国国籍就业人员比例从1991年的2（五）6%上升到2024年的3（四）4%。</w:t>
      </w:r>
    </w:p>
    <w:p w14:paraId="114B72A4" w14:textId="77777777" w:rsidR="004F6E81" w:rsidRPr="004F6E81" w:rsidRDefault="004F6E81" w:rsidP="003F5A48">
      <w:pPr>
        <w:pStyle w:val="5"/>
        <w:numPr>
          <w:ilvl w:val="0"/>
          <w:numId w:val="31"/>
        </w:numPr>
        <w:ind w:left="0" w:firstLine="643"/>
      </w:pPr>
      <w:r w:rsidRPr="004F6E81">
        <w:lastRenderedPageBreak/>
        <w:t>关于外籍劳务雇用的法律框架</w:t>
      </w:r>
    </w:p>
    <w:p w14:paraId="1679C091"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瑞士对外国公民进入瑞士就业市场实行双轨制。根据《人员自由流动协定》（Agreement on the Free Movement of Persons, AFMP），来自欧盟和欧洲自由贸易联盟（EFTA）国家的工人无论资质如何，都能更便捷地进入瑞士就业市场。而来自其他国家（即第三国）的工人则需通过一套与《人员自由流动协定》互补的体系才能进入瑞士。瑞士针对外籍公民的就业管理分为两类制度：其一适用于欧盟/欧洲自由贸易联盟（EU/EFTA）成员国公民；其二适用于上述国家以外的所有其他国家，即所谓</w:t>
      </w:r>
      <w:r w:rsidRPr="004F6E81">
        <w:rPr>
          <w:rFonts w:hAnsi="仿宋" w:cs="Times New Roman"/>
          <w:szCs w:val="24"/>
          <w14:ligatures w14:val="none"/>
        </w:rPr>
        <w:t>“第三国”</w:t>
      </w:r>
      <w:r w:rsidRPr="004F6E81">
        <w:rPr>
          <w:rFonts w:hAnsi="Times New Roman" w:cs="Times New Roman"/>
          <w:szCs w:val="24"/>
          <w14:ligatures w14:val="none"/>
        </w:rPr>
        <w:t>公民。入境标准列于《外国人及融合法》（编号：14（二）20，FNIA）和《入境、居留期限及就业条例》（ASEO）中。外籍人员进入瑞士就业市场，须严格遵守相关法律法规，主要依据为《外国人与融合法》。</w:t>
      </w:r>
    </w:p>
    <w:p w14:paraId="57DD3CFC" w14:textId="77777777" w:rsidR="004F6E81" w:rsidRPr="004F6E81" w:rsidRDefault="004F6E81" w:rsidP="004F6E81">
      <w:pPr>
        <w:widowControl w:val="0"/>
        <w:ind w:firstLine="643"/>
        <w:rPr>
          <w:rFonts w:hAnsi="Times New Roman" w:cs="Times New Roman"/>
          <w:b/>
          <w:bCs/>
          <w:szCs w:val="24"/>
          <w14:ligatures w14:val="none"/>
        </w:rPr>
      </w:pPr>
      <w:r w:rsidRPr="004F6E81">
        <w:rPr>
          <w:rFonts w:hAnsi="Times New Roman" w:cs="Times New Roman"/>
          <w:b/>
          <w:bCs/>
          <w:szCs w:val="24"/>
          <w14:ligatures w14:val="none"/>
        </w:rPr>
        <w:t>a.欧盟/欧洲自由贸易联盟成员国公民就业规定</w:t>
      </w:r>
    </w:p>
    <w:p w14:paraId="5D79863B"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根据瑞士与欧盟/欧洲自由贸易联盟成员国签署的《人员自由流动协议》，EU/EFTA成员国公民享有在瑞士居住和就业的自由，其持有的居留许可同时也是工作许可</w:t>
      </w:r>
      <w:r w:rsidRPr="004F6E81">
        <w:rPr>
          <w:rFonts w:hAnsi="Times New Roman" w:cs="Times New Roman"/>
          <w:szCs w:val="24"/>
          <w:vertAlign w:val="superscript"/>
          <w14:ligatures w14:val="none"/>
        </w:rPr>
        <w:footnoteReference w:id="46"/>
      </w:r>
      <w:r w:rsidRPr="004F6E81">
        <w:rPr>
          <w:rFonts w:hAnsi="Times New Roman" w:cs="Times New Roman"/>
          <w:szCs w:val="24"/>
          <w14:ligatures w14:val="none"/>
        </w:rPr>
        <w:t>。欧盟/欧洲自由贸易联盟成员国公民在瑞士工作后，每年可在瑞士无需居留许可停留三个月，但他们必须向所在州移民局办理登记进行申报。对于在瑞士超过3个月的有偿工作，欧盟/欧洲</w:t>
      </w:r>
      <w:r w:rsidRPr="004F6E81">
        <w:rPr>
          <w:rFonts w:hAnsi="Times New Roman" w:cs="Times New Roman"/>
          <w:szCs w:val="24"/>
          <w14:ligatures w14:val="none"/>
        </w:rPr>
        <w:lastRenderedPageBreak/>
        <w:t>自由贸易联盟成员国的公民抵达瑞士后14天内，且在实际开始工作之前，必须到其居住地的市镇地方当局进行登记并申请居留许可。申请人需提供有效的身份证件或护照以及书面雇佣证明，例如雇佣期限和工作时长的雇佣合同。居留许可将根据雇佣期限签发适用于不超过364天的雇佣的短期居留许可（L类许可）或适用于至少一年或无限期的雇佣的居留许可（B类许可）。</w:t>
      </w:r>
    </w:p>
    <w:p w14:paraId="1A1F7AD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服务提供商无需居留许可即可在瑞士停留最多90个工作日（按日历年计算）；但是必须在工作开始前至少八天向当局登记。90天的规定适用于每位自雇人士或每家向瑞士派遣员工的公司。例如，一家公司派遣三名员工在五天内工作，就用掉了90个工作日中的五个。因此，公司可以自由选择在任何特定日期派遣的员工人数，计算的关键不在于公司在任何特定日期派遣的员工人数，而在于公司员工前往瑞士工作的总天数。</w:t>
      </w:r>
    </w:p>
    <w:p w14:paraId="44B8A282" w14:textId="77777777" w:rsidR="004F6E81" w:rsidRPr="004F6E81" w:rsidRDefault="004F6E81" w:rsidP="004F6E81">
      <w:pPr>
        <w:widowControl w:val="0"/>
        <w:ind w:firstLine="643"/>
        <w:rPr>
          <w:rFonts w:hAnsi="Times New Roman" w:cs="Times New Roman"/>
          <w:b/>
          <w:bCs/>
          <w:szCs w:val="24"/>
          <w14:ligatures w14:val="none"/>
        </w:rPr>
      </w:pPr>
      <w:r w:rsidRPr="004F6E81">
        <w:rPr>
          <w:rFonts w:hAnsi="Times New Roman" w:cs="Times New Roman"/>
          <w:b/>
          <w:bCs/>
          <w:szCs w:val="24"/>
          <w14:ligatures w14:val="none"/>
        </w:rPr>
        <w:t>b.</w:t>
      </w:r>
      <w:r w:rsidRPr="004F6E81">
        <w:rPr>
          <w:rFonts w:hAnsi="仿宋" w:cs="Times New Roman"/>
          <w:b/>
          <w:bCs/>
          <w:szCs w:val="24"/>
          <w14:ligatures w14:val="none"/>
        </w:rPr>
        <w:t>“第三国”</w:t>
      </w:r>
      <w:r w:rsidRPr="004F6E81">
        <w:rPr>
          <w:rFonts w:hAnsi="Times New Roman" w:cs="Times New Roman"/>
          <w:b/>
          <w:bCs/>
          <w:szCs w:val="24"/>
          <w14:ligatures w14:val="none"/>
        </w:rPr>
        <w:t>公民就业规定</w:t>
      </w:r>
    </w:p>
    <w:p w14:paraId="7A3F4098"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非欧盟和非欧洲自由贸易联盟成员国公民的入境人数受到限制。为此，联邦委员会每年都会在《入境、居留期限和就业条例》（ASEO）中确定最大入境人数。非EU/EFTA国家公民在任何情况下均须申领工作许可，并受现行准入条件约束，包括瑞士人优先原则、工资水平监控及配额限制。非EU/EFTA国家公民的即使持有欧盟/欧洲自由贸易联盟成员国</w:t>
      </w:r>
      <w:r w:rsidRPr="004F6E81">
        <w:rPr>
          <w:rFonts w:hAnsi="Times New Roman" w:cs="Times New Roman"/>
          <w:szCs w:val="24"/>
          <w14:ligatures w14:val="none"/>
        </w:rPr>
        <w:lastRenderedPageBreak/>
        <w:t>的居留许可并不意味着有权在瑞士工作，其与直接从第三国入境瑞士的人员遵守相同的入境条件。雇主必须为雇员申请工作许可，并证明瑞士或欧盟/欧洲自由贸易联盟成员国中没有合适的人选填补该职位空缺。通常情况下，只有高素质候选人才能获得工作许可，即拥有大学或高等教育机构学位以及多年专业工作经验的人员。以下类别人士可享有优先准入待遇：高资质专业人才、企业家及高级管理人员、著名科学家与文化界人士、跨国公司派驻人员以及拥有国际商业网络的人员。</w:t>
      </w:r>
    </w:p>
    <w:p w14:paraId="679E1295"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根据雇员的原籍国，除了工作许可外，可能还需要签证</w:t>
      </w:r>
      <w:r w:rsidRPr="004F6E81">
        <w:rPr>
          <w:rFonts w:hAnsi="Times New Roman" w:cs="Times New Roman"/>
          <w:szCs w:val="24"/>
          <w:vertAlign w:val="superscript"/>
          <w14:ligatures w14:val="none"/>
        </w:rPr>
        <w:footnoteReference w:id="47"/>
      </w:r>
      <w:r w:rsidRPr="004F6E81">
        <w:rPr>
          <w:rFonts w:hAnsi="Times New Roman" w:cs="Times New Roman"/>
          <w:szCs w:val="24"/>
          <w14:ligatures w14:val="none"/>
        </w:rPr>
        <w:t>。居住在瑞士并持有瑞士签发的B、C、L或C类外国人身份证的第三国公民无需签证，前提是他们在申根区停留时间不超过90天</w:t>
      </w:r>
      <w:r w:rsidRPr="004F6E81">
        <w:rPr>
          <w:rFonts w:hAnsi="Times New Roman" w:cs="Times New Roman"/>
          <w:szCs w:val="24"/>
          <w:vertAlign w:val="superscript"/>
          <w14:ligatures w14:val="none"/>
        </w:rPr>
        <w:footnoteReference w:id="48"/>
      </w:r>
      <w:r w:rsidRPr="004F6E81">
        <w:rPr>
          <w:rFonts w:hAnsi="Times New Roman" w:cs="Times New Roman"/>
          <w:szCs w:val="24"/>
          <w14:ligatures w14:val="none"/>
        </w:rPr>
        <w:t>；但是，他们必须携带有效的外国人身份证、有效的外国人居留许可和有效的旅行证件。该雇员必须在入境瑞士后14天内到在瑞士的居住地主管部门进行登记，只有完成登记后，其才能开始工作</w:t>
      </w:r>
      <w:r w:rsidRPr="004F6E81">
        <w:rPr>
          <w:rFonts w:hAnsi="Times New Roman" w:cs="Times New Roman"/>
          <w:szCs w:val="24"/>
          <w:vertAlign w:val="superscript"/>
          <w14:ligatures w14:val="none"/>
        </w:rPr>
        <w:footnoteReference w:id="49"/>
      </w:r>
      <w:r w:rsidRPr="004F6E81">
        <w:rPr>
          <w:rFonts w:hAnsi="Times New Roman" w:cs="Times New Roman"/>
          <w:szCs w:val="24"/>
          <w14:ligatures w14:val="none"/>
        </w:rPr>
        <w:t>。雇主须向主管州移民局或劳动力市场管理局提交工作许可申请。通常情况下，从提交申请到开始工作的申请需要六到八周才能完成审批。在较为复</w:t>
      </w:r>
      <w:r w:rsidRPr="004F6E81">
        <w:rPr>
          <w:rFonts w:hAnsi="Times New Roman" w:cs="Times New Roman"/>
          <w:szCs w:val="24"/>
          <w14:ligatures w14:val="none"/>
        </w:rPr>
        <w:lastRenderedPageBreak/>
        <w:t>杂的情况下，例如企业首次提交申请或存在特殊情况时，审核时间可能会更长</w:t>
      </w:r>
      <w:r w:rsidRPr="004F6E81">
        <w:rPr>
          <w:rFonts w:hAnsi="Times New Roman" w:cs="Times New Roman"/>
          <w:szCs w:val="24"/>
          <w:vertAlign w:val="superscript"/>
          <w14:ligatures w14:val="none"/>
        </w:rPr>
        <w:footnoteReference w:id="50"/>
      </w:r>
      <w:r w:rsidRPr="004F6E81">
        <w:rPr>
          <w:rFonts w:hAnsi="Times New Roman" w:cs="Times New Roman"/>
          <w:szCs w:val="24"/>
          <w14:ligatures w14:val="none"/>
        </w:rPr>
        <w:t>。移民事务国务秘书处和州就业服务部门只受理完整提交的申请。大多数州都会在自己的网站上提供申请表格，有些州允许在线申请。</w:t>
      </w:r>
      <w:r w:rsidRPr="004F6E81">
        <w:rPr>
          <w:rFonts w:hAnsi="Times New Roman" w:cs="Times New Roman"/>
          <w:szCs w:val="24"/>
          <w:vertAlign w:val="superscript"/>
          <w14:ligatures w14:val="none"/>
        </w:rPr>
        <w:footnoteReference w:id="51"/>
      </w:r>
    </w:p>
    <w:p w14:paraId="363BD8A3" w14:textId="77777777" w:rsidR="004F6E81" w:rsidRPr="004F6E81" w:rsidRDefault="004F6E81" w:rsidP="003F5A48">
      <w:pPr>
        <w:pStyle w:val="5"/>
        <w:ind w:firstLine="643"/>
      </w:pPr>
      <w:r w:rsidRPr="004F6E81">
        <w:t>职业资格条件</w:t>
      </w:r>
    </w:p>
    <w:p w14:paraId="30F2BE61"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瑞士联邦及各州政府对特定职业和行业设有资格要求，不同的机构负责资格认证程序。在www.recognition.swiss搜索相应的职业即可查询该职业是否需专业资格认证以及负责认证的机构</w:t>
      </w:r>
      <w:r w:rsidRPr="004F6E81">
        <w:rPr>
          <w:rFonts w:hAnsi="Times New Roman" w:cs="Times New Roman"/>
          <w:szCs w:val="24"/>
          <w:vertAlign w:val="superscript"/>
          <w14:ligatures w14:val="none"/>
        </w:rPr>
        <w:footnoteReference w:id="52"/>
      </w:r>
      <w:r w:rsidRPr="004F6E81">
        <w:rPr>
          <w:rFonts w:hAnsi="Times New Roman" w:cs="Times New Roman"/>
          <w:szCs w:val="24"/>
          <w14:ligatures w14:val="none"/>
        </w:rPr>
        <w:t>。从事以下行业须取得特别许可、专利或执业证书：银行、保险及投资经纪；酒店餐饮（部分州）；医生、牙医、药剂师及律师；特定商业与服务行业（如葡萄酒贸易、私人职业介绍、临时劳务派遣）。外籍公民在获得相应许可证后，方可在瑞士开展上述业务。</w:t>
      </w:r>
    </w:p>
    <w:p w14:paraId="6B7E6EEB" w14:textId="7C203D03" w:rsidR="004F6E81" w:rsidRPr="004F6E81" w:rsidRDefault="004F6E81" w:rsidP="003F5A48">
      <w:pPr>
        <w:pStyle w:val="4"/>
        <w:ind w:firstLine="643"/>
      </w:pPr>
      <w:bookmarkStart w:id="21" w:name="_Toc218449697"/>
      <w:r w:rsidRPr="004F6E81">
        <w:t>企业必须招募当地员工的特殊情况</w:t>
      </w:r>
      <w:r w:rsidRPr="004F6E81">
        <w:rPr>
          <w:vertAlign w:val="superscript"/>
        </w:rPr>
        <w:footnoteReference w:id="53"/>
      </w:r>
      <w:bookmarkEnd w:id="21"/>
    </w:p>
    <w:p w14:paraId="6C722BD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只有在无法从瑞士或欧盟/欧洲自由贸易联盟成员国的劳动力市场招聘到符合优先录用条件的人员时，瑞士才允许</w:t>
      </w:r>
      <w:r w:rsidRPr="004F6E81">
        <w:rPr>
          <w:rFonts w:hAnsi="Times New Roman" w:cs="Times New Roman"/>
          <w:szCs w:val="24"/>
          <w14:ligatures w14:val="none"/>
        </w:rPr>
        <w:lastRenderedPageBreak/>
        <w:t>第三国国民入境。优先录用对象包括瑞士国民、持有永久居留许可（C类许可）的外国国民以及持有工作许可（B类许可，包括已获认可的难民）的外国国民。此外，优先录用对象还包括持有临时入境许可（F类许可）的外国国民、持有工作许可（S类许可）并获得临时保护的人员以及来自与瑞士签订了人员自由流动条约的国家的人员（L类和B类许可）。雇主必须证明，尽管他们尽了最大努力，但仍然无法从优先录用类别中招聘到合适的工人。为此，雇主必须证明他们已尽最大努力</w:t>
      </w:r>
      <w:r w:rsidRPr="004F6E81">
        <w:rPr>
          <w:rFonts w:hAnsi="Times New Roman" w:cs="Times New Roman"/>
          <w:szCs w:val="24"/>
          <w14:ligatures w14:val="none"/>
        </w:rPr>
        <w:t>——</w:t>
      </w:r>
      <w:r w:rsidRPr="004F6E81">
        <w:rPr>
          <w:rFonts w:hAnsi="Times New Roman" w:cs="Times New Roman"/>
          <w:szCs w:val="24"/>
          <w14:ligatures w14:val="none"/>
        </w:rPr>
        <w:t>包括投入的时间、搜索的地理范围以及采取的措施</w:t>
      </w:r>
      <w:r w:rsidRPr="004F6E81">
        <w:rPr>
          <w:rFonts w:hAnsi="Times New Roman" w:cs="Times New Roman"/>
          <w:szCs w:val="24"/>
          <w14:ligatures w14:val="none"/>
        </w:rPr>
        <w:t>——</w:t>
      </w:r>
      <w:r w:rsidRPr="004F6E81">
        <w:rPr>
          <w:rFonts w:hAnsi="Times New Roman" w:cs="Times New Roman"/>
          <w:szCs w:val="24"/>
          <w14:ligatures w14:val="none"/>
        </w:rPr>
        <w:t>力求从瑞士或欧盟/欧洲自由贸易联盟成员国的申请人中遴选出合适的人选。只有在搜索失败后，才能聘用第三国国民。</w:t>
      </w:r>
    </w:p>
    <w:p w14:paraId="7309150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空缺职位必须在区域就业中心(RAV)</w:t>
      </w:r>
      <w:r w:rsidRPr="004F6E81">
        <w:rPr>
          <w:rFonts w:hAnsi="Times New Roman" w:cs="Times New Roman"/>
          <w:szCs w:val="24"/>
          <w:vertAlign w:val="superscript"/>
          <w14:ligatures w14:val="none"/>
        </w:rPr>
        <w:footnoteReference w:id="54"/>
      </w:r>
      <w:r w:rsidRPr="004F6E81">
        <w:rPr>
          <w:rFonts w:hAnsi="Times New Roman" w:cs="Times New Roman"/>
          <w:szCs w:val="24"/>
          <w14:ligatures w14:val="none"/>
        </w:rPr>
        <w:t>登记，并通过欧洲就业系统(EURES)发布招聘广告。雇主还必须向有关部门证明，已通过行业常用的招聘渠道（专业期刊、职业介绍机构、在线门户网站和社交媒体、私人推荐等）进行招聘，但均未成功。有效的证明材料包括报纸广告、职业介绍机构的确认函等。提供所有候选人的名单，并简要说明他们缺少哪些资格，通常很有帮助。在某些情况下，有关部门也可能要求进行特别招聘。此外，自2020年1月1日起，法律规定雇主必</w:t>
      </w:r>
      <w:r w:rsidRPr="004F6E81">
        <w:rPr>
          <w:rFonts w:hAnsi="Times New Roman" w:cs="Times New Roman"/>
          <w:szCs w:val="24"/>
          <w14:ligatures w14:val="none"/>
        </w:rPr>
        <w:lastRenderedPageBreak/>
        <w:t>须向地区就业中心(RAV)登记全国失业率至少为5%的职业空缺职位</w:t>
      </w:r>
      <w:r w:rsidRPr="004F6E81">
        <w:rPr>
          <w:rFonts w:hAnsi="Times New Roman" w:cs="Times New Roman"/>
          <w:szCs w:val="24"/>
          <w:vertAlign w:val="superscript"/>
          <w14:ligatures w14:val="none"/>
        </w:rPr>
        <w:footnoteReference w:id="55"/>
      </w:r>
      <w:r w:rsidRPr="004F6E81">
        <w:rPr>
          <w:rFonts w:hAnsi="Times New Roman" w:cs="Times New Roman"/>
          <w:szCs w:val="24"/>
          <w14:ligatures w14:val="none"/>
        </w:rPr>
        <w:t>。职位空缺必须先在失业保险（ALV）</w:t>
      </w:r>
      <w:r w:rsidRPr="004F6E81">
        <w:rPr>
          <w:rFonts w:hAnsi="仿宋" w:cs="Times New Roman"/>
          <w:szCs w:val="24"/>
          <w14:ligatures w14:val="none"/>
        </w:rPr>
        <w:t>“JobRoom”</w:t>
      </w:r>
      <w:r w:rsidRPr="004F6E81">
        <w:rPr>
          <w:rFonts w:hAnsi="Times New Roman" w:cs="Times New Roman"/>
          <w:szCs w:val="24"/>
          <w14:ligatures w14:val="none"/>
        </w:rPr>
        <w:t>在线求职门户网站的受保护区域内发布五个工作日，才能在其他地方发布（封锁期）。这确保了在区域就业中心(RAV)注册的求职者能够优先获知高失业率行业的职位空缺信息。与其他求职者相比，他们因此在信息获取和申请方面拥有五个工作日的先机。根据《外国人与融合法》（编号：14（二）20）第117a条</w:t>
      </w:r>
      <w:r w:rsidRPr="004F6E81">
        <w:rPr>
          <w:rFonts w:hAnsi="Times New Roman" w:cs="Times New Roman"/>
          <w:szCs w:val="24"/>
          <w:vertAlign w:val="superscript"/>
          <w14:ligatures w14:val="none"/>
        </w:rPr>
        <w:footnoteReference w:id="56"/>
      </w:r>
      <w:r w:rsidRPr="004F6E81">
        <w:rPr>
          <w:rFonts w:hAnsi="Times New Roman" w:cs="Times New Roman"/>
          <w:szCs w:val="24"/>
          <w14:ligatures w14:val="none"/>
        </w:rPr>
        <w:t>，任何人故意违反报告职位空缺的义务（第21条第3款）或进行面试或适任性评估的义务（第21条第4款），应处以最高40,000法郎的罚款；如果该行为是过失造成的，处罚是最高20,000法郎的罚款。</w:t>
      </w:r>
    </w:p>
    <w:p w14:paraId="3E7958E2" w14:textId="500FC077" w:rsidR="004F6E81" w:rsidRPr="004F6E81" w:rsidRDefault="004F6E81" w:rsidP="00925ABA">
      <w:pPr>
        <w:pStyle w:val="3"/>
        <w:rPr>
          <w:lang w:eastAsia="ar-SA"/>
        </w:rPr>
      </w:pPr>
      <w:bookmarkStart w:id="22" w:name="_Toc216784302"/>
      <w:bookmarkStart w:id="23" w:name="_Toc218449698"/>
      <w:r w:rsidRPr="004F6E81">
        <w:rPr>
          <w:lang w:eastAsia="ar-SA"/>
        </w:rPr>
        <w:t>环境保护规定</w:t>
      </w:r>
      <w:bookmarkEnd w:id="22"/>
      <w:bookmarkEnd w:id="23"/>
    </w:p>
    <w:p w14:paraId="5053A2C1" w14:textId="3F898E5F" w:rsidR="004F6E81" w:rsidRPr="004F6E81" w:rsidRDefault="004F6E81" w:rsidP="003F5A48">
      <w:pPr>
        <w:pStyle w:val="4"/>
        <w:numPr>
          <w:ilvl w:val="0"/>
          <w:numId w:val="32"/>
        </w:numPr>
        <w:ind w:left="0" w:firstLine="643"/>
      </w:pPr>
      <w:bookmarkStart w:id="24" w:name="_Toc218449699"/>
      <w:r w:rsidRPr="004F6E81">
        <w:t>环保管理部门</w:t>
      </w:r>
      <w:bookmarkEnd w:id="24"/>
    </w:p>
    <w:p w14:paraId="339798F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联邦环境、交通、能源与通信部（UVEK）是主要负责环境保护事务的政府部门。其核心使命在于为瑞士经济的可持续发展创造并维护良好的生态环境。该部下设七个联邦办公室，其中联邦环境办公室直接承担环境保护职能，具体包括维护生态系统完整性、保护动植物物种、防治噪声与空气污染以及预防自然灾害等。其他隶属机构包括联邦民用航</w:t>
      </w:r>
      <w:r w:rsidRPr="004F6E81">
        <w:rPr>
          <w:rFonts w:hAnsi="Times New Roman" w:cs="Times New Roman"/>
          <w:szCs w:val="24"/>
          <w14:ligatures w14:val="none"/>
        </w:rPr>
        <w:lastRenderedPageBreak/>
        <w:t>空办公室、联邦交通运输办公室、联邦通信办公室及联邦能源办公室等。</w:t>
      </w:r>
    </w:p>
    <w:p w14:paraId="59D4D157" w14:textId="4DCBDB5D" w:rsidR="004F6E81" w:rsidRPr="004F6E81" w:rsidRDefault="004F6E81" w:rsidP="003F5A48">
      <w:pPr>
        <w:pStyle w:val="4"/>
        <w:ind w:firstLine="643"/>
      </w:pPr>
      <w:bookmarkStart w:id="25" w:name="_Toc218449700"/>
      <w:r w:rsidRPr="004F6E81">
        <w:t>环保法律法规中的概述</w:t>
      </w:r>
      <w:bookmarkEnd w:id="25"/>
    </w:p>
    <w:p w14:paraId="546FCF9F"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《联邦宪法》(编号：101)将环境保护列为国家义务，其第四部分</w:t>
      </w:r>
      <w:r w:rsidRPr="004F6E81">
        <w:rPr>
          <w:rFonts w:hAnsi="Times New Roman" w:cs="Times New Roman"/>
          <w:szCs w:val="24"/>
          <w:vertAlign w:val="superscript"/>
          <w14:ligatures w14:val="none"/>
        </w:rPr>
        <w:footnoteReference w:id="57"/>
      </w:r>
      <w:r w:rsidRPr="004F6E81">
        <w:rPr>
          <w:rFonts w:hAnsi="Times New Roman" w:cs="Times New Roman"/>
          <w:szCs w:val="24"/>
          <w14:ligatures w14:val="none"/>
        </w:rPr>
        <w:t>进一步确立</w:t>
      </w:r>
      <w:r w:rsidRPr="004F6E81">
        <w:rPr>
          <w:rFonts w:hAnsi="仿宋" w:cs="Times New Roman"/>
          <w:szCs w:val="24"/>
          <w14:ligatures w14:val="none"/>
        </w:rPr>
        <w:t>了“环境保护与国土规划”</w:t>
      </w:r>
      <w:r w:rsidRPr="004F6E81">
        <w:rPr>
          <w:rFonts w:hAnsi="Times New Roman" w:cs="Times New Roman"/>
          <w:szCs w:val="24"/>
          <w14:ligatures w14:val="none"/>
        </w:rPr>
        <w:t>的原则，阐述了联邦与公民在环境保护方面的任务与承诺，涵盖可持续发展（第73条）、水体保护（第76条）、森林保护（第77条）、自然与乡村景观保护（第78条）、渔业与狩猎管理（第79条）以及动物保护（第80条）等内容。基于宪法框架，瑞士陆续颁布了多部专门法律，包括《自然与乡村景观保护法》（编号：451）、《环境保护法》（编号：81（四）01）和《水保护法》（编号：81（四）20）。</w:t>
      </w:r>
    </w:p>
    <w:p w14:paraId="607CD882"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建立了一套覆盖广泛的环境保护法律体系，涉及水体、土壤、大气、废弃物、森林、噪声、自然景观、野生动植物及微生物等诸多领域。其立法精神主要体现为两点：一是通过预防性措施最大限度降低环境损害；二是贯彻</w:t>
      </w:r>
      <w:r w:rsidRPr="004F6E81">
        <w:rPr>
          <w:rFonts w:hAnsi="仿宋" w:cs="Times New Roman"/>
          <w:szCs w:val="24"/>
          <w14:ligatures w14:val="none"/>
        </w:rPr>
        <w:t>“污染者付费”原</w:t>
      </w:r>
      <w:r w:rsidRPr="004F6E81">
        <w:rPr>
          <w:rFonts w:hAnsi="Times New Roman" w:cs="Times New Roman"/>
          <w:szCs w:val="24"/>
          <w14:ligatures w14:val="none"/>
        </w:rPr>
        <w:t>则，即防治污染所产生的成本应由污染源承担。相关法律明确规定了各项环保标准，例如通过对排放总量、设施建设与设备规范、运营与运输要求等进行限制，严格控制废气、废水及固体废弃物的排放。瑞士在欧洲范围内实施</w:t>
      </w:r>
      <w:r w:rsidRPr="004F6E81">
        <w:rPr>
          <w:rFonts w:hAnsi="Times New Roman" w:cs="Times New Roman"/>
          <w:szCs w:val="24"/>
          <w14:ligatures w14:val="none"/>
        </w:rPr>
        <w:lastRenderedPageBreak/>
        <w:t>最严格的机动车尾气排放标准，并率先强制安装尾气净化装置。在法律责任方面，违反相关规定将面临监禁或罚款等责任。</w:t>
      </w:r>
    </w:p>
    <w:p w14:paraId="308AD39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《二氧化碳法》（编号：64（一）71）是瑞士实现温室气体减排目标的核心政策工具。根据《巴黎协定》（Paris Agreement）承诺，瑞士致力于在2030年前将碳排放量降至1990年水平的50%，并设定了2050年实现</w:t>
      </w:r>
      <w:r w:rsidRPr="004F6E81">
        <w:rPr>
          <w:rFonts w:hAnsi="仿宋" w:cs="Times New Roman"/>
          <w:szCs w:val="24"/>
          <w14:ligatures w14:val="none"/>
        </w:rPr>
        <w:t>“气候中和”（</w:t>
      </w:r>
      <w:r w:rsidRPr="004F6E81">
        <w:rPr>
          <w:rFonts w:hAnsi="Times New Roman" w:cs="Times New Roman"/>
          <w:szCs w:val="24"/>
          <w14:ligatures w14:val="none"/>
        </w:rPr>
        <w:t>即净零排放）的长期目标。</w:t>
      </w:r>
    </w:p>
    <w:p w14:paraId="58E3EB98" w14:textId="1F73B311" w:rsidR="004F6E81" w:rsidRPr="004F6E81" w:rsidRDefault="004F6E81" w:rsidP="003F5A48">
      <w:pPr>
        <w:pStyle w:val="4"/>
        <w:ind w:firstLine="643"/>
      </w:pPr>
      <w:bookmarkStart w:id="26" w:name="_Toc218449701"/>
      <w:r w:rsidRPr="004F6E81">
        <w:t>环保评估相关规定</w:t>
      </w:r>
      <w:bookmarkEnd w:id="26"/>
    </w:p>
    <w:p w14:paraId="3AD218B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环境立法体系在很大程度上与欧盟标准接轨，其环境法及相关保护措施建立在协作原则基础上。在工业与商业设施的规划、建设及运营过程中，必须遵守联邦与各州制定的多项法规，其中《环境保护法》《联邦水保护法》及《自然与乡村景观保护法》具有特别重要的地位。《环境保护法》针对空气与土壤污染、噪声、非电离辐射、废物及有害物质的管理作出规定，并遵循</w:t>
      </w:r>
      <w:r w:rsidRPr="004F6E81">
        <w:rPr>
          <w:rFonts w:hAnsi="仿宋" w:cs="Times New Roman"/>
          <w:szCs w:val="24"/>
          <w14:ligatures w14:val="none"/>
        </w:rPr>
        <w:t>“预防为主”和“污染者担责”</w:t>
      </w:r>
      <w:r w:rsidRPr="004F6E81">
        <w:rPr>
          <w:rFonts w:hAnsi="Times New Roman" w:cs="Times New Roman"/>
          <w:szCs w:val="24"/>
          <w14:ligatures w14:val="none"/>
        </w:rPr>
        <w:t>原则，要求将环境负担降至最低，且相关费用由污染者承担。污染物排放主要通过限值标准、设施与建设规范、运输与运营规定予以约束，而未对具体使用技术作硬性规定。企业可在过渡期内采取整改措施，并自主安排实施必要投资的时间与方式。</w:t>
      </w:r>
    </w:p>
    <w:p w14:paraId="290AC693"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对生态环境具有显著影响的规划、新建或改造项目，必</w:t>
      </w:r>
      <w:r w:rsidRPr="004F6E81">
        <w:rPr>
          <w:rFonts w:hAnsi="Times New Roman" w:cs="Times New Roman"/>
          <w:szCs w:val="24"/>
          <w14:ligatures w14:val="none"/>
        </w:rPr>
        <w:lastRenderedPageBreak/>
        <w:t>须进行环境影响评估（UVP）</w:t>
      </w:r>
      <w:r w:rsidRPr="004F6E81">
        <w:rPr>
          <w:rFonts w:hAnsi="Times New Roman" w:cs="Times New Roman"/>
          <w:szCs w:val="24"/>
          <w:vertAlign w:val="superscript"/>
          <w14:ligatures w14:val="none"/>
        </w:rPr>
        <w:footnoteReference w:id="58"/>
      </w:r>
      <w:r w:rsidRPr="004F6E81">
        <w:rPr>
          <w:rFonts w:hAnsi="Times New Roman" w:cs="Times New Roman"/>
          <w:szCs w:val="24"/>
          <w14:ligatures w14:val="none"/>
        </w:rPr>
        <w:t>，包括公路、铁路、机场、港口、停车场、发电厂、炼油厂、垃圾处理场、污水处理厂、化工厂、大型养殖场、物流中心、商业购物中心、滑雪场及缆车等项目。部分大型基础设施项目的环境评估由联邦层面（联邦环境办公室）负责，规模较小的项目可由所在州政府审批，联邦环境办公室保留监督权。环境评估周期依项目复杂程度介于1至5个月之间，费用亦因项目而异。在瑞士，环保管理通常可在项目设计初期即介入，部分总承包商亦可承担相关协调工作，以确保环评流程顺利推进并提升整体效率。</w:t>
      </w:r>
    </w:p>
    <w:p w14:paraId="1D70C1AF" w14:textId="6F8E1B01" w:rsidR="004F6E81" w:rsidRPr="004F6E81" w:rsidRDefault="004F6E81" w:rsidP="00925ABA">
      <w:pPr>
        <w:pStyle w:val="3"/>
        <w:rPr>
          <w:lang w:eastAsia="ar-SA"/>
        </w:rPr>
      </w:pPr>
      <w:bookmarkStart w:id="27" w:name="_Toc216784303"/>
      <w:bookmarkStart w:id="28" w:name="_Toc218449702"/>
      <w:r w:rsidRPr="004F6E81">
        <w:rPr>
          <w:lang w:eastAsia="ar-SA"/>
        </w:rPr>
        <w:t>反商业贿赂规定</w:t>
      </w:r>
      <w:bookmarkEnd w:id="27"/>
      <w:bookmarkEnd w:id="28"/>
    </w:p>
    <w:p w14:paraId="09C3069B"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透明国际组织的《2023年全球清廉指数》报告，瑞士位列第7名，是全球腐败程度最低的国家之一。瑞士的反贿赂法律体系主要建立在国际条约的基础上，其中包括经济合作与发展组织（OECD）1997年签署、1999年生效的《打击在国际商业交易中贿赂外国公职人员行为的公约》（Convention on Combating Bribery of Foreign Public Officials in International Business Transactions），欧洲委员会1999年签署、2002年实施的《反贿赂刑法公约》（Criminal Law Convention on Corruption (ETS No.173)），以及</w:t>
      </w:r>
      <w:r w:rsidRPr="004F6E81">
        <w:rPr>
          <w:rFonts w:hAnsi="Times New Roman" w:cs="Times New Roman"/>
          <w:szCs w:val="24"/>
          <w14:ligatures w14:val="none"/>
        </w:rPr>
        <w:lastRenderedPageBreak/>
        <w:t>《联合国反腐败公约》。在这些国际规范中，经济合作与发展组织《反贿赂公约》对瑞士国内立法的影响最为深远。瑞士反贿赂法规将贿赂行为区分为针对政府官员的行贿和企业间贿赂两类。</w:t>
      </w:r>
    </w:p>
    <w:p w14:paraId="19E12C5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瑞士的《刑法》（编号31（一）0）第19章</w:t>
      </w:r>
      <w:r w:rsidRPr="004F6E81">
        <w:rPr>
          <w:rFonts w:hAnsi="Times New Roman" w:cs="Times New Roman"/>
          <w:szCs w:val="24"/>
          <w:vertAlign w:val="superscript"/>
          <w14:ligatures w14:val="none"/>
        </w:rPr>
        <w:footnoteReference w:id="59"/>
      </w:r>
      <w:r w:rsidRPr="004F6E81">
        <w:rPr>
          <w:rFonts w:hAnsi="Times New Roman" w:cs="Times New Roman"/>
          <w:szCs w:val="24"/>
          <w14:ligatures w14:val="none"/>
        </w:rPr>
        <w:t>详细规定了贿赂的定义、处罚等内容。该法第322</w:t>
      </w:r>
      <w:r w:rsidRPr="004F6E81">
        <w:rPr>
          <w:rFonts w:hAnsi="Times New Roman" w:cs="Times New Roman"/>
          <w:szCs w:val="24"/>
          <w:vertAlign w:val="superscript"/>
          <w14:ligatures w14:val="none"/>
        </w:rPr>
        <w:t>ter</w:t>
      </w:r>
      <w:r w:rsidRPr="004F6E81">
        <w:rPr>
          <w:rFonts w:hAnsi="Times New Roman" w:cs="Times New Roman"/>
          <w:szCs w:val="24"/>
          <w14:ligatures w14:val="none"/>
        </w:rPr>
        <w:t>条和第322</w:t>
      </w:r>
      <w:r w:rsidRPr="004F6E81">
        <w:rPr>
          <w:rFonts w:hAnsi="Times New Roman" w:cs="Times New Roman"/>
          <w:szCs w:val="24"/>
          <w:vertAlign w:val="superscript"/>
          <w14:ligatures w14:val="none"/>
        </w:rPr>
        <w:t>quater</w:t>
      </w:r>
      <w:r w:rsidRPr="004F6E81">
        <w:rPr>
          <w:rFonts w:hAnsi="Times New Roman" w:cs="Times New Roman"/>
          <w:szCs w:val="24"/>
          <w14:ligatures w14:val="none"/>
        </w:rPr>
        <w:t>条规定：任何人向司法或其他机关成员、公职人员、官方指定的专家、翻译或口译员、仲裁员或武装部队成员</w:t>
      </w:r>
      <w:r w:rsidRPr="004F6E81">
        <w:rPr>
          <w:rFonts w:hAnsi="仿宋" w:cs="Times New Roman"/>
          <w:szCs w:val="24"/>
          <w14:ligatures w14:val="none"/>
        </w:rPr>
        <w:t>（“</w:t>
      </w:r>
      <w:r w:rsidRPr="004F6E81">
        <w:rPr>
          <w:rFonts w:hAnsi="仿宋" w:cs="Times New Roman"/>
          <w:b/>
          <w:bCs/>
          <w:szCs w:val="24"/>
          <w14:ligatures w14:val="none"/>
        </w:rPr>
        <w:t>公务人员</w:t>
      </w:r>
      <w:r w:rsidRPr="004F6E81">
        <w:rPr>
          <w:rFonts w:hAnsi="仿宋" w:cs="Times New Roman"/>
          <w:szCs w:val="24"/>
          <w14:ligatures w14:val="none"/>
        </w:rPr>
        <w:t>”）</w:t>
      </w:r>
      <w:r w:rsidRPr="004F6E81">
        <w:rPr>
          <w:rFonts w:hAnsi="Times New Roman" w:cs="Times New Roman"/>
          <w:szCs w:val="24"/>
          <w14:ligatures w14:val="none"/>
        </w:rPr>
        <w:t>提供、承诺或给予不正当利益，或向第三方提供、承诺或给予此类利益，以使该公务人员实施或不实施与其职责或自由裁量权有关的公务行为，以及该等公务人员接受该等贿赂，均属违法。行贿和受贿将处以不超过五年的监禁或罚</w:t>
      </w:r>
      <w:r w:rsidRPr="004F6E81">
        <w:rPr>
          <w:rFonts w:hAnsi="仿宋" w:cs="Times New Roman"/>
          <w:szCs w:val="24"/>
          <w14:ligatures w14:val="none"/>
        </w:rPr>
        <w:t>款。”此</w:t>
      </w:r>
      <w:r w:rsidRPr="004F6E81">
        <w:rPr>
          <w:rFonts w:hAnsi="Times New Roman" w:cs="Times New Roman"/>
          <w:szCs w:val="24"/>
          <w14:ligatures w14:val="none"/>
        </w:rPr>
        <w:t>外，该法第322</w:t>
      </w:r>
      <w:r w:rsidRPr="004F6E81">
        <w:rPr>
          <w:rFonts w:hAnsi="Times New Roman" w:cs="Times New Roman"/>
          <w:szCs w:val="24"/>
          <w:vertAlign w:val="superscript"/>
          <w14:ligatures w14:val="none"/>
        </w:rPr>
        <w:t>quinquies 469</w:t>
      </w:r>
      <w:r w:rsidRPr="004F6E81">
        <w:rPr>
          <w:rFonts w:hAnsi="Times New Roman" w:cs="Times New Roman"/>
          <w:szCs w:val="24"/>
          <w14:ligatures w14:val="none"/>
        </w:rPr>
        <w:t>条规定任何人向公务人员提供、承诺或给予不正当利益，以使该人或第三方能够履行其公务，应处以不超过三年的监禁或罚款。第322</w:t>
      </w:r>
      <w:r w:rsidRPr="004F6E81">
        <w:rPr>
          <w:rFonts w:hAnsi="Times New Roman" w:cs="Times New Roman"/>
          <w:szCs w:val="24"/>
          <w:vertAlign w:val="superscript"/>
          <w14:ligatures w14:val="none"/>
        </w:rPr>
        <w:t>septies</w:t>
      </w:r>
      <w:r w:rsidRPr="004F6E81">
        <w:rPr>
          <w:rFonts w:hAnsi="Times New Roman" w:cs="Times New Roman"/>
          <w:szCs w:val="24"/>
          <w14:ligatures w14:val="none"/>
        </w:rPr>
        <w:t>条规范了贿赂外国公职人员，即向外国司法行政机关、公务员、政府工作人员、翻译、法官或军队成员提供利益，以促使其违背职责或作出有利于自身或第三方的决策，无论是行贿方还是受贿方，均可判处最高五年监禁或罚款。此外，向企业员工行贿也将触犯《刑法》。任何人向私营部门的雇员、合伙人、代理人或</w:t>
      </w:r>
      <w:r w:rsidRPr="004F6E81">
        <w:rPr>
          <w:rFonts w:hAnsi="Times New Roman" w:cs="Times New Roman"/>
          <w:szCs w:val="24"/>
          <w14:ligatures w14:val="none"/>
        </w:rPr>
        <w:lastRenderedPageBreak/>
        <w:t>其他协助人员提供、承诺或给予不正当利益，以换取其违反职责或自由裁量权的行为或不作为，从而为自己或第三方谋取利益，应处以三年以下有期徒刑或罚款（《刑法》第322条）。</w:t>
      </w:r>
    </w:p>
    <w:p w14:paraId="6E6F031C" w14:textId="7E1AF9D8" w:rsidR="004F6E81" w:rsidRPr="004F6E81" w:rsidRDefault="004F6E81" w:rsidP="00925ABA">
      <w:pPr>
        <w:pStyle w:val="3"/>
        <w:rPr>
          <w:lang w:eastAsia="ar-SA"/>
        </w:rPr>
      </w:pPr>
      <w:bookmarkStart w:id="29" w:name="_Toc216784304"/>
      <w:bookmarkStart w:id="30" w:name="_Toc218449703"/>
      <w:r w:rsidRPr="004F6E81">
        <w:rPr>
          <w:lang w:eastAsia="ar-SA"/>
        </w:rPr>
        <w:t>反垄断规定</w:t>
      </w:r>
      <w:bookmarkEnd w:id="29"/>
      <w:bookmarkEnd w:id="30"/>
    </w:p>
    <w:p w14:paraId="33D72C87" w14:textId="25BD4163" w:rsidR="004F6E81" w:rsidRPr="004F6E81" w:rsidRDefault="004F6E81" w:rsidP="00925ABA">
      <w:pPr>
        <w:pStyle w:val="4"/>
        <w:numPr>
          <w:ilvl w:val="0"/>
          <w:numId w:val="33"/>
        </w:numPr>
        <w:ind w:left="0" w:firstLine="643"/>
      </w:pPr>
      <w:bookmarkStart w:id="31" w:name="_Toc218449704"/>
      <w:r w:rsidRPr="004F6E81">
        <w:t>反垄断管理部门</w:t>
      </w:r>
      <w:bookmarkEnd w:id="31"/>
    </w:p>
    <w:p w14:paraId="41C98916" w14:textId="137AAFA7" w:rsidR="004F6E81" w:rsidRPr="004F6E81" w:rsidRDefault="004F6E81" w:rsidP="00925ABA">
      <w:pPr>
        <w:widowControl w:val="0"/>
        <w:ind w:firstLine="640"/>
        <w:rPr>
          <w:rFonts w:hAnsi="Times New Roman" w:cs="Times New Roman"/>
          <w:szCs w:val="24"/>
          <w14:ligatures w14:val="none"/>
        </w:rPr>
      </w:pPr>
      <w:r w:rsidRPr="004F6E81">
        <w:rPr>
          <w:rFonts w:hAnsi="Times New Roman" w:cs="Times New Roman"/>
          <w:szCs w:val="24"/>
          <w14:ligatures w14:val="none"/>
        </w:rPr>
        <w:t>瑞士竞争委员会（COMCO）是瑞士联邦负责市场竞争与反垄断执法的核心联邦机构。该委员会由联邦委员会任命，竞争委员会由11至15名成员组成，多数成员为独立法律与经济专家，并包括来自主要行业协会与消费者组织的代表。竞争委员会独立于行政机关，它可以设立若干部门，每个部门都拥有独立的决策权。其主要职责在于贯彻联邦《联邦卡特尔及其他限制竞争法》（编号：251</w:t>
      </w:r>
      <w:r w:rsidRPr="004F6E81">
        <w:rPr>
          <w:rFonts w:hAnsi="仿宋" w:cs="Times New Roman"/>
          <w:szCs w:val="24"/>
          <w14:ligatures w14:val="none"/>
        </w:rPr>
        <w:t>“</w:t>
      </w:r>
      <w:r w:rsidRPr="004F6E81">
        <w:rPr>
          <w:rFonts w:hAnsi="仿宋" w:cs="Times New Roman"/>
          <w:b/>
          <w:bCs/>
          <w:szCs w:val="24"/>
          <w14:ligatures w14:val="none"/>
        </w:rPr>
        <w:t>《卡特尔》</w:t>
      </w:r>
      <w:r w:rsidRPr="004F6E81">
        <w:rPr>
          <w:rFonts w:hAnsi="仿宋" w:cs="Times New Roman"/>
          <w:szCs w:val="24"/>
          <w14:ligatures w14:val="none"/>
        </w:rPr>
        <w:t>”）</w:t>
      </w:r>
      <w:r w:rsidRPr="004F6E81">
        <w:rPr>
          <w:rFonts w:hAnsi="Times New Roman" w:cs="Times New Roman"/>
          <w:szCs w:val="24"/>
          <w:vertAlign w:val="superscript"/>
          <w14:ligatures w14:val="none"/>
        </w:rPr>
        <w:footnoteReference w:id="60"/>
      </w:r>
      <w:r w:rsidRPr="004F6E81">
        <w:rPr>
          <w:rFonts w:hAnsi="Times New Roman" w:cs="Times New Roman"/>
          <w:szCs w:val="24"/>
          <w14:ligatures w14:val="none"/>
        </w:rPr>
        <w:t>及内部市场相关法律，推动竞争法合规与市场监测，并可就竞争政策向政府部门提供咨询意见，保护市场竞争秩序、制止反竞争行为并促进经济体系的公平竞争与效率。</w:t>
      </w:r>
    </w:p>
    <w:p w14:paraId="6B9CE030" w14:textId="2CD711FF" w:rsidR="004F6E81" w:rsidRPr="004F6E81" w:rsidRDefault="004F6E81" w:rsidP="00925ABA">
      <w:pPr>
        <w:pStyle w:val="4"/>
        <w:ind w:firstLine="643"/>
      </w:pPr>
      <w:bookmarkStart w:id="32" w:name="_Toc218449705"/>
      <w:r w:rsidRPr="004F6E81">
        <w:t>反垄断法规概述</w:t>
      </w:r>
      <w:bookmarkEnd w:id="32"/>
    </w:p>
    <w:p w14:paraId="7C51916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的反垄断与竞争监管体系主要通过《卡特尔》（编号：251）和《内部市场法》（编号：94（三）02）来实现，并辅以《不正当竞争法》（UWG，编号：241）。《卡特尔》主要规范了瑞士的滥用市场支配地位等非法限制性竞争及企业合并</w:t>
      </w:r>
      <w:r w:rsidRPr="004F6E81">
        <w:rPr>
          <w:rFonts w:hAnsi="Times New Roman" w:cs="Times New Roman"/>
          <w:szCs w:val="24"/>
          <w14:ligatures w14:val="none"/>
        </w:rPr>
        <w:lastRenderedPageBreak/>
        <w:t>控制。在合并控制方面的重要法律规范还有《资产合并、拆分、重组和转让法》（编号：22（一）301）、《并购控制条例》（编号：25（一）4）和《资产合并、拆分、重组和转让法》（编号：22（一）301）。《内部市场法》则旨在保障瑞士境内商品和服务的自由流通，防止地方或行业壁垒对竞争的扭曲；《不正当竞争法》通过禁止欺骗性、误导性或违背商业诚信的行为，维护公平有序的市场环境。整体而言，瑞士竞争法体系以反垄断执法为核心、以市场一体化和商业诚信保护为补充，并与欧盟竞争规则保持协调与合作。</w:t>
      </w:r>
    </w:p>
    <w:p w14:paraId="604472A3" w14:textId="5B08E863" w:rsidR="004F6E81" w:rsidRPr="004F6E81" w:rsidRDefault="004F6E81" w:rsidP="00925ABA">
      <w:pPr>
        <w:pStyle w:val="4"/>
        <w:ind w:firstLine="643"/>
      </w:pPr>
      <w:bookmarkStart w:id="33" w:name="_Toc218449706"/>
      <w:r w:rsidRPr="004F6E81">
        <w:t>垄断行为规范</w:t>
      </w:r>
      <w:bookmarkEnd w:id="33"/>
    </w:p>
    <w:p w14:paraId="3CEEBD0B" w14:textId="77777777" w:rsidR="004F6E81" w:rsidRPr="004F6E81" w:rsidRDefault="004F6E81" w:rsidP="00925ABA">
      <w:pPr>
        <w:pStyle w:val="5"/>
        <w:numPr>
          <w:ilvl w:val="0"/>
          <w:numId w:val="34"/>
        </w:numPr>
        <w:ind w:left="0" w:firstLine="643"/>
      </w:pPr>
      <w:r w:rsidRPr="004F6E81">
        <w:t>反竞争协议、决定和其他相关行为</w:t>
      </w:r>
    </w:p>
    <w:p w14:paraId="2DD72311"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该法规范的范围包含商业活动的商品或服务消费者或供应商，适用于对瑞士产生影响的行为，即使这些行为源于其他国家（《卡特尔》第2条</w:t>
      </w:r>
      <w:r w:rsidRPr="004F6E81">
        <w:rPr>
          <w:rFonts w:hAnsi="Times New Roman" w:cs="Times New Roman"/>
          <w:szCs w:val="24"/>
          <w:vertAlign w:val="superscript"/>
          <w14:ligatures w14:val="none"/>
        </w:rPr>
        <w:footnoteReference w:id="61"/>
      </w:r>
      <w:r w:rsidRPr="004F6E81">
        <w:rPr>
          <w:rFonts w:hAnsi="Times New Roman" w:cs="Times New Roman"/>
          <w:szCs w:val="24"/>
          <w14:ligatures w14:val="none"/>
        </w:rPr>
        <w:t>）。根据该法第4条：（一）影响竞争的协议是指在相同或不同生产水平上经营的企业之间达成的具有约束力或不具有约束力的协议和协同行为，其目的或效果是限制竞争；（二）主导企业是指在特定市场中，作为供应商或消费者，能够在很大程度上独立于市场中其他参与者（竞争对手、供应商或消费者）行事的一个或多个企业；（三）具有相对市场支配力的企业是指其他企业在商品或</w:t>
      </w:r>
      <w:r w:rsidRPr="004F6E81">
        <w:rPr>
          <w:rFonts w:hAnsi="Times New Roman" w:cs="Times New Roman"/>
          <w:szCs w:val="24"/>
          <w14:ligatures w14:val="none"/>
        </w:rPr>
        <w:lastRenderedPageBreak/>
        <w:t>服务的供应或需求方面对其依赖程度较高的企业，以至于消费者没有充分合理的机会转向其他</w:t>
      </w:r>
      <w:r w:rsidRPr="004F6E81">
        <w:rPr>
          <w:rFonts w:hAnsi="仿宋" w:cs="Times New Roman"/>
          <w:szCs w:val="24"/>
          <w14:ligatures w14:val="none"/>
        </w:rPr>
        <w:t>企业。”</w:t>
      </w:r>
    </w:p>
    <w:p w14:paraId="31691560"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在瑞士，严重限制特定商品或服务市场竞争且不以经济效率为由的协议，以及所有消除有效竞争的协议，都是非法的。比如：直接或间接操纵价格的协议；限制商品或服务生产、购买或供应数量的协议；按地理位置或贸易伙伴划分市场的协议(《卡特尔》第53条</w:t>
      </w:r>
      <w:r w:rsidRPr="004F6E81">
        <w:rPr>
          <w:rFonts w:hAnsi="Times New Roman" w:cs="Times New Roman"/>
          <w:szCs w:val="24"/>
          <w:vertAlign w:val="superscript"/>
          <w14:ligatures w14:val="none"/>
        </w:rPr>
        <w:footnoteReference w:id="62"/>
      </w:r>
      <w:r w:rsidRPr="004F6E81">
        <w:rPr>
          <w:rFonts w:hAnsi="Times New Roman" w:cs="Times New Roman"/>
          <w:szCs w:val="24"/>
          <w14:ligatures w14:val="none"/>
        </w:rPr>
        <w:t>)。若在生产和分销链不同环节的企业之间就固定价格或最低价格达成协议，以及在分销合同中就区域划分达成协议，禁止其他分销商在这些区域内销售产品的情况下，将被推定为消除有效竞的不正行为(《卡特尔》第54条)。但是如果符合以下条件，则该协议即使影响竞争公平性，也因符合经济效率而合理：a.为了降低生产或分销成本、改进产品或生产工艺、促进技术或专业知识的研究或传播、或更合理地利用资源，它们是必要的；和b.在任何情况下，它们都不会使相关各方消除有效竞争。</w:t>
      </w:r>
    </w:p>
    <w:p w14:paraId="2765C151" w14:textId="77777777" w:rsidR="004F6E81" w:rsidRPr="004F6E81" w:rsidRDefault="004F6E81" w:rsidP="00925ABA">
      <w:pPr>
        <w:pStyle w:val="5"/>
        <w:ind w:firstLine="643"/>
      </w:pPr>
      <w:r w:rsidRPr="004F6E81">
        <w:t>滥用市场支配地位</w:t>
      </w:r>
    </w:p>
    <w:p w14:paraId="05B6182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具有市场支配地位的企业和拥有相对市场力量的企业，如果滥用其市场地位，阻碍其他企业开始或继续竞争，或损害其他贸易伙伴的利益，则其行为构成违法。以下行为尤其被视为违法行为：</w:t>
      </w:r>
      <w:r w:rsidRPr="004F6E81">
        <w:rPr>
          <w:rFonts w:hAnsi="仿宋" w:cs="Times New Roman"/>
          <w:szCs w:val="24"/>
          <w14:ligatures w14:val="none"/>
        </w:rPr>
        <w:t>“a.任何拒绝交易的行为（例如拒绝供应或</w:t>
      </w:r>
      <w:r w:rsidRPr="004F6E81">
        <w:rPr>
          <w:rFonts w:hAnsi="仿宋" w:cs="Times New Roman"/>
          <w:szCs w:val="24"/>
          <w14:ligatures w14:val="none"/>
        </w:rPr>
        <w:lastRenderedPageBreak/>
        <w:t>购买货物）；b.在价格或其他贸易条件方面对贸易伙伴进行任何歧视；c.强加不公平价格或其他不公平的交易条件；d.任何针对特定竞争对手的价格或其他条件方面的低价竞争行为；e.生产、供应或技术开发方面的任何限制；f.以另一合同方同意接受或交付额外货物或服务为条件的任何合同订立；g.限制买家以相关外国行业惯常的市场价格和条件购买在瑞士和国外提供的商品或服务的机会”（</w:t>
      </w:r>
      <w:r w:rsidRPr="004F6E81">
        <w:rPr>
          <w:rFonts w:hAnsi="Times New Roman" w:cs="Times New Roman"/>
          <w:szCs w:val="24"/>
          <w14:ligatures w14:val="none"/>
        </w:rPr>
        <w:t>《卡特尔》第72条）。</w:t>
      </w:r>
    </w:p>
    <w:p w14:paraId="35C9F7FF"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针对限制性竞争行为的调查由瑞士竞争委员的秘书处会依职权进行或应相关企业的要求，或应第三方的投诉启动。如果秘书处认为限制竞争是非法的，它可以向有关企业提出友好解决方案，以消除限制。调查各方可以书面形式对秘书处提出的动议发表意见。竞争委员会可以决定举行听证会，并指示秘书处采取进一步的调查措施。如果竞争委员会认定限制竞争行为违法，相关各方可在30日内向瑞士联邦经济事务、教育与科研部提交申请，请求联邦委员会基于令人信服的公共利益理由授予特别授权。如果提交了此类申请，则向联邦行政法院提起上诉的期限自联邦委员会决定通知各方之日起开始计算。</w:t>
      </w:r>
    </w:p>
    <w:p w14:paraId="203BCB54" w14:textId="77777777" w:rsidR="004F6E81" w:rsidRPr="004F6E81" w:rsidRDefault="004F6E81" w:rsidP="00925ABA">
      <w:pPr>
        <w:pStyle w:val="5"/>
        <w:ind w:firstLine="643"/>
      </w:pPr>
      <w:bookmarkStart w:id="34" w:name="_Hlk216731674"/>
      <w:r w:rsidRPr="004F6E81">
        <w:t>并购控制</w:t>
      </w:r>
    </w:p>
    <w:bookmarkEnd w:id="34"/>
    <w:p w14:paraId="30F41941"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瑞士上市公司收购交易受瑞士金融市场监管局（FINMA）下属的瑞士收购委员会（TOB）监管；涉及经营者集中或合并</w:t>
      </w:r>
      <w:r w:rsidRPr="004F6E81">
        <w:rPr>
          <w:rFonts w:hAnsi="Times New Roman" w:cs="Times New Roman"/>
          <w:szCs w:val="24"/>
          <w14:ligatures w14:val="none"/>
        </w:rPr>
        <w:lastRenderedPageBreak/>
        <w:t>行为的，则由联邦竞争委员会（COMCO）负责审查。</w:t>
      </w:r>
    </w:p>
    <w:p w14:paraId="1F798DE2"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瑞士的并购控制程序主要受《卡特尔》和《并购控制条例》（编号：25（一）4）</w:t>
      </w:r>
      <w:r w:rsidRPr="004F6E81">
        <w:rPr>
          <w:rFonts w:hAnsi="Times New Roman" w:cs="Times New Roman"/>
          <w:szCs w:val="24"/>
          <w:vertAlign w:val="superscript"/>
          <w14:ligatures w14:val="none"/>
        </w:rPr>
        <w:footnoteReference w:id="63"/>
      </w:r>
      <w:r w:rsidRPr="004F6E81">
        <w:rPr>
          <w:rFonts w:hAnsi="Times New Roman" w:cs="Times New Roman"/>
          <w:szCs w:val="24"/>
          <w14:ligatures w14:val="none"/>
        </w:rPr>
        <w:t>的约束。《资产合并、拆分、重组和转让法》（编号：22（一）301）明确列举并规定了并购协议应包含的基本事项。依照该法，可在瑞士实施的交易形式包括：股份转让、吸收合并或设立新公司的合并方式、分拆与分立、收购企业部分或全部业务、传统意义上的资产转让等。公开收购还须遵守《金融市场基础设施法》（编号：95（八）1）的要求。目前没有专门针对外国并购的相关法律，但是对于受监管行业有一些特定的规则适用，这些规则可能涉及特殊要求、监管审批或通知义务。若收购行为需发行证券进行融资，或交易架构涉及增发股份，则必须符合《瑞士债法》（编号：220）关于增资与招股说明书的相关规定，并同时遵循《联邦金融机构法》（编号：95（四）1）的适用要求。</w:t>
      </w:r>
    </w:p>
    <w:p w14:paraId="1544E495"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的并购控制制度与其他制度主要有以下三个方面的区别：1、申报义务的门槛较高，导致并购控制案件数量相对较少；2、竞争委员会介入的门槛较高，这也是迄今为止只有少数并购被禁止的原因；3、它与欧盟并购控制制度的关系。瑞士竞争主管机构可根据瑞士与欧盟之间关于各自竞争主管机构间合作和信息交换的协议，与欧盟主管机构进行沟通。</w:t>
      </w:r>
      <w:r w:rsidRPr="004F6E81">
        <w:rPr>
          <w:rFonts w:hAnsi="Times New Roman" w:cs="Times New Roman"/>
          <w:szCs w:val="24"/>
          <w14:ligatures w14:val="none"/>
        </w:rPr>
        <w:lastRenderedPageBreak/>
        <w:t>信息交换使监管机构能够更快地评估合并事宜，并与欧盟的程序进行协调。通常情况下，如果瑞士申报表附有欧盟申报表，则可以与监管机构讨论简化的申报程序。瑞士联邦税务局致力于避免与并行进行的欧盟并购程序出现不一致之处。</w:t>
      </w:r>
    </w:p>
    <w:p w14:paraId="0F01D491"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根据《卡特尔》第43条</w:t>
      </w:r>
      <w:r w:rsidRPr="004F6E81">
        <w:rPr>
          <w:rFonts w:hAnsi="Times New Roman" w:cs="Times New Roman"/>
          <w:szCs w:val="24"/>
          <w:vertAlign w:val="superscript"/>
          <w14:ligatures w14:val="none"/>
        </w:rPr>
        <w:footnoteReference w:id="64"/>
      </w:r>
      <w:r w:rsidRPr="004F6E81">
        <w:rPr>
          <w:rFonts w:hAnsi="Times New Roman" w:cs="Times New Roman"/>
          <w:szCs w:val="24"/>
          <w14:ligatures w14:val="none"/>
        </w:rPr>
        <w:t>，下列类型的交易受合并控制规定的约束：a.法定合并：即两个或多个先前独立的企业的合并；b.取得控制权：任何交易，特别是收购股权或订立协议，通过该协议，一个或多个企业直接或间接控制一个或多个先前独立的企业或其部分。</w:t>
      </w:r>
    </w:p>
    <w:p w14:paraId="54446723"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《并购控制条例》第1条</w:t>
      </w:r>
      <w:r w:rsidRPr="004F6E81">
        <w:rPr>
          <w:rFonts w:hAnsi="Times New Roman" w:cs="Times New Roman"/>
          <w:szCs w:val="24"/>
          <w:vertAlign w:val="superscript"/>
          <w14:ligatures w14:val="none"/>
        </w:rPr>
        <w:footnoteReference w:id="65"/>
      </w:r>
      <w:r w:rsidRPr="004F6E81">
        <w:rPr>
          <w:rFonts w:hAnsi="Times New Roman" w:cs="Times New Roman"/>
          <w:szCs w:val="24"/>
          <w14:ligatures w14:val="none"/>
        </w:rPr>
        <w:t>对</w:t>
      </w:r>
      <w:r w:rsidRPr="004F6E81">
        <w:rPr>
          <w:rFonts w:hAnsi="仿宋" w:cs="Times New Roman"/>
          <w:szCs w:val="24"/>
          <w14:ligatures w14:val="none"/>
        </w:rPr>
        <w:t>“控制权”</w:t>
      </w:r>
      <w:r w:rsidRPr="004F6E81">
        <w:rPr>
          <w:rFonts w:hAnsi="Times New Roman" w:cs="Times New Roman"/>
          <w:szCs w:val="24"/>
          <w14:ligatures w14:val="none"/>
        </w:rPr>
        <w:t>作了进一步定义。根据该条例，如果一家企业能够对另一家企业施加决定性影响，则该企业即取得控制权。这种影响可能基于所有权或类似权利，也可能基于合同协议，这些协议允许对关键治理领域施加决定性影响，甚至可能基于巨额贷款以及额外的合同权利。如果存在赋予收购方控制权或否决权的额外协议，或者股东结构或参会比例使得少数股权通常足以使收购方在年度股东大会上获得多数席位，则收购少数股权或其他形式的影响力也可能构成控制权的取得。如果多个控制企业对战略决策（例如公司管理、预算、业务计划、重大投资、市场特定权利等）拥有否决权，则特别推定存在多个企业共同</w:t>
      </w:r>
      <w:r w:rsidRPr="004F6E81">
        <w:rPr>
          <w:rFonts w:hAnsi="Times New Roman" w:cs="Times New Roman"/>
          <w:szCs w:val="24"/>
          <w14:ligatures w14:val="none"/>
        </w:rPr>
        <w:lastRenderedPageBreak/>
        <w:t>控制的情况。在某些情况下，控制权性质的变化也可能被视为取得控制权（例如，从单一控制变为共同控制或反之亦然，共同控制企业的数量增加，或者一个共同控制企业被另一个共同控制企业取代）。共同控制企业数量的减少是否会导致控制权性质的变化，必须根据具体情况进行评估。</w:t>
      </w:r>
    </w:p>
    <w:p w14:paraId="5F3586D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《卡特尔》规定了营业额和市场支配地位两套不同的门槛。该法第91条</w:t>
      </w:r>
      <w:r w:rsidRPr="004F6E81">
        <w:rPr>
          <w:rFonts w:hAnsi="Times New Roman" w:cs="Times New Roman"/>
          <w:szCs w:val="24"/>
          <w:vertAlign w:val="superscript"/>
          <w14:ligatures w14:val="none"/>
        </w:rPr>
        <w:footnoteReference w:id="66"/>
      </w:r>
      <w:r w:rsidRPr="004F6E81">
        <w:rPr>
          <w:rFonts w:hAnsi="Times New Roman" w:cs="Times New Roman"/>
          <w:szCs w:val="24"/>
          <w14:ligatures w14:val="none"/>
        </w:rPr>
        <w:t>规定了营业额门槛</w:t>
      </w:r>
      <w:r w:rsidRPr="004F6E81">
        <w:rPr>
          <w:rFonts w:hAnsi="仿宋" w:cs="Times New Roman"/>
          <w:szCs w:val="24"/>
          <w14:ligatures w14:val="none"/>
        </w:rPr>
        <w:t>：“如果</w:t>
      </w:r>
      <w:r w:rsidRPr="004F6E81">
        <w:rPr>
          <w:rFonts w:hAnsi="Times New Roman" w:cs="Times New Roman"/>
          <w:szCs w:val="24"/>
          <w14:ligatures w14:val="none"/>
        </w:rPr>
        <w:t>计划进行的企业合并发生在合并前一个财政年度交易同时达到以下营业额门槛，必须在合并实施前向竞争委员会通知：a.相关企业合计营业额至少为20亿瑞士法郎，或在瑞士境内的营业额至少为5亿瑞士法郎；和b.至少有两家相关企业报告称其在瑞士的营业额均至少达到1亿瑞士法</w:t>
      </w:r>
      <w:r w:rsidRPr="004F6E81">
        <w:rPr>
          <w:rFonts w:hAnsi="仿宋" w:cs="Times New Roman"/>
          <w:szCs w:val="24"/>
          <w14:ligatures w14:val="none"/>
        </w:rPr>
        <w:t>郎。”此</w:t>
      </w:r>
      <w:r w:rsidRPr="004F6E81">
        <w:rPr>
          <w:rFonts w:hAnsi="Times New Roman" w:cs="Times New Roman"/>
          <w:szCs w:val="24"/>
          <w14:ligatures w14:val="none"/>
        </w:rPr>
        <w:t>外，无论营业额如何，如果瑞士联邦竞争委员会此前已根据《卡特尔法》作出最终且不可上诉的决定，认定相关企业之一在瑞士某市场具有支配地位，且该交易涉及该市场或相邻市场或上游或下游市场，则无论交易额如何，该交易均须申报（《卡特尔》第94条）。联邦行政法院在2014年4月的一项裁决中明确指出，相邻市场包括：(i)涉及在某种程度上具有替代性的产品的市场；或(ii)涉及需求平行的产品的市场。</w:t>
      </w:r>
    </w:p>
    <w:p w14:paraId="23832A92" w14:textId="1529E05F" w:rsidR="004F6E81" w:rsidRPr="004F6E81" w:rsidRDefault="004F6E81" w:rsidP="00925ABA">
      <w:pPr>
        <w:pStyle w:val="3"/>
        <w:rPr>
          <w:lang w:eastAsia="ar-SA"/>
        </w:rPr>
      </w:pPr>
      <w:bookmarkStart w:id="35" w:name="_Toc216784305"/>
      <w:bookmarkStart w:id="36" w:name="_Toc218449707"/>
      <w:r w:rsidRPr="004F6E81">
        <w:rPr>
          <w:lang w:eastAsia="ar-SA"/>
        </w:rPr>
        <w:lastRenderedPageBreak/>
        <w:t>知识产权保护及申请规定</w:t>
      </w:r>
      <w:bookmarkEnd w:id="35"/>
      <w:bookmarkEnd w:id="36"/>
    </w:p>
    <w:p w14:paraId="7A04E08D" w14:textId="625DB9DD" w:rsidR="004F6E81" w:rsidRPr="004F6E81" w:rsidRDefault="004F6E81" w:rsidP="00925ABA">
      <w:pPr>
        <w:pStyle w:val="4"/>
        <w:numPr>
          <w:ilvl w:val="0"/>
          <w:numId w:val="35"/>
        </w:numPr>
        <w:ind w:left="0" w:firstLine="643"/>
      </w:pPr>
      <w:bookmarkStart w:id="37" w:name="_Toc218449708"/>
      <w:r w:rsidRPr="004F6E81">
        <w:t>知识产权保护法律法规</w:t>
      </w:r>
      <w:bookmarkEnd w:id="37"/>
    </w:p>
    <w:p w14:paraId="2827864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瑞士拥有完善成熟的知识产权法律体系。在国际层面，瑞士参与的知识产权保护的法律主要有《保护工业产权巴黎公约》（Paris Convention）、《世界知识产权组织公约》（WIPO Convention）、《专利合作条约》（Patent Cooperation Treaty, PCT）、《欧洲专利公约》（European Patent Convention, EPC）和《与贸易有关的知识产权协定》（TRIPS）。在国内层面，其核心法律《联邦发明专利法》（法律编号：23（二）14）、《联邦商标和原产地标记保护法》（法律编号：23（二）11）、《联邦外观设计保护法》（法律编号：23（二）12）、《联邦版权和相关权法》（法律编号：23（一）1），这些法律均由</w:t>
      </w:r>
      <w:bookmarkStart w:id="38" w:name="_Hlk216624154"/>
      <w:r w:rsidRPr="004F6E81">
        <w:rPr>
          <w:rFonts w:hAnsi="Times New Roman" w:cs="Times New Roman"/>
          <w:szCs w:val="24"/>
          <w14:ligatures w14:val="none"/>
        </w:rPr>
        <w:t>瑞士联邦知识产权局</w:t>
      </w:r>
      <w:bookmarkEnd w:id="38"/>
      <w:r w:rsidRPr="004F6E81">
        <w:rPr>
          <w:rFonts w:hAnsi="Times New Roman" w:cs="Times New Roman"/>
          <w:szCs w:val="24"/>
          <w14:ligatures w14:val="none"/>
        </w:rPr>
        <w:t>（IGE）统一监管。该体系的一个显著特点是专利授权流程相对简化，而商标、工业外观设计和著作权则享有独立且严格的法律保护。</w:t>
      </w:r>
    </w:p>
    <w:p w14:paraId="0F57DBDE" w14:textId="77777777" w:rsidR="004F6E81" w:rsidRPr="004F6E81" w:rsidRDefault="004F6E81" w:rsidP="00925ABA">
      <w:pPr>
        <w:pStyle w:val="5"/>
        <w:numPr>
          <w:ilvl w:val="0"/>
          <w:numId w:val="36"/>
        </w:numPr>
        <w:ind w:left="0" w:firstLine="643"/>
      </w:pPr>
      <w:r w:rsidRPr="004F6E81">
        <w:t>专利</w:t>
      </w:r>
    </w:p>
    <w:p w14:paraId="389A875A" w14:textId="77777777" w:rsidR="004F6E81" w:rsidRPr="004F6E81" w:rsidRDefault="004F6E81" w:rsidP="004F6E81">
      <w:pPr>
        <w:widowControl w:val="0"/>
        <w:ind w:firstLine="643"/>
        <w:rPr>
          <w:rFonts w:hAnsi="Times New Roman" w:cs="Times New Roman"/>
          <w:b/>
          <w:bCs/>
          <w:szCs w:val="24"/>
          <w14:ligatures w14:val="none"/>
        </w:rPr>
      </w:pPr>
      <w:r w:rsidRPr="004F6E81">
        <w:rPr>
          <w:rFonts w:hAnsi="Times New Roman" w:cs="Times New Roman"/>
          <w:b/>
          <w:bCs/>
          <w:szCs w:val="24"/>
          <w14:ligatures w14:val="none"/>
        </w:rPr>
        <w:t>a.相关规定</w:t>
      </w:r>
    </w:p>
    <w:p w14:paraId="1B4747E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根据瑞士法律，专利系指由主管当局授予的、对具备新颖性、包含创造性步骤并能在产业上应用的发明所赋予的一项民事排他性权利。所谓</w:t>
      </w:r>
      <w:r w:rsidRPr="004F6E81">
        <w:rPr>
          <w:rFonts w:hAnsi="Times New Roman" w:cs="Times New Roman"/>
          <w:szCs w:val="24"/>
          <w14:ligatures w14:val="none"/>
        </w:rPr>
        <w:t>“</w:t>
      </w:r>
      <w:r w:rsidRPr="004F6E81">
        <w:rPr>
          <w:rFonts w:hAnsi="Times New Roman" w:cs="Times New Roman"/>
          <w:szCs w:val="24"/>
          <w14:ligatures w14:val="none"/>
        </w:rPr>
        <w:t>发明</w:t>
      </w:r>
      <w:r w:rsidRPr="004F6E81">
        <w:rPr>
          <w:rFonts w:hAnsi="Times New Roman" w:cs="Times New Roman"/>
          <w:szCs w:val="24"/>
          <w14:ligatures w14:val="none"/>
        </w:rPr>
        <w:t>”</w:t>
      </w:r>
      <w:r w:rsidRPr="004F6E81">
        <w:rPr>
          <w:rFonts w:hAnsi="Times New Roman" w:cs="Times New Roman"/>
          <w:szCs w:val="24"/>
          <w14:ligatures w14:val="none"/>
        </w:rPr>
        <w:t>，系指对技术问题提出的解决方案，包括产品发明及方法发明。瑞士采用国际专利分类体系（International Patent Classification，IPC）对发明</w:t>
      </w:r>
      <w:r w:rsidRPr="004F6E81">
        <w:rPr>
          <w:rFonts w:hAnsi="Times New Roman" w:cs="Times New Roman"/>
          <w:szCs w:val="24"/>
          <w14:ligatures w14:val="none"/>
        </w:rPr>
        <w:lastRenderedPageBreak/>
        <w:t>创造进行系统分类，现行体系涵盖约7万个技术类别，并建立每五年定期更新的机制以适应技术发展需求。</w:t>
      </w:r>
    </w:p>
    <w:p w14:paraId="189E82A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与中国法律框架不同，瑞士专利制度不包含外观设计专利</w:t>
      </w:r>
      <w:r w:rsidRPr="004F6E81">
        <w:rPr>
          <w:rFonts w:hAnsi="Times New Roman" w:cs="Times New Roman"/>
          <w:szCs w:val="24"/>
          <w14:ligatures w14:val="none"/>
        </w:rPr>
        <w:t>——</w:t>
      </w:r>
      <w:r w:rsidRPr="004F6E81">
        <w:rPr>
          <w:rFonts w:hAnsi="Times New Roman" w:cs="Times New Roman"/>
          <w:szCs w:val="24"/>
          <w14:ligatures w14:val="none"/>
        </w:rPr>
        <w:t>后者受独立法规保护</w:t>
      </w:r>
      <w:r w:rsidRPr="004F6E81">
        <w:rPr>
          <w:rFonts w:hAnsi="Times New Roman" w:cs="Times New Roman"/>
          <w:szCs w:val="24"/>
          <w14:ligatures w14:val="none"/>
        </w:rPr>
        <w:t>——</w:t>
      </w:r>
      <w:r w:rsidRPr="004F6E81">
        <w:rPr>
          <w:rFonts w:hAnsi="Times New Roman" w:cs="Times New Roman"/>
          <w:szCs w:val="24"/>
          <w14:ligatures w14:val="none"/>
        </w:rPr>
        <w:t>且不承认实用新型专利。发明专利由《联邦发明专利法》（法律编号：23（二）14）管辖，并由位于伯尔尼的瑞士联邦知识产权局负责管理。该法第141条</w:t>
      </w:r>
      <w:r w:rsidRPr="004F6E81">
        <w:rPr>
          <w:rFonts w:hAnsi="Times New Roman" w:cs="Times New Roman"/>
          <w:szCs w:val="24"/>
          <w:vertAlign w:val="superscript"/>
          <w14:ligatures w14:val="none"/>
        </w:rPr>
        <w:footnoteReference w:id="67"/>
      </w:r>
      <w:r w:rsidRPr="004F6E81">
        <w:rPr>
          <w:rFonts w:hAnsi="Times New Roman" w:cs="Times New Roman"/>
          <w:szCs w:val="24"/>
          <w14:ligatures w14:val="none"/>
        </w:rPr>
        <w:t>明确规定专利保护期限最长为20年。另外，由于药品和植物保护产品必须获得批准或官方授权才能进行商业使用，这一授权程序有时可能需要长达十年的时间，而在此期间，相关专利的保护期已经开始计算。为了弥补这一不足，可以申请补充保护证书（SPC）使保护期自专利活性成分的最长保护期（20年）届满之日起最多可延长五年</w:t>
      </w:r>
      <w:r w:rsidRPr="004F6E81">
        <w:rPr>
          <w:rFonts w:hAnsi="Times New Roman" w:cs="Times New Roman"/>
          <w:szCs w:val="24"/>
          <w:vertAlign w:val="superscript"/>
          <w14:ligatures w14:val="none"/>
        </w:rPr>
        <w:footnoteReference w:id="68"/>
      </w:r>
      <w:r w:rsidRPr="004F6E81">
        <w:rPr>
          <w:rFonts w:hAnsi="Times New Roman" w:cs="Times New Roman"/>
          <w:szCs w:val="24"/>
          <w14:ligatures w14:val="none"/>
        </w:rPr>
        <w:t>。在以下情形专利将提前到期：a.如果持有人以书面形式向IGE放弃此项权利；b.未按时缴纳到期的年费（《联邦发明专利法》第151条）。瑞士申请人既可选择在本国专利局提交申请，亦有权直接向欧洲专利局递交专利申请。为保持专利有效，自申请日起第四年起需缴纳年费。无论申请仍在审查中还是专利已获授权，均需缴纳年费</w:t>
      </w:r>
      <w:r w:rsidRPr="004F6E81">
        <w:rPr>
          <w:rFonts w:hAnsi="Times New Roman" w:cs="Times New Roman"/>
          <w:szCs w:val="24"/>
          <w:vertAlign w:val="superscript"/>
          <w14:ligatures w14:val="none"/>
        </w:rPr>
        <w:footnoteReference w:id="69"/>
      </w:r>
      <w:r w:rsidRPr="004F6E81">
        <w:rPr>
          <w:rFonts w:hAnsi="Times New Roman" w:cs="Times New Roman"/>
          <w:szCs w:val="24"/>
          <w14:ligatures w14:val="none"/>
        </w:rPr>
        <w:t>。</w:t>
      </w:r>
    </w:p>
    <w:p w14:paraId="1407CFD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lastRenderedPageBreak/>
        <w:t>《联邦发明专利法》将以下对象排除在可专利性之外：</w:t>
      </w:r>
    </w:p>
    <w:p w14:paraId="0ABD05EF" w14:textId="77777777" w:rsidR="004F6E81" w:rsidRPr="004F6E81" w:rsidRDefault="004F6E81" w:rsidP="004F6E81">
      <w:pPr>
        <w:widowControl w:val="0"/>
        <w:numPr>
          <w:ilvl w:val="0"/>
          <w:numId w:val="15"/>
        </w:numPr>
        <w:ind w:left="0" w:firstLine="640"/>
        <w:rPr>
          <w:rFonts w:hAnsi="Times New Roman" w:cs="Times New Roman"/>
          <w:szCs w:val="24"/>
          <w14:ligatures w14:val="none"/>
        </w:rPr>
      </w:pPr>
      <w:r w:rsidRPr="004F6E81">
        <w:rPr>
          <w:rFonts w:hAnsi="Times New Roman" w:cs="Times New Roman"/>
          <w:szCs w:val="24"/>
          <w14:ligatures w14:val="none"/>
        </w:rPr>
        <w:t>不具有技术属性的思想、发现、商业或数学方法、美学创作及软件；</w:t>
      </w:r>
    </w:p>
    <w:p w14:paraId="1099565A" w14:textId="77777777" w:rsidR="004F6E81" w:rsidRPr="004F6E81" w:rsidRDefault="004F6E81" w:rsidP="004F6E81">
      <w:pPr>
        <w:widowControl w:val="0"/>
        <w:numPr>
          <w:ilvl w:val="0"/>
          <w:numId w:val="15"/>
        </w:numPr>
        <w:ind w:left="0" w:firstLine="640"/>
        <w:rPr>
          <w:rFonts w:hAnsi="Times New Roman" w:cs="Times New Roman"/>
          <w:szCs w:val="24"/>
          <w14:ligatures w14:val="none"/>
        </w:rPr>
      </w:pPr>
      <w:r w:rsidRPr="004F6E81">
        <w:rPr>
          <w:rFonts w:hAnsi="Times New Roman" w:cs="Times New Roman"/>
          <w:szCs w:val="24"/>
          <w14:ligatures w14:val="none"/>
        </w:rPr>
        <w:t>自然环境中处于各形成与发展阶段的人体，包括胚胎（但通过技术手段从人体分离或制得的组成部分可具备可专利性）；</w:t>
      </w:r>
    </w:p>
    <w:p w14:paraId="65927AD5" w14:textId="77777777" w:rsidR="004F6E81" w:rsidRPr="004F6E81" w:rsidRDefault="004F6E81" w:rsidP="004F6E81">
      <w:pPr>
        <w:widowControl w:val="0"/>
        <w:numPr>
          <w:ilvl w:val="0"/>
          <w:numId w:val="15"/>
        </w:numPr>
        <w:ind w:left="0" w:firstLine="640"/>
        <w:rPr>
          <w:rFonts w:hAnsi="Times New Roman" w:cs="Times New Roman"/>
          <w:szCs w:val="24"/>
          <w14:ligatures w14:val="none"/>
        </w:rPr>
      </w:pPr>
      <w:r w:rsidRPr="004F6E81">
        <w:rPr>
          <w:rFonts w:hAnsi="Times New Roman" w:cs="Times New Roman"/>
          <w:szCs w:val="24"/>
          <w14:ligatures w14:val="none"/>
        </w:rPr>
        <w:t>基因的自然序列及其部分序列（但通过技术方法从该自然序列或其部分序列中获得的序列可具备可专利性）；</w:t>
      </w:r>
    </w:p>
    <w:p w14:paraId="3F7F29CD" w14:textId="77777777" w:rsidR="004F6E81" w:rsidRPr="004F6E81" w:rsidRDefault="004F6E81" w:rsidP="004F6E81">
      <w:pPr>
        <w:widowControl w:val="0"/>
        <w:numPr>
          <w:ilvl w:val="0"/>
          <w:numId w:val="15"/>
        </w:numPr>
        <w:ind w:left="0" w:firstLine="640"/>
        <w:rPr>
          <w:rFonts w:hAnsi="Times New Roman" w:cs="Times New Roman"/>
          <w:szCs w:val="24"/>
          <w14:ligatures w14:val="none"/>
        </w:rPr>
      </w:pPr>
      <w:r w:rsidRPr="004F6E81">
        <w:rPr>
          <w:rFonts w:hAnsi="Times New Roman" w:cs="Times New Roman"/>
          <w:szCs w:val="24"/>
          <w14:ligatures w14:val="none"/>
        </w:rPr>
        <w:t>违背人类尊严、公共政策或道德的发明（例如：人类克隆方法、改变人类生殖系遗传同一性的方法、为产业或商业目的使用人类胚胎等）；</w:t>
      </w:r>
    </w:p>
    <w:p w14:paraId="0C7370F2" w14:textId="77777777" w:rsidR="004F6E81" w:rsidRPr="004F6E81" w:rsidRDefault="004F6E81" w:rsidP="004F6E81">
      <w:pPr>
        <w:widowControl w:val="0"/>
        <w:numPr>
          <w:ilvl w:val="0"/>
          <w:numId w:val="15"/>
        </w:numPr>
        <w:ind w:left="0" w:firstLine="640"/>
        <w:rPr>
          <w:rFonts w:hAnsi="Times New Roman" w:cs="Times New Roman"/>
          <w:szCs w:val="24"/>
          <w14:ligatures w14:val="none"/>
        </w:rPr>
      </w:pPr>
      <w:r w:rsidRPr="004F6E81">
        <w:rPr>
          <w:rFonts w:hAnsi="Times New Roman" w:cs="Times New Roman"/>
          <w:szCs w:val="24"/>
          <w14:ligatures w14:val="none"/>
        </w:rPr>
        <w:t>应用于人体或动物体的治疗方法或诊断方法；</w:t>
      </w:r>
    </w:p>
    <w:p w14:paraId="43C0B4BA" w14:textId="77777777" w:rsidR="004F6E81" w:rsidRPr="004F6E81" w:rsidRDefault="004F6E81" w:rsidP="004F6E81">
      <w:pPr>
        <w:widowControl w:val="0"/>
        <w:numPr>
          <w:ilvl w:val="0"/>
          <w:numId w:val="15"/>
        </w:numPr>
        <w:ind w:left="0" w:firstLine="640"/>
        <w:rPr>
          <w:rFonts w:hAnsi="Times New Roman" w:cs="Times New Roman"/>
          <w:szCs w:val="24"/>
          <w14:ligatures w14:val="none"/>
        </w:rPr>
      </w:pPr>
      <w:r w:rsidRPr="004F6E81">
        <w:rPr>
          <w:rFonts w:hAnsi="Times New Roman" w:cs="Times New Roman"/>
          <w:szCs w:val="24"/>
          <w14:ligatures w14:val="none"/>
        </w:rPr>
        <w:t>植物或动物品种，或本质上属于生物学的动植物生产方法（但微生物学方法及其他技术性动植物生产方法可具备可专利性）。</w:t>
      </w:r>
    </w:p>
    <w:p w14:paraId="52E221FB" w14:textId="77777777" w:rsidR="004F6E81" w:rsidRPr="004F6E81" w:rsidRDefault="004F6E81" w:rsidP="004F6E81">
      <w:pPr>
        <w:widowControl w:val="0"/>
        <w:ind w:firstLine="643"/>
        <w:rPr>
          <w:rFonts w:hAnsi="Times New Roman" w:cs="Times New Roman"/>
          <w:b/>
          <w:bCs/>
          <w:szCs w:val="24"/>
          <w14:ligatures w14:val="none"/>
        </w:rPr>
      </w:pPr>
      <w:r w:rsidRPr="004F6E81">
        <w:rPr>
          <w:rFonts w:hAnsi="Times New Roman" w:cs="Times New Roman"/>
          <w:b/>
          <w:bCs/>
          <w:szCs w:val="24"/>
          <w14:ligatures w14:val="none"/>
        </w:rPr>
        <w:t>b.专利申请</w:t>
      </w:r>
    </w:p>
    <w:p w14:paraId="483E6EED"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专利制度遵循先申请原则。若两个或两个以上的人各自独立完成同一发明，专利权授予最先提出申请者。在《保护工业产权巴黎公约》或世界贸易组织成员国内已提交专利申请的申请人，可自该首次申请日起12个月内，就同一发明在瑞士主张优先权（《联邦发明专利法》第171条）。在专利申请的送达地址须为瑞士境内的送达地点，除非国际法或主</w:t>
      </w:r>
      <w:r w:rsidRPr="004F6E81">
        <w:rPr>
          <w:rFonts w:hAnsi="Times New Roman" w:cs="Times New Roman"/>
          <w:szCs w:val="24"/>
          <w14:ligatures w14:val="none"/>
        </w:rPr>
        <w:lastRenderedPageBreak/>
        <w:t>管外国机关允许该机关直接在有关国家送达文件（《联邦发明专利法》第131条）。</w:t>
      </w:r>
    </w:p>
    <w:p w14:paraId="1E3264A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在瑞士获得有效专利保护主要有三种途径：</w:t>
      </w:r>
    </w:p>
    <w:p w14:paraId="0E4BF306" w14:textId="77777777" w:rsidR="004F6E81" w:rsidRPr="004F6E81" w:rsidRDefault="004F6E81" w:rsidP="004F6E81">
      <w:pPr>
        <w:widowControl w:val="0"/>
        <w:numPr>
          <w:ilvl w:val="0"/>
          <w:numId w:val="16"/>
        </w:numPr>
        <w:ind w:left="0" w:firstLine="640"/>
        <w:rPr>
          <w:rFonts w:hAnsi="Times New Roman" w:cs="Times New Roman"/>
          <w:szCs w:val="24"/>
          <w14:ligatures w14:val="none"/>
        </w:rPr>
      </w:pPr>
      <w:r w:rsidRPr="004F6E81">
        <w:rPr>
          <w:rFonts w:hAnsi="Times New Roman" w:cs="Times New Roman"/>
          <w:szCs w:val="24"/>
          <w14:ligatures w14:val="none"/>
        </w:rPr>
        <w:t>瑞士国家专利：申请人可直接向瑞士联邦知识产权局（IGE）提交国家专利申请。该等专利一经授权，其效力同时覆盖瑞士联邦及列支敦士登公国。申请文件原则上可以使用任意语言提交；但如非以德语、法语或意大利语提交，申请人须在法定期限内补交上述三种官方语言之一的译文，以满足程序性要求。</w:t>
      </w:r>
    </w:p>
    <w:p w14:paraId="12B6E1EF" w14:textId="77777777" w:rsidR="004F6E81" w:rsidRPr="004F6E81" w:rsidRDefault="004F6E81" w:rsidP="004F6E81">
      <w:pPr>
        <w:widowControl w:val="0"/>
        <w:numPr>
          <w:ilvl w:val="0"/>
          <w:numId w:val="16"/>
        </w:numPr>
        <w:ind w:left="0" w:firstLine="640"/>
        <w:rPr>
          <w:rFonts w:hAnsi="Times New Roman" w:cs="Times New Roman"/>
          <w:szCs w:val="24"/>
          <w14:ligatures w14:val="none"/>
        </w:rPr>
      </w:pPr>
      <w:r w:rsidRPr="004F6E81">
        <w:rPr>
          <w:rFonts w:hAnsi="Times New Roman" w:cs="Times New Roman"/>
          <w:szCs w:val="24"/>
          <w14:ligatures w14:val="none"/>
        </w:rPr>
        <w:t>欧洲专利：根据《欧洲专利公约》（EPC），申请人可通过统一的审查与授权机制，在包括瑞士在内的欧洲专利公约成员国范围内寻求专利保护。欧洲专利由欧洲专利局集中审查并授权，其在指定成员国依法产生相应效力。该专利在授权后自动在瑞士及列支敦士登产生效力，无需再次提交申请；</w:t>
      </w:r>
      <w:r w:rsidRPr="004F6E81">
        <w:rPr>
          <w:rFonts w:hAnsi="Times New Roman" w:cs="Times New Roman"/>
          <w:szCs w:val="24"/>
          <w:vertAlign w:val="superscript"/>
          <w14:ligatures w14:val="none"/>
        </w:rPr>
        <w:footnoteReference w:id="70"/>
      </w:r>
    </w:p>
    <w:p w14:paraId="0D063C82" w14:textId="77777777" w:rsidR="004F6E81" w:rsidRPr="004F6E81" w:rsidRDefault="004F6E81" w:rsidP="004F6E81">
      <w:pPr>
        <w:widowControl w:val="0"/>
        <w:numPr>
          <w:ilvl w:val="0"/>
          <w:numId w:val="16"/>
        </w:numPr>
        <w:ind w:left="0" w:firstLine="640"/>
        <w:rPr>
          <w:rFonts w:hAnsi="Times New Roman" w:cs="Times New Roman"/>
          <w:szCs w:val="24"/>
          <w14:ligatures w14:val="none"/>
        </w:rPr>
      </w:pPr>
      <w:r w:rsidRPr="004F6E81">
        <w:rPr>
          <w:rFonts w:hAnsi="Times New Roman" w:cs="Times New Roman"/>
          <w:szCs w:val="24"/>
          <w14:ligatures w14:val="none"/>
        </w:rPr>
        <w:t>国际专利（PCT途径）：瑞士作为《专利合作条约》（PCT）的缔约国，允许申请人通过提交国际专利申请的方式，在多个指定成员国保留获得国家专利保护的可能性。瑞士联邦知识产权局作为受理局之一，接受以英语提交的国际专利申请文件。需注意，PCT申请本身并不直接授予专利权，而是</w:t>
      </w:r>
      <w:r w:rsidRPr="004F6E81">
        <w:rPr>
          <w:rFonts w:hAnsi="Times New Roman" w:cs="Times New Roman"/>
          <w:szCs w:val="24"/>
          <w14:ligatures w14:val="none"/>
        </w:rPr>
        <w:lastRenderedPageBreak/>
        <w:t>为后续进入各国或地区阶段奠定基础。</w:t>
      </w:r>
    </w:p>
    <w:p w14:paraId="434C00E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与欧洲专利申请程序相比，IGE不对本国专利申请进行新颖性或创造性的实质审查</w:t>
      </w:r>
      <w:r w:rsidRPr="004F6E81">
        <w:rPr>
          <w:rFonts w:hAnsi="Times New Roman" w:cs="Times New Roman"/>
          <w:szCs w:val="24"/>
          <w:vertAlign w:val="superscript"/>
          <w14:ligatures w14:val="none"/>
        </w:rPr>
        <w:footnoteReference w:id="71"/>
      </w:r>
      <w:r w:rsidRPr="004F6E81">
        <w:rPr>
          <w:rFonts w:hAnsi="Times New Roman" w:cs="Times New Roman"/>
          <w:szCs w:val="24"/>
          <w14:ligatures w14:val="none"/>
        </w:rPr>
        <w:t>。申请人无需提交可能对其申请不利的文件或信息，这使得本国专利的获取相对更为便捷。根据IGE提供的信息，直接申请瑞士专利主要包括以下步骤：</w:t>
      </w:r>
    </w:p>
    <w:p w14:paraId="55CC3254" w14:textId="77777777" w:rsidR="004F6E81" w:rsidRPr="004F6E81" w:rsidRDefault="004F6E81" w:rsidP="004F6E81">
      <w:pPr>
        <w:widowControl w:val="0"/>
        <w:numPr>
          <w:ilvl w:val="0"/>
          <w:numId w:val="17"/>
        </w:numPr>
        <w:ind w:left="0" w:firstLine="640"/>
        <w:rPr>
          <w:rFonts w:hAnsi="Times New Roman" w:cs="Times New Roman"/>
          <w:szCs w:val="24"/>
          <w14:ligatures w14:val="none"/>
        </w:rPr>
      </w:pPr>
      <w:r w:rsidRPr="004F6E81">
        <w:rPr>
          <w:rFonts w:hAnsi="Times New Roman" w:cs="Times New Roman"/>
          <w:szCs w:val="24"/>
          <w14:ligatures w14:val="none"/>
        </w:rPr>
        <w:t>专利检索</w:t>
      </w:r>
    </w:p>
    <w:p w14:paraId="15B39D21"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IGE不对专利申请的新颖性或创造性进行审查。然而，专利授权后，任何第三方均有权以缺乏新颖性或创造性为由向法院提起专利无效诉讼，可能导致专利被撤销。因此，强烈建议申请人在提交申请前进行现有技术检索，以评估其发明的新颖性。检索可利用瑞士知识产权注册数据库、IGE官方公报以及欧洲专利局的Espacenet等数据库进行。</w:t>
      </w:r>
    </w:p>
    <w:p w14:paraId="269FC1F2" w14:textId="77777777" w:rsidR="004F6E81" w:rsidRPr="004F6E81" w:rsidRDefault="004F6E81" w:rsidP="004F6E81">
      <w:pPr>
        <w:widowControl w:val="0"/>
        <w:numPr>
          <w:ilvl w:val="0"/>
          <w:numId w:val="17"/>
        </w:numPr>
        <w:ind w:left="0" w:firstLine="640"/>
        <w:rPr>
          <w:rFonts w:hAnsi="Times New Roman" w:cs="Times New Roman"/>
          <w:szCs w:val="24"/>
          <w14:ligatures w14:val="none"/>
        </w:rPr>
      </w:pPr>
      <w:r w:rsidRPr="004F6E81">
        <w:rPr>
          <w:rFonts w:hAnsi="Times New Roman" w:cs="Times New Roman"/>
          <w:szCs w:val="24"/>
          <w14:ligatures w14:val="none"/>
        </w:rPr>
        <w:t>提交申请</w:t>
      </w:r>
    </w:p>
    <w:p w14:paraId="59E03B47"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申请人可先提交非正式申请文件</w:t>
      </w:r>
      <w:r w:rsidRPr="004F6E81">
        <w:rPr>
          <w:rFonts w:hAnsi="Times New Roman" w:cs="Times New Roman"/>
          <w:szCs w:val="24"/>
          <w:vertAlign w:val="superscript"/>
          <w14:ligatures w14:val="none"/>
        </w:rPr>
        <w:footnoteReference w:id="72"/>
      </w:r>
      <w:r w:rsidRPr="004F6E81">
        <w:rPr>
          <w:rFonts w:hAnsi="Times New Roman" w:cs="Times New Roman"/>
          <w:szCs w:val="24"/>
          <w14:ligatures w14:val="none"/>
        </w:rPr>
        <w:t>，并可对文件进行修改。瑞士联邦知识产权局收到符合最低要求的申请文件的专利申请和发明说明书之日即为正式申请日并分配申请号；如申请以邮寄方式递交，则以瑞士邮戳日期（如邮戳清晰可辨）为准。此后，所有申请文件中都应注明申请编号，之后的文</w:t>
      </w:r>
      <w:r w:rsidRPr="004F6E81">
        <w:rPr>
          <w:rFonts w:hAnsi="Times New Roman" w:cs="Times New Roman"/>
          <w:szCs w:val="24"/>
          <w14:ligatures w14:val="none"/>
        </w:rPr>
        <w:lastRenderedPageBreak/>
        <w:t>件任何修改仅在符合严格法定条件下方可进行。因此，申请人应审慎准备全部申请材料。申请人必须在三个月内提交完整的技术文件。所有其他申请文件最迟必须在最早优先权日起16个月内提交。</w:t>
      </w:r>
    </w:p>
    <w:p w14:paraId="0A4EEEE2" w14:textId="77777777" w:rsidR="004F6E81" w:rsidRPr="004F6E81" w:rsidRDefault="004F6E81" w:rsidP="004F6E81">
      <w:pPr>
        <w:widowControl w:val="0"/>
        <w:numPr>
          <w:ilvl w:val="0"/>
          <w:numId w:val="17"/>
        </w:numPr>
        <w:ind w:left="0" w:firstLine="640"/>
        <w:rPr>
          <w:rFonts w:hAnsi="Times New Roman" w:cs="Times New Roman"/>
          <w:szCs w:val="24"/>
          <w14:ligatures w14:val="none"/>
        </w:rPr>
      </w:pPr>
      <w:r w:rsidRPr="004F6E81">
        <w:rPr>
          <w:rFonts w:hAnsi="Times New Roman" w:cs="Times New Roman"/>
          <w:szCs w:val="24"/>
          <w14:ligatures w14:val="none"/>
        </w:rPr>
        <w:t>实质审查</w:t>
      </w:r>
    </w:p>
    <w:p w14:paraId="112F10A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IGE的审查不涉及新颖性或创造性判断，而是核查发明内容及技术文件是否符合形式及法律要求。通常，此项实质审查在申请提交满三年后启动，但申请人可随时请求加速审查。临近三年期限届满时，IGE将通知申请人提出审查请求并缴纳审查费。在此阶段，申请人可提交经修改的申请文件，例如根据检索报告结论调整权利要求范围。若IGE在审查期间发现技术文件存在缺陷，通常会发出书面技术审查报告。如未发现驳回理由，则通知申请人审查结束；否则可能再次发出审查报告。若IGE最终认定缺陷无法克服，或申请人选择不予修正，则将发出驳回警告。专利申请自提交之日起（或最早优先权日起）18个月后公布。如果申请人要求，检索报告也会一并公布。所有信息均在Swissreg网站（</w:t>
      </w:r>
      <w:hyperlink r:id="rId8" w:history="1">
        <w:r w:rsidRPr="004F6E81">
          <w:rPr>
            <w:rFonts w:hAnsi="Times New Roman" w:cs="Times New Roman"/>
            <w:color w:val="0563C1"/>
            <w:szCs w:val="24"/>
            <w:u w:val="single"/>
            <w14:ligatures w14:val="none"/>
          </w:rPr>
          <w:t>https://www.swissreg.ch/database-client/search/?lang=en</w:t>
        </w:r>
      </w:hyperlink>
      <w:r w:rsidRPr="004F6E81">
        <w:rPr>
          <w:rFonts w:hAnsi="Times New Roman" w:cs="Times New Roman"/>
          <w:szCs w:val="24"/>
          <w14:ligatures w14:val="none"/>
        </w:rPr>
        <w:t>）上公布。</w:t>
      </w:r>
    </w:p>
    <w:p w14:paraId="559E5ACA" w14:textId="77777777" w:rsidR="004F6E81" w:rsidRPr="004F6E81" w:rsidRDefault="004F6E81" w:rsidP="004F6E81">
      <w:pPr>
        <w:widowControl w:val="0"/>
        <w:numPr>
          <w:ilvl w:val="0"/>
          <w:numId w:val="17"/>
        </w:numPr>
        <w:ind w:left="0" w:firstLine="640"/>
        <w:rPr>
          <w:rFonts w:hAnsi="Times New Roman" w:cs="Times New Roman"/>
          <w:szCs w:val="24"/>
          <w14:ligatures w14:val="none"/>
        </w:rPr>
      </w:pPr>
      <w:r w:rsidRPr="004F6E81">
        <w:rPr>
          <w:rFonts w:hAnsi="Times New Roman" w:cs="Times New Roman"/>
          <w:szCs w:val="24"/>
          <w14:ligatures w14:val="none"/>
        </w:rPr>
        <w:t>授权或驳回</w:t>
      </w:r>
    </w:p>
    <w:p w14:paraId="370DD0D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若申请满足实质审查的全部要求，IGE将授予瑞士专利，该专利在瑞士及列支敦士登境内有效。申请人将获得专利说</w:t>
      </w:r>
      <w:r w:rsidRPr="004F6E81">
        <w:rPr>
          <w:rFonts w:hAnsi="Times New Roman" w:cs="Times New Roman"/>
          <w:szCs w:val="24"/>
          <w14:ligatures w14:val="none"/>
        </w:rPr>
        <w:lastRenderedPageBreak/>
        <w:t>明书及授权证书，同时IGE会在瑞士注册数据库上公布该专利说明书。若申请未能满足实质审查要求，则将被驳回。</w:t>
      </w:r>
    </w:p>
    <w:p w14:paraId="2811EA07" w14:textId="77777777" w:rsidR="004F6E81" w:rsidRPr="004F6E81" w:rsidRDefault="004F6E81" w:rsidP="00925ABA">
      <w:pPr>
        <w:pStyle w:val="5"/>
        <w:ind w:firstLine="643"/>
      </w:pPr>
      <w:r w:rsidRPr="004F6E81">
        <w:t>商标</w:t>
      </w:r>
    </w:p>
    <w:p w14:paraId="524BD62C" w14:textId="77777777" w:rsidR="004F6E81" w:rsidRPr="004F6E81" w:rsidRDefault="004F6E81" w:rsidP="004F6E81">
      <w:pPr>
        <w:widowControl w:val="0"/>
        <w:ind w:firstLine="643"/>
        <w:rPr>
          <w:rFonts w:hAnsi="Times New Roman" w:cs="Times New Roman"/>
          <w:b/>
          <w:bCs/>
          <w:szCs w:val="24"/>
          <w14:ligatures w14:val="none"/>
        </w:rPr>
      </w:pPr>
      <w:r w:rsidRPr="004F6E81">
        <w:rPr>
          <w:rFonts w:hAnsi="Times New Roman" w:cs="Times New Roman"/>
          <w:b/>
          <w:bCs/>
          <w:szCs w:val="24"/>
          <w14:ligatures w14:val="none"/>
        </w:rPr>
        <w:t>a.相关规定</w:t>
      </w:r>
    </w:p>
    <w:p w14:paraId="426448B3"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依据《瑞士联邦商标和原产地标记保护法》（法律编号：23（二）11）第10条</w:t>
      </w:r>
      <w:r w:rsidRPr="004F6E81">
        <w:rPr>
          <w:rFonts w:hAnsi="Times New Roman" w:cs="Times New Roman"/>
          <w:szCs w:val="24"/>
          <w:vertAlign w:val="superscript"/>
          <w14:ligatures w14:val="none"/>
        </w:rPr>
        <w:footnoteReference w:id="73"/>
      </w:r>
      <w:r w:rsidRPr="004F6E81">
        <w:rPr>
          <w:rFonts w:hAnsi="Times New Roman" w:cs="Times New Roman"/>
          <w:szCs w:val="24"/>
          <w14:ligatures w14:val="none"/>
        </w:rPr>
        <w:t>,商标的注册有效期为自申请之日起10年，如提交续期申请并缴纳条例规定的费用，每次续展延长10年保护期限，续展申请必须在有效期届满前12个月内，但不得晚于有效期届满6个月提交。商标权人可在保护期届满前申请续展并缴纳费用，每次续展延长10年保护期限。需注意，根据该法第12条，注册商标必须于核准注册后五年内投入商业使用，否则可能面临权利失效的风险。</w:t>
      </w:r>
    </w:p>
    <w:p w14:paraId="1C45D864"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在瑞士，商标专用权原则上仅通过注册取得。若某标志在他人注册相同或近似商标前已被使用，在先使用者可在原有范围内继续使用。但此项在先使用权未经注册商标所有人同意，不得转让给第三方。尽管实行注册保护原则，符合《保护工业产权巴黎公约》第六条之二规定的未注册驰名商标同样受保护。驰名商标所有人有权禁止他人在相同或非类似商品或服务上使用该商标，只要该使用可能削弱商标显著性或有损其声誉</w:t>
      </w:r>
      <w:r w:rsidRPr="004F6E81">
        <w:rPr>
          <w:rFonts w:hAnsi="Times New Roman" w:cs="Times New Roman"/>
          <w:szCs w:val="24"/>
          <w:vertAlign w:val="superscript"/>
          <w14:ligatures w14:val="none"/>
        </w:rPr>
        <w:footnoteReference w:id="74"/>
      </w:r>
      <w:r w:rsidRPr="004F6E81">
        <w:rPr>
          <w:rFonts w:hAnsi="Times New Roman" w:cs="Times New Roman"/>
          <w:szCs w:val="24"/>
          <w14:ligatures w14:val="none"/>
        </w:rPr>
        <w:t>。</w:t>
      </w:r>
    </w:p>
    <w:p w14:paraId="3E8B343E" w14:textId="77777777" w:rsidR="004F6E81" w:rsidRPr="004F6E81" w:rsidRDefault="004F6E81" w:rsidP="004F6E81">
      <w:pPr>
        <w:widowControl w:val="0"/>
        <w:ind w:firstLine="643"/>
        <w:rPr>
          <w:rFonts w:hAnsi="Times New Roman" w:cs="Times New Roman"/>
          <w:b/>
          <w:bCs/>
          <w:szCs w:val="24"/>
          <w14:ligatures w14:val="none"/>
        </w:rPr>
      </w:pPr>
      <w:r w:rsidRPr="004F6E81">
        <w:rPr>
          <w:rFonts w:hAnsi="Times New Roman" w:cs="Times New Roman"/>
          <w:b/>
          <w:bCs/>
          <w:szCs w:val="24"/>
          <w14:ligatures w14:val="none"/>
        </w:rPr>
        <w:lastRenderedPageBreak/>
        <w:t>b.注册商标</w:t>
      </w:r>
    </w:p>
    <w:p w14:paraId="7D60060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瑞士《联邦商标保护法》，可申请注册的标志范围广泛，涵盖以下类型：词语、字母组合、数字、图形元素、说明性陈述、三维形状、广告标语、声音标志，以及上述要素之间的任何组合或与颜色的结合。值得注意的是，瑞士联邦十字徽章及瑞士国旗图案经授权亦可作为商标提交注册申请。商标主要分类包括：普通商标、集体商标、证明商标及地理标志。</w:t>
      </w:r>
    </w:p>
    <w:p w14:paraId="67D48D77"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《联邦商标保护法》第2条和第3条明确排除以下标志的注册可能性：</w:t>
      </w:r>
    </w:p>
    <w:p w14:paraId="6043F45B" w14:textId="77777777" w:rsidR="004F6E81" w:rsidRPr="004F6E81" w:rsidRDefault="004F6E81" w:rsidP="004F6E81">
      <w:pPr>
        <w:widowControl w:val="0"/>
        <w:numPr>
          <w:ilvl w:val="1"/>
          <w:numId w:val="18"/>
        </w:numPr>
        <w:ind w:left="0" w:firstLine="640"/>
        <w:rPr>
          <w:rFonts w:hAnsi="Times New Roman" w:cs="Times New Roman"/>
          <w:szCs w:val="24"/>
          <w14:ligatures w14:val="none"/>
        </w:rPr>
      </w:pPr>
      <w:r w:rsidRPr="004F6E81">
        <w:rPr>
          <w:rFonts w:hAnsi="Times New Roman" w:cs="Times New Roman"/>
          <w:szCs w:val="24"/>
          <w14:ligatures w14:val="none"/>
        </w:rPr>
        <w:t>属于公共领域的标志，但通过在使用中取得显著特征而能够区分商品或服务来源的除外。</w:t>
      </w:r>
    </w:p>
    <w:p w14:paraId="2A023701" w14:textId="77777777" w:rsidR="004F6E81" w:rsidRPr="004F6E81" w:rsidRDefault="004F6E81" w:rsidP="004F6E81">
      <w:pPr>
        <w:widowControl w:val="0"/>
        <w:numPr>
          <w:ilvl w:val="1"/>
          <w:numId w:val="18"/>
        </w:numPr>
        <w:ind w:left="0" w:firstLine="640"/>
        <w:rPr>
          <w:rFonts w:hAnsi="Times New Roman" w:cs="Times New Roman"/>
          <w:szCs w:val="24"/>
          <w14:ligatures w14:val="none"/>
        </w:rPr>
      </w:pPr>
      <w:r w:rsidRPr="004F6E81">
        <w:rPr>
          <w:rFonts w:hAnsi="Times New Roman" w:cs="Times New Roman"/>
          <w:szCs w:val="24"/>
          <w14:ligatures w14:val="none"/>
        </w:rPr>
        <w:t>由商品自身性质所决定或获得技术效果所必需的形状。</w:t>
      </w:r>
    </w:p>
    <w:p w14:paraId="3204E314" w14:textId="77777777" w:rsidR="004F6E81" w:rsidRPr="004F6E81" w:rsidRDefault="004F6E81" w:rsidP="004F6E81">
      <w:pPr>
        <w:widowControl w:val="0"/>
        <w:numPr>
          <w:ilvl w:val="1"/>
          <w:numId w:val="18"/>
        </w:numPr>
        <w:ind w:left="0" w:firstLine="640"/>
        <w:rPr>
          <w:rFonts w:hAnsi="Times New Roman" w:cs="Times New Roman"/>
          <w:szCs w:val="24"/>
          <w14:ligatures w14:val="none"/>
        </w:rPr>
      </w:pPr>
      <w:r w:rsidRPr="004F6E81">
        <w:rPr>
          <w:rFonts w:hAnsi="Times New Roman" w:cs="Times New Roman"/>
          <w:szCs w:val="24"/>
          <w14:ligatures w14:val="none"/>
        </w:rPr>
        <w:t>具有误导性或欺骗性的标志。</w:t>
      </w:r>
    </w:p>
    <w:p w14:paraId="00883536" w14:textId="77777777" w:rsidR="004F6E81" w:rsidRPr="004F6E81" w:rsidRDefault="004F6E81" w:rsidP="004F6E81">
      <w:pPr>
        <w:widowControl w:val="0"/>
        <w:numPr>
          <w:ilvl w:val="1"/>
          <w:numId w:val="18"/>
        </w:numPr>
        <w:ind w:left="0" w:firstLine="640"/>
        <w:rPr>
          <w:rFonts w:hAnsi="Times New Roman" w:cs="Times New Roman"/>
          <w:szCs w:val="24"/>
          <w14:ligatures w14:val="none"/>
        </w:rPr>
      </w:pPr>
      <w:r w:rsidRPr="004F6E81">
        <w:rPr>
          <w:rFonts w:hAnsi="Times New Roman" w:cs="Times New Roman"/>
          <w:szCs w:val="24"/>
          <w14:ligatures w14:val="none"/>
        </w:rPr>
        <w:t>违反公共秩序、善良风俗或现行法律规定的标志。</w:t>
      </w:r>
    </w:p>
    <w:p w14:paraId="046DFBEA" w14:textId="77777777" w:rsidR="004F6E81" w:rsidRPr="004F6E81" w:rsidRDefault="004F6E81" w:rsidP="004F6E81">
      <w:pPr>
        <w:widowControl w:val="0"/>
        <w:numPr>
          <w:ilvl w:val="1"/>
          <w:numId w:val="18"/>
        </w:numPr>
        <w:ind w:left="0" w:firstLine="640"/>
        <w:rPr>
          <w:rFonts w:hAnsi="Times New Roman" w:cs="Times New Roman"/>
          <w:szCs w:val="24"/>
          <w14:ligatures w14:val="none"/>
        </w:rPr>
      </w:pPr>
      <w:r w:rsidRPr="004F6E81">
        <w:rPr>
          <w:rFonts w:hAnsi="Times New Roman" w:cs="Times New Roman"/>
          <w:szCs w:val="24"/>
          <w14:ligatures w14:val="none"/>
        </w:rPr>
        <w:t>仅由在贸易中可用于表示商品或服务的种类、质量、数量、用途、价值、地理来源或生产时间的标志或通用名称组成的标记（例</w:t>
      </w:r>
      <w:r w:rsidRPr="004F6E81">
        <w:rPr>
          <w:rFonts w:hAnsi="仿宋" w:cs="Times New Roman"/>
          <w:szCs w:val="24"/>
          <w14:ligatures w14:val="none"/>
        </w:rPr>
        <w:t>如“更优”、“防水”）。</w:t>
      </w:r>
      <w:r w:rsidRPr="004F6E81">
        <w:rPr>
          <w:rFonts w:hAnsi="Times New Roman" w:cs="Times New Roman"/>
          <w:szCs w:val="24"/>
          <w14:ligatures w14:val="none"/>
        </w:rPr>
        <w:t>然而，若此类描述性元素与其他显著部分相结合，整体上具备区分功能，则可获注册（例如</w:t>
      </w:r>
      <w:r w:rsidRPr="004F6E81">
        <w:rPr>
          <w:rFonts w:hAnsi="仿宋" w:cs="Times New Roman"/>
          <w:szCs w:val="24"/>
          <w14:ligatures w14:val="none"/>
        </w:rPr>
        <w:t>，“WATCHES”本</w:t>
      </w:r>
      <w:r w:rsidRPr="004F6E81">
        <w:rPr>
          <w:rFonts w:hAnsi="Times New Roman" w:cs="Times New Roman"/>
          <w:szCs w:val="24"/>
          <w14:ligatures w14:val="none"/>
        </w:rPr>
        <w:t>身不可注册，</w:t>
      </w:r>
      <w:r w:rsidRPr="004F6E81">
        <w:rPr>
          <w:rFonts w:hAnsi="仿宋" w:cs="Times New Roman"/>
          <w:szCs w:val="24"/>
          <w14:ligatures w14:val="none"/>
        </w:rPr>
        <w:t>但“MEIER WATCHES”</w:t>
      </w:r>
      <w:r w:rsidRPr="004F6E81">
        <w:rPr>
          <w:rFonts w:hAnsi="Times New Roman" w:cs="Times New Roman"/>
          <w:szCs w:val="24"/>
          <w14:ligatures w14:val="none"/>
        </w:rPr>
        <w:t>可以）。</w:t>
      </w:r>
    </w:p>
    <w:p w14:paraId="0A65E254" w14:textId="77777777" w:rsidR="004F6E81" w:rsidRPr="004F6E81" w:rsidRDefault="004F6E81" w:rsidP="004F6E81">
      <w:pPr>
        <w:widowControl w:val="0"/>
        <w:numPr>
          <w:ilvl w:val="1"/>
          <w:numId w:val="18"/>
        </w:numPr>
        <w:ind w:left="0" w:firstLine="640"/>
        <w:rPr>
          <w:rFonts w:hAnsi="Times New Roman" w:cs="Times New Roman"/>
          <w:szCs w:val="24"/>
          <w14:ligatures w14:val="none"/>
        </w:rPr>
      </w:pPr>
      <w:r w:rsidRPr="004F6E81">
        <w:rPr>
          <w:rFonts w:hAnsi="Times New Roman" w:cs="Times New Roman"/>
          <w:szCs w:val="24"/>
          <w14:ligatures w14:val="none"/>
        </w:rPr>
        <w:t>与先前商标相同，且用于相同的或商品或服务；或与</w:t>
      </w:r>
      <w:r w:rsidRPr="004F6E81">
        <w:rPr>
          <w:rFonts w:hAnsi="Times New Roman" w:cs="Times New Roman"/>
          <w:szCs w:val="24"/>
          <w14:ligatures w14:val="none"/>
        </w:rPr>
        <w:lastRenderedPageBreak/>
        <w:t>（包括未注册的）驰名商标相同或近似的标志。</w:t>
      </w:r>
    </w:p>
    <w:p w14:paraId="01A876D6" w14:textId="77777777" w:rsidR="004F6E81" w:rsidRPr="004F6E81" w:rsidRDefault="004F6E81" w:rsidP="004F6E81">
      <w:pPr>
        <w:widowControl w:val="0"/>
        <w:numPr>
          <w:ilvl w:val="1"/>
          <w:numId w:val="18"/>
        </w:numPr>
        <w:ind w:left="0" w:firstLine="640"/>
        <w:rPr>
          <w:rFonts w:hAnsi="Times New Roman" w:cs="Times New Roman"/>
          <w:szCs w:val="24"/>
          <w14:ligatures w14:val="none"/>
        </w:rPr>
      </w:pPr>
      <w:r w:rsidRPr="004F6E81">
        <w:rPr>
          <w:rFonts w:hAnsi="Times New Roman" w:cs="Times New Roman"/>
          <w:szCs w:val="24"/>
          <w14:ligatures w14:val="none"/>
        </w:rPr>
        <w:t>侵犯已受保护的地理标志的标志。</w:t>
      </w:r>
    </w:p>
    <w:p w14:paraId="36E39A6F"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申请注册瑞士商标主要有两种途径：一是直接向瑞士联邦知识产权局提交国家注册申请；二是根据《商标国际注册马德里协定》或其议定书的规定，通过马德里体系提交国际注册申请，并指定瑞士。直接向IGE提出商标注册申请的程序如下</w:t>
      </w:r>
      <w:r w:rsidRPr="004F6E81">
        <w:rPr>
          <w:rFonts w:hAnsi="Times New Roman" w:cs="Times New Roman"/>
          <w:szCs w:val="24"/>
          <w:vertAlign w:val="superscript"/>
          <w14:ligatures w14:val="none"/>
        </w:rPr>
        <w:footnoteReference w:id="75"/>
      </w:r>
      <w:r w:rsidRPr="004F6E81">
        <w:rPr>
          <w:rFonts w:hAnsi="Times New Roman" w:cs="Times New Roman"/>
          <w:szCs w:val="24"/>
          <w14:ligatures w14:val="none"/>
        </w:rPr>
        <w:t>：</w:t>
      </w:r>
    </w:p>
    <w:p w14:paraId="54A8642E" w14:textId="77777777" w:rsidR="004F6E81" w:rsidRPr="004F6E81" w:rsidRDefault="004F6E81" w:rsidP="004F6E81">
      <w:pPr>
        <w:widowControl w:val="0"/>
        <w:numPr>
          <w:ilvl w:val="1"/>
          <w:numId w:val="19"/>
        </w:numPr>
        <w:ind w:left="0" w:firstLine="640"/>
        <w:rPr>
          <w:rFonts w:hAnsi="Times New Roman" w:cs="Times New Roman"/>
          <w:szCs w:val="24"/>
          <w14:ligatures w14:val="none"/>
        </w:rPr>
      </w:pPr>
      <w:r w:rsidRPr="004F6E81">
        <w:rPr>
          <w:rFonts w:hAnsi="Times New Roman" w:cs="Times New Roman"/>
          <w:szCs w:val="24"/>
          <w14:ligatures w14:val="none"/>
        </w:rPr>
        <w:t>商标检索</w:t>
      </w:r>
    </w:p>
    <w:p w14:paraId="5B1817A5"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鉴于IGE在审查程序中并不主动审查申请商标是否与他人在先权利冲突，申请人在提交申请前应自行进行充分检索，以保证待申请的标志不会侵犯任何在先权利。可资利用的官方检索数据库包括瑞士注册知识产权数据库（Swissreg）、瑞士企业信息数据库（Zefix）、瑞士互联网域名数据库（SWITCH）、马德里国际商标注册数据库（Madrid Monitor）和欧盟商标数据库（TMview）。</w:t>
      </w:r>
    </w:p>
    <w:p w14:paraId="464FF41A" w14:textId="77777777" w:rsidR="004F6E81" w:rsidRPr="004F6E81" w:rsidRDefault="004F6E81" w:rsidP="004F6E81">
      <w:pPr>
        <w:widowControl w:val="0"/>
        <w:numPr>
          <w:ilvl w:val="1"/>
          <w:numId w:val="19"/>
        </w:numPr>
        <w:ind w:left="0" w:firstLine="640"/>
        <w:rPr>
          <w:rFonts w:hAnsi="Times New Roman" w:cs="Times New Roman"/>
          <w:szCs w:val="24"/>
          <w14:ligatures w14:val="none"/>
        </w:rPr>
      </w:pPr>
      <w:r w:rsidRPr="004F6E81">
        <w:rPr>
          <w:rFonts w:hAnsi="Times New Roman" w:cs="Times New Roman"/>
          <w:szCs w:val="24"/>
          <w14:ligatures w14:val="none"/>
        </w:rPr>
        <w:t>准备申请文件与提交申请</w:t>
      </w:r>
    </w:p>
    <w:p w14:paraId="0454572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瑞士的商标可通过电子注册系统 e-trademark（</w:t>
      </w:r>
      <w:hyperlink r:id="rId9" w:history="1">
        <w:r w:rsidRPr="004F6E81">
          <w:rPr>
            <w:rFonts w:hAnsi="Times New Roman" w:cs="Times New Roman"/>
            <w:color w:val="0563C1"/>
            <w:szCs w:val="24"/>
            <w:u w:val="single"/>
            <w14:ligatures w14:val="none"/>
          </w:rPr>
          <w:t>https://e-trademark.ige.ch/etrademark/index.jsf</w:t>
        </w:r>
      </w:hyperlink>
      <w:r w:rsidRPr="004F6E81">
        <w:rPr>
          <w:rFonts w:hAnsi="Times New Roman" w:cs="Times New Roman"/>
          <w:szCs w:val="24"/>
          <w14:ligatures w14:val="none"/>
        </w:rPr>
        <w:t>）在线注册。该系统只可选择德语、法语或意大利语，将引导申请人逐步完成申请材料，其中包含对填写内容的说明。请注意，商品</w:t>
      </w:r>
      <w:r w:rsidRPr="004F6E81">
        <w:rPr>
          <w:rFonts w:hAnsi="Times New Roman" w:cs="Times New Roman"/>
          <w:szCs w:val="24"/>
          <w14:ligatures w14:val="none"/>
        </w:rPr>
        <w:lastRenderedPageBreak/>
        <w:t>和服务清单必须以瑞士的官方语言（即德语、法语或意大利语）标明，而不能以英语标明。《尼斯协定》（Nice Agreement）制定的国际商品和服务分类（简称尼斯分类 ）将所有商品和服务分为 45 个类别。请务必在申请中尽可能精确地列明商品和/或服务，以确保申请的商标仅在其适用的产品上受到保护。商标注册后，商品和服务清单将无法扩展。45个商品分类标题的通用条款涵盖了每个类别的主要商品和服务。但是，每个类别也包含一些通用条款未涵盖的商品和服务。您在注册商标时必须单独注明这些商品和服务。也可利用IPI工具快速分类</w:t>
      </w:r>
      <w:r w:rsidRPr="004F6E81">
        <w:rPr>
          <w:rFonts w:hAnsi="Times New Roman" w:cs="Times New Roman"/>
          <w:szCs w:val="24"/>
          <w:vertAlign w:val="superscript"/>
          <w14:ligatures w14:val="none"/>
        </w:rPr>
        <w:footnoteReference w:id="76"/>
      </w:r>
      <w:r w:rsidRPr="004F6E81">
        <w:rPr>
          <w:rFonts w:hAnsi="Times New Roman" w:cs="Times New Roman"/>
          <w:szCs w:val="24"/>
          <w14:ligatures w14:val="none"/>
        </w:rPr>
        <w:t>。具体申请文件参见网站https://ipr.mofcom.gov.cn/hwwq_2/zn/Europe/CH/TM.html和IGE提供的https://e-trademark.ige.ch/etrademark/help/index.jsf。</w:t>
      </w:r>
    </w:p>
    <w:p w14:paraId="32A00E25" w14:textId="77777777" w:rsidR="004F6E81" w:rsidRPr="004F6E81" w:rsidRDefault="004F6E81" w:rsidP="004F6E81">
      <w:pPr>
        <w:widowControl w:val="0"/>
        <w:numPr>
          <w:ilvl w:val="1"/>
          <w:numId w:val="19"/>
        </w:numPr>
        <w:ind w:left="0" w:firstLine="640"/>
        <w:rPr>
          <w:rFonts w:hAnsi="Times New Roman" w:cs="Times New Roman"/>
          <w:szCs w:val="24"/>
          <w14:ligatures w14:val="none"/>
        </w:rPr>
      </w:pPr>
      <w:r w:rsidRPr="004F6E81">
        <w:rPr>
          <w:rFonts w:hAnsi="Times New Roman" w:cs="Times New Roman"/>
          <w:szCs w:val="24"/>
          <w14:ligatures w14:val="none"/>
        </w:rPr>
        <w:t>初步审查</w:t>
      </w:r>
    </w:p>
    <w:p w14:paraId="414B63E7"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IGE首先对申请进行形式审查，并核定申请指定的商品和服务所属的尼斯分类类别。若申请人使用官方分类工具Klassifikationshilfe 中的标准术语，此过程将更为高效。</w:t>
      </w:r>
    </w:p>
    <w:p w14:paraId="0444732F" w14:textId="77777777" w:rsidR="004F6E81" w:rsidRPr="004F6E81" w:rsidRDefault="004F6E81" w:rsidP="004F6E81">
      <w:pPr>
        <w:widowControl w:val="0"/>
        <w:numPr>
          <w:ilvl w:val="1"/>
          <w:numId w:val="19"/>
        </w:numPr>
        <w:ind w:left="0" w:firstLine="640"/>
        <w:rPr>
          <w:rFonts w:hAnsi="Times New Roman" w:cs="Times New Roman"/>
          <w:szCs w:val="24"/>
          <w14:ligatures w14:val="none"/>
        </w:rPr>
      </w:pPr>
      <w:r w:rsidRPr="004F6E81">
        <w:rPr>
          <w:rFonts w:hAnsi="Times New Roman" w:cs="Times New Roman"/>
          <w:szCs w:val="24"/>
          <w14:ligatures w14:val="none"/>
        </w:rPr>
        <w:t>入数据库</w:t>
      </w:r>
    </w:p>
    <w:p w14:paraId="51037284"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申请被受理后，其信息将录入Swissreg数据库，申请人可借此追踪申请状态。</w:t>
      </w:r>
    </w:p>
    <w:p w14:paraId="0C4D24BF" w14:textId="77777777" w:rsidR="004F6E81" w:rsidRPr="004F6E81" w:rsidRDefault="004F6E81" w:rsidP="004F6E81">
      <w:pPr>
        <w:widowControl w:val="0"/>
        <w:numPr>
          <w:ilvl w:val="1"/>
          <w:numId w:val="19"/>
        </w:numPr>
        <w:ind w:left="0" w:firstLine="640"/>
        <w:rPr>
          <w:rFonts w:hAnsi="Times New Roman" w:cs="Times New Roman"/>
          <w:szCs w:val="24"/>
          <w14:ligatures w14:val="none"/>
        </w:rPr>
      </w:pPr>
      <w:r w:rsidRPr="004F6E81">
        <w:rPr>
          <w:rFonts w:hAnsi="Times New Roman" w:cs="Times New Roman"/>
          <w:szCs w:val="24"/>
          <w14:ligatures w14:val="none"/>
        </w:rPr>
        <w:lastRenderedPageBreak/>
        <w:t>提供申请证明</w:t>
      </w:r>
    </w:p>
    <w:p w14:paraId="0687715B"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IGE将向申请人出具确认收到申请的官方凭证。</w:t>
      </w:r>
    </w:p>
    <w:p w14:paraId="15146BDB" w14:textId="77777777" w:rsidR="004F6E81" w:rsidRPr="004F6E81" w:rsidRDefault="004F6E81" w:rsidP="004F6E81">
      <w:pPr>
        <w:widowControl w:val="0"/>
        <w:numPr>
          <w:ilvl w:val="1"/>
          <w:numId w:val="19"/>
        </w:numPr>
        <w:ind w:left="0" w:firstLine="640"/>
        <w:rPr>
          <w:rFonts w:hAnsi="Times New Roman" w:cs="Times New Roman"/>
          <w:szCs w:val="24"/>
          <w14:ligatures w14:val="none"/>
        </w:rPr>
      </w:pPr>
      <w:r w:rsidRPr="004F6E81">
        <w:rPr>
          <w:rFonts w:hAnsi="Times New Roman" w:cs="Times New Roman"/>
          <w:szCs w:val="24"/>
          <w14:ligatures w14:val="none"/>
        </w:rPr>
        <w:t>格式和申请材料审查</w:t>
      </w:r>
    </w:p>
    <w:p w14:paraId="4B7A621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IGE审查申请是否符合所有法定注册要求。如发现缺陷，将通知申请人限期补正。如果申请材料通过IGE的审查，标志将获得瑞士国家商标注册，申请人将取得注册证书。同时，申请文件将在 Swissreg 上被公开。此后3个月内，第三方可对该商标注册提出异议。</w:t>
      </w:r>
    </w:p>
    <w:p w14:paraId="3111C24E" w14:textId="77777777" w:rsidR="004F6E81" w:rsidRPr="004F6E81" w:rsidRDefault="004F6E81" w:rsidP="004F6E81">
      <w:pPr>
        <w:widowControl w:val="0"/>
        <w:numPr>
          <w:ilvl w:val="1"/>
          <w:numId w:val="19"/>
        </w:numPr>
        <w:ind w:left="0" w:firstLine="640"/>
        <w:rPr>
          <w:rFonts w:hAnsi="Times New Roman" w:cs="Times New Roman"/>
          <w:szCs w:val="24"/>
          <w14:ligatures w14:val="none"/>
        </w:rPr>
      </w:pPr>
      <w:r w:rsidRPr="004F6E81">
        <w:rPr>
          <w:rFonts w:hAnsi="Times New Roman" w:cs="Times New Roman"/>
          <w:szCs w:val="24"/>
          <w14:ligatures w14:val="none"/>
        </w:rPr>
        <w:t>授权</w:t>
      </w:r>
    </w:p>
    <w:p w14:paraId="1157FBC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若审查通过，商标将被核准注册，权利人获得注册证书。注册详情将在Swissreg上公告。公告之日起三个月内，任何利害关系人均可提起异议。</w:t>
      </w:r>
    </w:p>
    <w:p w14:paraId="77631280" w14:textId="77777777" w:rsidR="004F6E81" w:rsidRPr="004F6E81" w:rsidRDefault="004F6E81" w:rsidP="00925ABA">
      <w:pPr>
        <w:pStyle w:val="5"/>
        <w:ind w:firstLine="643"/>
      </w:pPr>
      <w:r w:rsidRPr="004F6E81">
        <w:t>工业外观设计</w:t>
      </w:r>
    </w:p>
    <w:p w14:paraId="2EC9B974" w14:textId="77777777" w:rsidR="004F6E81" w:rsidRPr="004F6E81" w:rsidRDefault="004F6E81" w:rsidP="004F6E81">
      <w:pPr>
        <w:widowControl w:val="0"/>
        <w:ind w:firstLine="640"/>
        <w:rPr>
          <w:rFonts w:hAnsi="仿宋" w:cs="Times New Roman" w:hint="eastAsia"/>
          <w:szCs w:val="24"/>
          <w14:ligatures w14:val="none"/>
        </w:rPr>
      </w:pPr>
      <w:r w:rsidRPr="004F6E81">
        <w:rPr>
          <w:rFonts w:hAnsi="Times New Roman" w:cs="Times New Roman"/>
          <w:szCs w:val="24"/>
          <w14:ligatures w14:val="none"/>
        </w:rPr>
        <w:t>在瑞士，工业外观设计是与专利相互独立的知识产权类别，指可注册并获得保护的新设计。设计可以是二维的也可以是三维的，例如钟表、灯具或家具的外观形态。联邦外观设计保护法》（法律编号：23（二）12）第2条</w:t>
      </w:r>
      <w:r w:rsidRPr="004F6E81">
        <w:rPr>
          <w:rFonts w:hAnsi="Times New Roman" w:cs="Times New Roman"/>
          <w:szCs w:val="24"/>
          <w:vertAlign w:val="superscript"/>
          <w14:ligatures w14:val="none"/>
        </w:rPr>
        <w:footnoteReference w:id="77"/>
      </w:r>
      <w:r w:rsidRPr="004F6E81">
        <w:rPr>
          <w:rFonts w:hAnsi="Times New Roman" w:cs="Times New Roman"/>
          <w:szCs w:val="24"/>
          <w14:ligatures w14:val="none"/>
        </w:rPr>
        <w:t>规定了3个工业外观设计的保护条件</w:t>
      </w:r>
      <w:r w:rsidRPr="004F6E81">
        <w:rPr>
          <w:rFonts w:hAnsi="仿宋" w:cs="Times New Roman"/>
          <w:szCs w:val="24"/>
          <w14:ligatures w14:val="none"/>
        </w:rPr>
        <w:t>：“（一）如果一项设计是全新的，并且具有独特的特征，则该设计有资格获得保护。（二）如果在申请日或优先权日之前，一项相同的设计已经向公众公开，</w:t>
      </w:r>
      <w:r w:rsidRPr="004F6E81">
        <w:rPr>
          <w:rFonts w:hAnsi="仿宋" w:cs="Times New Roman"/>
          <w:szCs w:val="24"/>
          <w14:ligatures w14:val="none"/>
        </w:rPr>
        <w:lastRenderedPageBreak/>
        <w:t>并且瑞士的相关商业界可能已经知道，则该设计不具有新颖性。（三）如果根据瑞士相关公众可能了解的设计的整体印象，一个设计仅在一些无关紧要的特征上有所不同，则该设计缺乏独特性。”</w:t>
      </w:r>
    </w:p>
    <w:p w14:paraId="0BDC61D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IGE负责瑞士外观设计的注册和管理，但不实质审查其新颖性或独特性。因此申请人在提交申请前，需自行进行检索以评估与现有注册或已公开设计是否存在冲突。外观设计注册申请表需要为德语或法语或意大利语版本，并且至少包含一张高质量的外观设计图。</w:t>
      </w:r>
    </w:p>
    <w:p w14:paraId="20A278FB" w14:textId="77777777" w:rsidR="004F6E81" w:rsidRPr="004F6E81" w:rsidRDefault="004F6E81" w:rsidP="00925ABA">
      <w:pPr>
        <w:pStyle w:val="5"/>
        <w:ind w:firstLine="643"/>
      </w:pPr>
      <w:r w:rsidRPr="004F6E81">
        <w:t>著作权</w:t>
      </w:r>
    </w:p>
    <w:p w14:paraId="1408030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著作权保护文学或艺术作品的作</w:t>
      </w:r>
      <w:r w:rsidRPr="004F6E81">
        <w:rPr>
          <w:rFonts w:hAnsi="Times New Roman" w:cs="Times New Roman" w:hint="eastAsia"/>
          <w:szCs w:val="24"/>
          <w14:ligatures w14:val="none"/>
        </w:rPr>
        <w:t>者，“艺术”概念在</w:t>
      </w:r>
      <w:r w:rsidRPr="004F6E81">
        <w:rPr>
          <w:rFonts w:hAnsi="Times New Roman" w:cs="Times New Roman"/>
          <w:szCs w:val="24"/>
          <w14:ligatures w14:val="none"/>
        </w:rPr>
        <w:t>此作广义解释；例如，产品外观可能同时获得著作权保护。即使是建筑物外墙上的非法涂鸦，也可能受《联邦版权和相关权法》（法律编号：23（一）1）保护。该法还赋予表演者、录音制品与电影制片人及广播组织相关权利。而思想、概念、方法或说明（如游戏规则或食谱），则不属于著作权保护范畴。</w:t>
      </w:r>
    </w:p>
    <w:p w14:paraId="12693F8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瑞士未设立著作权登记制度，作品一经创作完成，无论是否记录在媒介上，即受到版权保护。《联邦版权和相关权法》第292条</w:t>
      </w:r>
      <w:r w:rsidRPr="004F6E81">
        <w:rPr>
          <w:rFonts w:hAnsi="Times New Roman" w:cs="Times New Roman"/>
          <w:szCs w:val="24"/>
          <w:vertAlign w:val="superscript"/>
          <w14:ligatures w14:val="none"/>
        </w:rPr>
        <w:footnoteReference w:id="78"/>
      </w:r>
      <w:r w:rsidRPr="004F6E81">
        <w:rPr>
          <w:rFonts w:hAnsi="Times New Roman" w:cs="Times New Roman"/>
          <w:szCs w:val="24"/>
          <w14:ligatures w14:val="none"/>
        </w:rPr>
        <w:t>规定著作权保护期为：a.计算机程序发明者逝世50年后；b.自制造之日起50年，对于摄影复制品和通过与摄</w:t>
      </w:r>
      <w:r w:rsidRPr="004F6E81">
        <w:rPr>
          <w:rFonts w:hAnsi="Times New Roman" w:cs="Times New Roman"/>
          <w:szCs w:val="24"/>
          <w14:ligatures w14:val="none"/>
        </w:rPr>
        <w:lastRenderedPageBreak/>
        <w:t>影类似的工艺制作的三维物体复制品，如果复制品不具有个人特征；c.一般作品的为作者去世70年后。保护期届满后，作品进入公有领域可自由使用。但在此期限之前，使用受著作权保护的作品通常需获得授权。</w:t>
      </w:r>
    </w:p>
    <w:p w14:paraId="6AB79814" w14:textId="6D9B784A" w:rsidR="004F6E81" w:rsidRPr="004F6E81" w:rsidRDefault="004F6E81" w:rsidP="00925ABA">
      <w:pPr>
        <w:pStyle w:val="4"/>
        <w:ind w:firstLine="643"/>
      </w:pPr>
      <w:bookmarkStart w:id="39" w:name="_Toc218449709"/>
      <w:r w:rsidRPr="004F6E81">
        <w:t>知识产权侵权的相关处罚规定</w:t>
      </w:r>
      <w:bookmarkEnd w:id="39"/>
    </w:p>
    <w:p w14:paraId="20521647"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依据瑞士法律框架，对知识产权保护措施的违反须承担相应法律后果。当第三方行为构成或显现出实施知识产权侵权之明确意图时，权利持有人有权提起法律诉讼以获取民事救济。若情势表明有必要采取预防性行动，权利持有人可在正式启动诉讼程序前，向具有管辖权的法院申请采取诉前临时保全措施。</w:t>
      </w:r>
    </w:p>
    <w:p w14:paraId="082D6190"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作为基本原则，当知识产权侵权行为同时违反《刑法典》规定及专门知识产权立法中包含的刑事条款时，受害权利持有人保留向具有法定管辖权的法院独立提起刑事程序的权利。反之，若案件涉及公共利益，则应由国家指定检察机关依职权主动提起刑事公诉。</w:t>
      </w:r>
    </w:p>
    <w:p w14:paraId="50047487"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根据瑞士《联邦发明专利法》，专利民事救济措施包括：禁令救济、损害赔偿、宣告性诉讼、诉前临时措施；刑罚处罚包括有期徒刑或罚金。</w:t>
      </w:r>
    </w:p>
    <w:p w14:paraId="55F7471E"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根据瑞士《联邦外观设计保护法》，外观设计民事救济措施包括：宣告性诉讼、外观设计权转让之诉、给付执行之诉、民事程序中的没收、诉前临时措施、公布判决；刑事救济包</w:t>
      </w:r>
      <w:r w:rsidRPr="004F6E81">
        <w:rPr>
          <w:rFonts w:hAnsi="Times New Roman" w:cs="Times New Roman"/>
          <w:szCs w:val="24"/>
          <w14:ligatures w14:val="none"/>
        </w:rPr>
        <w:lastRenderedPageBreak/>
        <w:t>括：有期徒刑、罚金、没收或销毁非法生产的产品、设备、部件等。</w:t>
      </w:r>
    </w:p>
    <w:p w14:paraId="0A702F35"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瑞士《联邦商标和原产地标记保护法》，商标民事救济措施包括：宣告性诉讼、商标权转让之诉、给付执行之诉、民事程序中的没收、诉前临时措施、公布判决；刑事救济包括：有期徒刑、罚金、罚款、没收违法贴有商标或原产地标记的产品。</w:t>
      </w:r>
    </w:p>
    <w:p w14:paraId="0CCFA78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瑞士《联邦版权和相关权法》，版权民事救济措施包括：宣告性诉讼、给付执行之诉、民事程序中的没收、诉前临时措施、公布判决；刑事救济包括：有期徒刑和罚金，针对监管机关或仲裁委员会所做的决定，可向联邦行政法院申诉。</w:t>
      </w:r>
    </w:p>
    <w:p w14:paraId="155B6E8B" w14:textId="74F98838" w:rsidR="004F6E81" w:rsidRPr="004F6E81" w:rsidRDefault="004F6E81" w:rsidP="00925ABA">
      <w:pPr>
        <w:pStyle w:val="2"/>
        <w:ind w:firstLine="643"/>
      </w:pPr>
      <w:bookmarkStart w:id="40" w:name="_Toc216784306"/>
      <w:bookmarkStart w:id="41" w:name="_Toc218449710"/>
      <w:r w:rsidRPr="004F6E81">
        <w:t>在瑞士开展投资工作</w:t>
      </w:r>
      <w:bookmarkEnd w:id="40"/>
      <w:bookmarkEnd w:id="41"/>
    </w:p>
    <w:p w14:paraId="6FAC8550" w14:textId="449E31EA" w:rsidR="004F6E81" w:rsidRPr="004F6E81" w:rsidRDefault="004F6E81" w:rsidP="00925ABA">
      <w:pPr>
        <w:pStyle w:val="3"/>
        <w:numPr>
          <w:ilvl w:val="0"/>
          <w:numId w:val="38"/>
        </w:numPr>
        <w:rPr>
          <w:lang w:eastAsia="ar-SA"/>
        </w:rPr>
      </w:pPr>
      <w:bookmarkStart w:id="42" w:name="_Toc216784307"/>
      <w:bookmarkStart w:id="43" w:name="_Toc218449711"/>
      <w:r w:rsidRPr="004F6E81">
        <w:rPr>
          <w:lang w:eastAsia="ar-SA"/>
        </w:rPr>
        <w:t>企业的设立</w:t>
      </w:r>
      <w:bookmarkEnd w:id="42"/>
      <w:bookmarkEnd w:id="43"/>
    </w:p>
    <w:p w14:paraId="48833E74" w14:textId="1C09E849" w:rsidR="004F6E81" w:rsidRPr="004F6E81" w:rsidRDefault="004F6E81" w:rsidP="00925ABA">
      <w:pPr>
        <w:pStyle w:val="4"/>
        <w:numPr>
          <w:ilvl w:val="0"/>
          <w:numId w:val="40"/>
        </w:numPr>
        <w:ind w:left="0" w:firstLine="643"/>
      </w:pPr>
      <w:bookmarkStart w:id="44" w:name="_Toc218449712"/>
      <w:r w:rsidRPr="004F6E81">
        <w:t>企业的类型与特点</w:t>
      </w:r>
      <w:bookmarkEnd w:id="44"/>
    </w:p>
    <w:p w14:paraId="6DFFD3A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在瑞士进行投资，投资者可根据商业目标与风险偏好，在多种法定实体形式中进行选择。企业所有者所需承担的社会保险义务，根据其选择的法律结构，存在强制性、可选性或完全不适用等不同情况。例如，独资企业的所有者通常不强制参加失业保险，其养老保险基金的参与也属自愿。与之形成对比的是，在股份有限公司（SA/Soci</w:t>
      </w:r>
      <w:r w:rsidRPr="004F6E81">
        <w:rPr>
          <w:rFonts w:hAnsi="Times New Roman" w:cs="Times New Roman"/>
          <w:szCs w:val="24"/>
          <w14:ligatures w14:val="none"/>
        </w:rPr>
        <w:t>é</w:t>
      </w:r>
      <w:r w:rsidRPr="004F6E81">
        <w:rPr>
          <w:rFonts w:hAnsi="Times New Roman" w:cs="Times New Roman"/>
          <w:szCs w:val="24"/>
          <w14:ligatures w14:val="none"/>
        </w:rPr>
        <w:t>t</w:t>
      </w:r>
      <w:r w:rsidRPr="004F6E81">
        <w:rPr>
          <w:rFonts w:hAnsi="Times New Roman" w:cs="Times New Roman"/>
          <w:szCs w:val="24"/>
          <w14:ligatures w14:val="none"/>
        </w:rPr>
        <w:t>é</w:t>
      </w:r>
      <w:r w:rsidRPr="004F6E81">
        <w:rPr>
          <w:rFonts w:hAnsi="Times New Roman" w:cs="Times New Roman"/>
          <w:szCs w:val="24"/>
          <w14:ligatures w14:val="none"/>
        </w:rPr>
        <w:t xml:space="preserve"> Anonyme）及有限责任公司（SARL/Soci</w:t>
      </w:r>
      <w:r w:rsidRPr="004F6E81">
        <w:rPr>
          <w:rFonts w:hAnsi="Times New Roman" w:cs="Times New Roman"/>
          <w:szCs w:val="24"/>
          <w14:ligatures w14:val="none"/>
        </w:rPr>
        <w:t>é</w:t>
      </w:r>
      <w:r w:rsidRPr="004F6E81">
        <w:rPr>
          <w:rFonts w:hAnsi="Times New Roman" w:cs="Times New Roman"/>
          <w:szCs w:val="24"/>
          <w14:ligatures w14:val="none"/>
        </w:rPr>
        <w:t>t</w:t>
      </w:r>
      <w:r w:rsidRPr="004F6E81">
        <w:rPr>
          <w:rFonts w:hAnsi="Times New Roman" w:cs="Times New Roman"/>
          <w:szCs w:val="24"/>
          <w14:ligatures w14:val="none"/>
        </w:rPr>
        <w:t>é</w:t>
      </w:r>
      <w:r w:rsidRPr="004F6E81">
        <w:rPr>
          <w:rFonts w:hAnsi="Times New Roman" w:cs="Times New Roman"/>
          <w:szCs w:val="24"/>
          <w14:ligatures w14:val="none"/>
        </w:rPr>
        <w:t xml:space="preserve"> </w:t>
      </w:r>
      <w:r w:rsidRPr="004F6E81">
        <w:rPr>
          <w:rFonts w:hAnsi="Times New Roman" w:cs="Times New Roman"/>
          <w:szCs w:val="24"/>
          <w14:ligatures w14:val="none"/>
        </w:rPr>
        <w:t>à</w:t>
      </w:r>
      <w:r w:rsidRPr="004F6E81">
        <w:rPr>
          <w:rFonts w:hAnsi="Times New Roman" w:cs="Times New Roman"/>
          <w:szCs w:val="24"/>
          <w14:ligatures w14:val="none"/>
        </w:rPr>
        <w:t xml:space="preserve"> responsabilit</w:t>
      </w:r>
      <w:r w:rsidRPr="004F6E81">
        <w:rPr>
          <w:rFonts w:hAnsi="Times New Roman" w:cs="Times New Roman"/>
          <w:szCs w:val="24"/>
          <w14:ligatures w14:val="none"/>
        </w:rPr>
        <w:t>é</w:t>
      </w:r>
      <w:r w:rsidRPr="004F6E81">
        <w:rPr>
          <w:rFonts w:hAnsi="Times New Roman" w:cs="Times New Roman"/>
          <w:szCs w:val="24"/>
          <w14:ligatures w14:val="none"/>
        </w:rPr>
        <w:t xml:space="preserve"> limit</w:t>
      </w:r>
      <w:r w:rsidRPr="004F6E81">
        <w:rPr>
          <w:rFonts w:hAnsi="Times New Roman" w:cs="Times New Roman"/>
          <w:szCs w:val="24"/>
          <w14:ligatures w14:val="none"/>
        </w:rPr>
        <w:t>é</w:t>
      </w:r>
      <w:r w:rsidRPr="004F6E81">
        <w:rPr>
          <w:rFonts w:hAnsi="Times New Roman" w:cs="Times New Roman"/>
          <w:szCs w:val="24"/>
          <w14:ligatures w14:val="none"/>
        </w:rPr>
        <w:t>e）</w:t>
      </w:r>
      <w:r w:rsidRPr="004F6E81">
        <w:rPr>
          <w:rFonts w:hAnsi="Times New Roman" w:cs="Times New Roman"/>
          <w:szCs w:val="24"/>
          <w14:ligatures w14:val="none"/>
        </w:rPr>
        <w:lastRenderedPageBreak/>
        <w:t xml:space="preserve"> 中，担任公司董事职务的个人，在法律上同时被视为雇员，因此必须被纳入全面的强制性社会保险体系之中。对于大多数寻求市场准入和资产保护的外国投资者，股份公司（AG）和有限责任公司（GmbH）是经过验证的主流选择。各类形式均对应特定的设立条件与法律特征，以下为瑞士境内主要法律实体形式及其设立要件的简要说明。</w:t>
      </w:r>
    </w:p>
    <w:p w14:paraId="0A67ED57" w14:textId="77777777" w:rsidR="004F6E81" w:rsidRPr="004F6E81" w:rsidRDefault="004F6E81" w:rsidP="00925ABA">
      <w:pPr>
        <w:pStyle w:val="5"/>
        <w:numPr>
          <w:ilvl w:val="0"/>
          <w:numId w:val="41"/>
        </w:numPr>
        <w:ind w:left="0" w:firstLine="643"/>
      </w:pPr>
      <w:r w:rsidRPr="004F6E81">
        <w:t>股份公司（Aktiengesellschaft / AG）</w:t>
      </w:r>
    </w:p>
    <w:p w14:paraId="5008C84B"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股份公司是瑞士法律体系中最为核心和普遍的公司形式，尤其适宜作为外国投资者在瑞士设立运营实体的载体。该形式在寻求瑞士及欧洲市场准入的外国投资者中最为常见，适用于计划上市、需要高度规范化治理结构、或希望保护股东隐私的大中型企业及跨国公司。该类型具备独立法人资格，股东以其认缴出资为限承担责任。公司注册资本必须至少为10 万瑞士法郎（《瑞士债法》第 621条）</w:t>
      </w:r>
      <w:r w:rsidRPr="004F6E81">
        <w:rPr>
          <w:rFonts w:hAnsi="Times New Roman" w:cs="Times New Roman"/>
          <w:szCs w:val="24"/>
          <w:vertAlign w:val="superscript"/>
          <w14:ligatures w14:val="none"/>
        </w:rPr>
        <w:footnoteReference w:id="79"/>
      </w:r>
      <w:r w:rsidRPr="004F6E81">
        <w:rPr>
          <w:rFonts w:hAnsi="Times New Roman" w:cs="Times New Roman"/>
          <w:szCs w:val="24"/>
          <w14:ligatures w14:val="none"/>
        </w:rPr>
        <w:t>。其中至少 20%必须以实物出资，最低出资额为 5 万瑞士法郎（瑞士债法典第 632 条）。出资不一定必须以现金支付，也可以以实物出资（例如，不动产、机器设备等）</w:t>
      </w:r>
      <w:r w:rsidRPr="004F6E81">
        <w:rPr>
          <w:rFonts w:hAnsi="Times New Roman" w:cs="Times New Roman"/>
          <w:szCs w:val="24"/>
          <w:vertAlign w:val="superscript"/>
          <w14:ligatures w14:val="none"/>
        </w:rPr>
        <w:footnoteReference w:id="80"/>
      </w:r>
      <w:r w:rsidRPr="004F6E81">
        <w:rPr>
          <w:rFonts w:hAnsi="Times New Roman" w:cs="Times New Roman"/>
          <w:szCs w:val="24"/>
          <w14:ligatures w14:val="none"/>
        </w:rPr>
        <w:t>。非上市公司股东的匿名性受法律较高程度的保护。股份公司的股东至少一人，可为自然人或法人。公司须设立股东大会、董事会，并</w:t>
      </w:r>
      <w:r w:rsidRPr="004F6E81">
        <w:rPr>
          <w:rFonts w:hAnsi="Times New Roman" w:cs="Times New Roman"/>
          <w:szCs w:val="24"/>
          <w14:ligatures w14:val="none"/>
        </w:rPr>
        <w:lastRenderedPageBreak/>
        <w:t>任命审计机构。董事会成员不必具备股东身份，但公司必须指定至少一名居住于瑞士境内的授权代表。</w:t>
      </w:r>
    </w:p>
    <w:p w14:paraId="7BF8CD18" w14:textId="77777777" w:rsidR="004F6E81" w:rsidRPr="004F6E81" w:rsidRDefault="004F6E81" w:rsidP="00925ABA">
      <w:pPr>
        <w:pStyle w:val="5"/>
        <w:ind w:firstLine="643"/>
      </w:pPr>
      <w:r w:rsidRPr="004F6E81">
        <w:t>有限责任公司（Gesellschaft mit beschr</w:t>
      </w:r>
      <w:r w:rsidRPr="004F6E81">
        <w:t>ä</w:t>
      </w:r>
      <w:r w:rsidRPr="004F6E81">
        <w:t>nkter Haftung / GmbH）</w:t>
      </w:r>
    </w:p>
    <w:p w14:paraId="12E1087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有限责任公司是一种兼具股份公司有限责任优势与合伙企业灵活性的混合实体，是中小型企业、初创公司及家族企业的理想选择。常被用于设立研发中心或销售公司。其同样具有独立法人资格，股东责任限于其出资额。注册资本要求显著低于股份公司，最低为2万瑞士法郎，且需在公司成立前全额实缴（《瑞士债法》第773条</w:t>
      </w:r>
      <w:r w:rsidRPr="004F6E81">
        <w:rPr>
          <w:rFonts w:hAnsi="Times New Roman" w:cs="Times New Roman"/>
          <w:szCs w:val="24"/>
          <w:vertAlign w:val="superscript"/>
          <w14:ligatures w14:val="none"/>
        </w:rPr>
        <w:footnoteReference w:id="81"/>
      </w:r>
      <w:r w:rsidRPr="004F6E81">
        <w:rPr>
          <w:rFonts w:hAnsi="Times New Roman" w:cs="Times New Roman"/>
          <w:szCs w:val="24"/>
          <w14:ligatures w14:val="none"/>
        </w:rPr>
        <w:t>）。与股份公司不同，其股东名册需在商业登记处公开，匿名性较低。股东至少一人，可为自然人或法人。公司需设立股东会并任命管理层，亦须满足审计要求（符合条件可豁免）。法律强制要求至少有一名董事在瑞士拥有常住居所。</w:t>
      </w:r>
    </w:p>
    <w:p w14:paraId="5E0F2CC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有限责任公司在商业登记簿登记时即成立。与股份有限公司一样，其成立也必须经过公证。公司创始人必须通过正式文件申报公司成立，拟定公司章程，召开董事会议并委任审计师。与股份有限公司(AG)一样，有限责任公司(GmbH)也必须委任一名持牌审计师。成立有限责任公司（GmbH）的最低注册资本为20,000瑞士法郎。除此注册资本外，还需支付</w:t>
      </w:r>
      <w:r w:rsidRPr="004F6E81">
        <w:rPr>
          <w:rFonts w:hAnsi="Times New Roman" w:cs="Times New Roman"/>
          <w:szCs w:val="24"/>
          <w14:ligatures w14:val="none"/>
        </w:rPr>
        <w:lastRenderedPageBreak/>
        <w:t>公司注册咨询费（600至2,000瑞士法郎不等）、公司注册文件公证费（700至2,000瑞士法郎不等）以及商业登记费（600瑞士法郎，前提是注册资本不超过200,000瑞士法郎）。此外，如果注册资本超过1,000,000瑞士法郎，创始人还需缴纳相当于注册资本1%</w:t>
      </w:r>
      <w:r w:rsidRPr="004F6E81">
        <w:rPr>
          <w:rFonts w:hAnsi="Times New Roman" w:cs="Times New Roman" w:hint="eastAsia"/>
          <w:szCs w:val="24"/>
          <w14:ligatures w14:val="none"/>
        </w:rPr>
        <w:t>的“发行税”</w:t>
      </w:r>
      <w:r w:rsidRPr="004F6E81">
        <w:rPr>
          <w:rFonts w:hAnsi="Times New Roman" w:cs="Times New Roman"/>
          <w:szCs w:val="24"/>
          <w14:ligatures w14:val="none"/>
        </w:rPr>
        <w:t>（Emissionsabgabe）</w:t>
      </w:r>
      <w:r w:rsidRPr="004F6E81">
        <w:rPr>
          <w:rFonts w:hAnsi="Times New Roman" w:cs="Times New Roman"/>
          <w:szCs w:val="24"/>
          <w:vertAlign w:val="superscript"/>
          <w14:ligatures w14:val="none"/>
        </w:rPr>
        <w:footnoteReference w:id="82"/>
      </w:r>
      <w:r w:rsidRPr="004F6E81">
        <w:rPr>
          <w:rFonts w:hAnsi="Times New Roman" w:cs="Times New Roman"/>
          <w:szCs w:val="24"/>
          <w14:ligatures w14:val="none"/>
        </w:rPr>
        <w:t>。</w:t>
      </w:r>
    </w:p>
    <w:p w14:paraId="07359CD2" w14:textId="77777777" w:rsidR="004F6E81" w:rsidRPr="004F6E81" w:rsidRDefault="004F6E81" w:rsidP="00925ABA">
      <w:pPr>
        <w:pStyle w:val="5"/>
        <w:ind w:firstLine="643"/>
      </w:pPr>
      <w:r w:rsidRPr="004F6E81">
        <w:t>分支机构（Zweigniederlassung）</w:t>
      </w:r>
    </w:p>
    <w:p w14:paraId="2ECDE58E" w14:textId="16B8353D"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这种形式适用于希望快速建立本地存在、进行市场测试，而暂不设立独立子公司的情形，是建立低成本试点的常用方式。分支机构并非独立的法律实体，而是外国母公司在瑞士境内的合法延伸，其法律责任最终由外国母公司承担。分支机构必须在瑞士商业登记处完成注册。外国母公司必须指定一名居住在瑞士的授权代表，负责该分支机构的法定事务与代表权。</w:t>
      </w:r>
    </w:p>
    <w:p w14:paraId="2BEC3415" w14:textId="77777777" w:rsidR="004F6E81" w:rsidRPr="004F6E81" w:rsidRDefault="004F6E81" w:rsidP="00925ABA">
      <w:pPr>
        <w:pStyle w:val="5"/>
        <w:ind w:firstLine="643"/>
      </w:pPr>
      <w:r w:rsidRPr="004F6E81">
        <w:t>集体投资有限合伙（Kommanditgesellschaft f</w:t>
      </w:r>
      <w:r w:rsidRPr="004F6E81">
        <w:t>ü</w:t>
      </w:r>
      <w:r w:rsidRPr="004F6E81">
        <w:t>r Kollektivkapitalanlagen / KKK）</w:t>
      </w:r>
    </w:p>
    <w:p w14:paraId="1F96C5A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该形式是专为风险投资和私募股权投资设计的专业法律工具，自《集体投资计划法》（法律编号：95（一）31）</w:t>
      </w:r>
      <w:r w:rsidRPr="004F6E81">
        <w:rPr>
          <w:rFonts w:hAnsi="Times New Roman" w:cs="Times New Roman"/>
          <w:szCs w:val="24"/>
          <w:vertAlign w:val="superscript"/>
          <w14:ligatures w14:val="none"/>
        </w:rPr>
        <w:footnoteReference w:id="83"/>
      </w:r>
      <w:r w:rsidRPr="004F6E81">
        <w:rPr>
          <w:rFonts w:hAnsi="Times New Roman" w:cs="Times New Roman"/>
          <w:szCs w:val="24"/>
          <w14:ligatures w14:val="none"/>
        </w:rPr>
        <w:t>修订后引入，旨在为投资基金提供更灵活的合伙制架构。采用有限合伙结构，其中承担无限责任的普通合伙人必须为股</w:t>
      </w:r>
      <w:r w:rsidRPr="004F6E81">
        <w:rPr>
          <w:rFonts w:hAnsi="Times New Roman" w:cs="Times New Roman"/>
          <w:szCs w:val="24"/>
          <w14:ligatures w14:val="none"/>
        </w:rPr>
        <w:lastRenderedPageBreak/>
        <w:t>份公司或有限责任公司等法人实体。其参与权限于经认定的</w:t>
      </w:r>
      <w:r w:rsidRPr="004F6E81">
        <w:rPr>
          <w:rFonts w:hAnsi="仿宋" w:cs="Times New Roman"/>
          <w:szCs w:val="24"/>
          <w14:ligatures w14:val="none"/>
        </w:rPr>
        <w:t>“合格投资者”，</w:t>
      </w:r>
      <w:r w:rsidRPr="004F6E81">
        <w:rPr>
          <w:rFonts w:hAnsi="Times New Roman" w:cs="Times New Roman"/>
          <w:szCs w:val="24"/>
          <w14:ligatures w14:val="none"/>
        </w:rPr>
        <w:t>并接受瑞士金融市场监管局的监管。</w:t>
      </w:r>
    </w:p>
    <w:p w14:paraId="762937BC" w14:textId="77777777" w:rsidR="004F6E81" w:rsidRPr="004F6E81" w:rsidRDefault="004F6E81" w:rsidP="00925ABA">
      <w:pPr>
        <w:pStyle w:val="5"/>
        <w:ind w:firstLine="643"/>
      </w:pPr>
      <w:r w:rsidRPr="004F6E81">
        <w:t>独资企业（Einzelfirma）和普通合伙企业（Kollektivgesellschaft）</w:t>
      </w:r>
    </w:p>
    <w:p w14:paraId="264C1D9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这两种形式结构简单，但所有者需承担无限责任，常见于本地小型商业活动。</w:t>
      </w:r>
    </w:p>
    <w:p w14:paraId="5118BC51"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独资企业</w:t>
      </w:r>
      <w:r w:rsidRPr="004F6E81">
        <w:rPr>
          <w:rFonts w:hAnsi="Times New Roman" w:cs="Times New Roman"/>
          <w:szCs w:val="24"/>
          <w:vertAlign w:val="superscript"/>
          <w14:ligatures w14:val="none"/>
        </w:rPr>
        <w:footnoteReference w:id="84"/>
      </w:r>
      <w:r w:rsidRPr="004F6E81">
        <w:rPr>
          <w:rFonts w:hAnsi="Times New Roman" w:cs="Times New Roman"/>
          <w:szCs w:val="24"/>
          <w14:ligatures w14:val="none"/>
        </w:rPr>
        <w:t>：由单一个人拥有和经营，所有者个人资产对企业债务负无限责任。在创业者中，独资企业是最常见的法律形式之一。从法律角度来看，当自然人单独开展商业活动时，独资企业是比较合适的选择。设立独资企业手续简便，可快速启动业务。原则上，只需在商业登记簿上注册即可。如果年营业额超过10万瑞士法郎且企业以商业方式运营，则必须进行注册。无需缴纳固定股本。此外，还可以避免利润双重征税。关于社会保障，需要注意的是，个体经营者的创始人通常被视为自雇人士。因此，他们很大程度上要自行承担保险费用。</w:t>
      </w:r>
    </w:p>
    <w:p w14:paraId="3CFD56AD"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普通合伙企业</w:t>
      </w:r>
      <w:r w:rsidRPr="004F6E81">
        <w:rPr>
          <w:rFonts w:hAnsi="Times New Roman" w:cs="Times New Roman"/>
          <w:szCs w:val="24"/>
          <w:vertAlign w:val="superscript"/>
          <w14:ligatures w14:val="none"/>
        </w:rPr>
        <w:footnoteReference w:id="85"/>
      </w:r>
      <w:r w:rsidRPr="004F6E81">
        <w:rPr>
          <w:rFonts w:hAnsi="Times New Roman" w:cs="Times New Roman"/>
          <w:szCs w:val="24"/>
          <w14:ligatures w14:val="none"/>
        </w:rPr>
        <w:t>：由两名或以上合伙人共同经营，所有合伙人均对企业债务承担无限连带责任。普通合伙企业不具备</w:t>
      </w:r>
      <w:r w:rsidRPr="004F6E81">
        <w:rPr>
          <w:rFonts w:hAnsi="Times New Roman" w:cs="Times New Roman"/>
          <w:szCs w:val="24"/>
          <w14:ligatures w14:val="none"/>
        </w:rPr>
        <w:lastRenderedPageBreak/>
        <w:t>独立的法人资格，因此并非法律实体。但是，它可以以自己的名义进行商业交易，行使权利和承担义务，或作为诉讼当事人参与法律程序，提起债务追讨程序，并可能成为此类诉讼的当事人。普通合伙企业本身无需缴税；但是，各个合伙人的工资、利润份额、股权利息和资产都需要直接缴税。在公司解散后的5年内，股东对其个人资产承担连带责任，且无限制。</w:t>
      </w:r>
    </w:p>
    <w:p w14:paraId="5DF31039" w14:textId="7714BF5E" w:rsidR="004F6E81" w:rsidRPr="004F6E81" w:rsidRDefault="004F6E81" w:rsidP="00925ABA">
      <w:pPr>
        <w:pStyle w:val="4"/>
        <w:ind w:firstLine="643"/>
      </w:pPr>
      <w:bookmarkStart w:id="45" w:name="_Toc218449713"/>
      <w:r w:rsidRPr="004F6E81">
        <w:t>企业的设立流程</w:t>
      </w:r>
      <w:bookmarkEnd w:id="45"/>
    </w:p>
    <w:p w14:paraId="50C251B1"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设立独资企业、有限责任公司、股份有限公司、普通合伙企业或有限合伙企业。可以通过瑞士联邦经济事务秘书处(SECO)推出额EasyGov在线门户网站办理。EasyGov还允许向商业登记处提交公司注册信息（适用于独资企业、普通合伙企业或有限合伙企业）。对于设立有限责任公司或股份有限公司，EasyGov可协助准备公证所需的文件。只有在与公证员共同完成公司章程的准备工作后，才能在商业登记处进行注册。在瑞士设立公司，自提交完备法律文件至公司获法律认可正式成立，通常需2至4周。需特别指出，根据所在州情况，处理简单情况所需的时间会更少；因开户银行须履行法定的客户尽职调查程序，实际耗时可能延长。相关注册费用预计介于4,000至5,000瑞士法郎，此费用已涵盖公证服务费及银行手续费，但不包括另行聘请律师事务所所产生</w:t>
      </w:r>
      <w:r w:rsidRPr="004F6E81">
        <w:rPr>
          <w:rFonts w:hAnsi="Times New Roman" w:cs="Times New Roman"/>
          <w:szCs w:val="24"/>
          <w14:ligatures w14:val="none"/>
        </w:rPr>
        <w:lastRenderedPageBreak/>
        <w:t>的服务费。具体注册流程如下</w:t>
      </w:r>
      <w:r w:rsidRPr="004F6E81">
        <w:rPr>
          <w:rFonts w:hAnsi="Times New Roman" w:cs="Times New Roman"/>
          <w:szCs w:val="24"/>
          <w:vertAlign w:val="superscript"/>
          <w14:ligatures w14:val="none"/>
        </w:rPr>
        <w:footnoteReference w:id="86"/>
      </w:r>
      <w:r w:rsidRPr="004F6E81">
        <w:rPr>
          <w:rFonts w:hAnsi="Times New Roman" w:cs="Times New Roman"/>
          <w:szCs w:val="24"/>
          <w14:ligatures w14:val="none"/>
        </w:rPr>
        <w:t>：</w:t>
      </w:r>
    </w:p>
    <w:p w14:paraId="49C4DE3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1）初步审查、注册及公司名称批准。依据瑞士法律，公司必须由至少一名在瑞士拥有住所的董事会成员（可为持有瑞士有效居留许可的外国公民或欧盟人士）作为授权代表。若成立初期暂无合适人选，可临时委托当地会计师事务所或律师事务所提供注册地址及代表服务。在获得实际经营场所前，可暂使用律师、信托机构或公证人的地址进行注册，但需获得该方出具的地址使用同意书，该文件需一并提交至商业登记处。</w:t>
      </w:r>
    </w:p>
    <w:p w14:paraId="208E1244"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（2）筹备公司设立所需文件：包括公司章程、协议条款、公证文件及申请资料等。</w:t>
      </w:r>
    </w:p>
    <w:p w14:paraId="055F8137"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3）资金缴纳：在指定的托管机构（银行）存入注册资本。银行可能要求提交以下文件：瑞士实体的联合创始人/股东的护照复印件等有效身份证明（外国投资者可提供瑞士合伙人的推荐函作为辅助证明）、未来瑞士实体的商业计划书以及母公司业务活动的介绍。若新公司由境外母公司全资持有，银行通常还会要求提供集团的组织结构图、瑞士实体最终经济受益人的姓名及地址、母公司的税务识别号以及其最近一份税务申报表的复印件。</w:t>
      </w:r>
    </w:p>
    <w:p w14:paraId="3BECCB8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（4）公司设立及相关文件准备：包括公司内部规章或组</w:t>
      </w:r>
      <w:r w:rsidRPr="004F6E81">
        <w:rPr>
          <w:rFonts w:hAnsi="Times New Roman" w:cs="Times New Roman"/>
          <w:szCs w:val="24"/>
          <w14:ligatures w14:val="none"/>
        </w:rPr>
        <w:lastRenderedPageBreak/>
        <w:t>织细则、法定审计机构的受理确认书、由认证托管银行出具的股本已缴纳且公司可自由支配的证明；若公司成立后尚无固定办公地点，则需提供营业地接收声明。</w:t>
      </w:r>
    </w:p>
    <w:p w14:paraId="0649153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（5）在所属州的官方公报上公告注册信息。公司注册地的选择对未来经营及享受税收优惠具有重要影响。鉴于瑞士联邦政府允许各州在税务方面享有一定自主权，各州亦会制定不同的经济政策以吸引投资者。</w:t>
      </w:r>
    </w:p>
    <w:p w14:paraId="3CBFE600"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（6）在相关登记机关（如商业登记处或产权登记处）登记公司负责人信息。</w:t>
      </w:r>
    </w:p>
    <w:p w14:paraId="28E773FB"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（7）办理税务登记，注册为纳税实体。</w:t>
      </w:r>
    </w:p>
    <w:p w14:paraId="52591FD3" w14:textId="7DB747DF" w:rsidR="004F6E81" w:rsidRPr="004F6E81" w:rsidRDefault="004F6E81" w:rsidP="00925ABA">
      <w:pPr>
        <w:pStyle w:val="3"/>
        <w:numPr>
          <w:ilvl w:val="0"/>
          <w:numId w:val="38"/>
        </w:numPr>
        <w:rPr>
          <w:lang w:eastAsia="ar-SA"/>
        </w:rPr>
      </w:pPr>
      <w:bookmarkStart w:id="46" w:name="_Toc216784308"/>
      <w:bookmarkStart w:id="47" w:name="_Toc218449714"/>
      <w:r w:rsidRPr="004F6E81">
        <w:rPr>
          <w:lang w:eastAsia="ar-SA"/>
        </w:rPr>
        <w:t>工程项目的承揽</w:t>
      </w:r>
      <w:bookmarkEnd w:id="46"/>
      <w:bookmarkEnd w:id="47"/>
    </w:p>
    <w:p w14:paraId="4026D1F8"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瑞士的公共采购遵循明确的法律原则。联邦政府筹资的项目及各州的项目统一在瑞士官方的公共采购平台SIMAP（</w:t>
      </w:r>
      <w:hyperlink r:id="rId10" w:history="1">
        <w:r w:rsidRPr="004F6E81">
          <w:rPr>
            <w:rFonts w:hAnsi="Times New Roman" w:cs="Times New Roman"/>
            <w:color w:val="0563C1"/>
            <w:szCs w:val="24"/>
            <w:u w:val="single"/>
            <w14:ligatures w14:val="none"/>
          </w:rPr>
          <w:t>https://www.simap.ch/en</w:t>
        </w:r>
      </w:hyperlink>
      <w:r w:rsidRPr="004F6E81">
        <w:rPr>
          <w:rFonts w:hAnsi="Times New Roman" w:cs="Times New Roman"/>
          <w:szCs w:val="24"/>
          <w14:ligatures w14:val="none"/>
        </w:rPr>
        <w:t>）上发布，企业或组织也可通过此平台竞标。瑞士公共采购法的基础是《世界贸易组织政府采购协定》（GPA-WTO），该协定规定了最低要求。联邦公共采购由《联邦公共采购法》（法律编号：17（二）05（六）1，B</w:t>
      </w:r>
      <w:r w:rsidRPr="004F6E81">
        <w:rPr>
          <w:rFonts w:hAnsi="Times New Roman" w:cs="Times New Roman"/>
          <w:szCs w:val="24"/>
          <w14:ligatures w14:val="none"/>
        </w:rPr>
        <w:t>ö</w:t>
      </w:r>
      <w:r w:rsidRPr="004F6E81">
        <w:rPr>
          <w:rFonts w:hAnsi="Times New Roman" w:cs="Times New Roman"/>
          <w:szCs w:val="24"/>
          <w14:ligatures w14:val="none"/>
        </w:rPr>
        <w:t>B）和《公共采购条例》（V</w:t>
      </w:r>
      <w:r w:rsidRPr="004F6E81">
        <w:rPr>
          <w:rFonts w:hAnsi="Times New Roman" w:cs="Times New Roman"/>
          <w:szCs w:val="24"/>
          <w14:ligatures w14:val="none"/>
        </w:rPr>
        <w:t>ö</w:t>
      </w:r>
      <w:r w:rsidRPr="004F6E81">
        <w:rPr>
          <w:rFonts w:hAnsi="Times New Roman" w:cs="Times New Roman"/>
          <w:szCs w:val="24"/>
          <w14:ligatures w14:val="none"/>
        </w:rPr>
        <w:t>B）进行更详细的规定，这两部法律均于2021年1月1日进行了修订。2019年修订的《州际公共采购协定》（IV</w:t>
      </w:r>
      <w:r w:rsidRPr="004F6E81">
        <w:rPr>
          <w:rFonts w:hAnsi="Times New Roman" w:cs="Times New Roman"/>
          <w:szCs w:val="24"/>
          <w14:ligatures w14:val="none"/>
        </w:rPr>
        <w:t>ö</w:t>
      </w:r>
      <w:r w:rsidRPr="004F6E81">
        <w:rPr>
          <w:rFonts w:hAnsi="Times New Roman" w:cs="Times New Roman"/>
          <w:szCs w:val="24"/>
          <w14:ligatures w14:val="none"/>
        </w:rPr>
        <w:t>B）为州和市级层面提供了法律框架。各州的具体实施细则进一步细化了这一框架。依据瑞士《联邦公共采购法》所有涉及政府资金的项目均须通过招标程序授</w:t>
      </w:r>
      <w:r w:rsidRPr="004F6E81">
        <w:rPr>
          <w:rFonts w:hAnsi="Times New Roman" w:cs="Times New Roman"/>
          <w:szCs w:val="24"/>
          <w14:ligatures w14:val="none"/>
        </w:rPr>
        <w:lastRenderedPageBreak/>
        <w:t>予。对于大型工程，招标过程须遵循严格的法律步骤；规模较小的项目则可能免于招标要求。</w:t>
      </w:r>
    </w:p>
    <w:p w14:paraId="2C51FBA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涉及多个州的项目由联邦环境、交通、能源与通信部会同各州相应的环境、国土规划与建设管理部门（各州具体名称有所差异）共同主管；各州内部项目则由地方行政机构负责管理。承包商在执行工程前，须向项目所在地负责环境、国土规划及建设事务的部门（机构名称因地而异）申领施工许可，并全程接受其监管。</w:t>
      </w:r>
    </w:p>
    <w:p w14:paraId="602FE000" w14:textId="0AF4D607" w:rsidR="004F6E81" w:rsidRPr="004F6E81" w:rsidRDefault="004F6E81" w:rsidP="00925ABA">
      <w:pPr>
        <w:pStyle w:val="2"/>
        <w:ind w:firstLine="643"/>
      </w:pPr>
      <w:bookmarkStart w:id="48" w:name="_Toc216784309"/>
      <w:bookmarkStart w:id="49" w:name="_Toc218449715"/>
      <w:r w:rsidRPr="004F6E81">
        <w:t>在瑞士争议解决的途径</w:t>
      </w:r>
      <w:bookmarkEnd w:id="48"/>
      <w:bookmarkEnd w:id="49"/>
    </w:p>
    <w:p w14:paraId="27B151E5" w14:textId="01C9171F" w:rsidR="004F6E81" w:rsidRPr="004F6E81" w:rsidRDefault="004F6E81" w:rsidP="00925ABA">
      <w:pPr>
        <w:pStyle w:val="3"/>
        <w:numPr>
          <w:ilvl w:val="0"/>
          <w:numId w:val="44"/>
        </w:numPr>
        <w:rPr>
          <w:lang w:eastAsia="ar-SA"/>
        </w:rPr>
      </w:pPr>
      <w:bookmarkStart w:id="50" w:name="_Toc216784310"/>
      <w:bookmarkStart w:id="51" w:name="_Toc218449716"/>
      <w:r w:rsidRPr="004F6E81">
        <w:rPr>
          <w:lang w:eastAsia="ar-SA"/>
        </w:rPr>
        <w:t>适用法律</w:t>
      </w:r>
      <w:bookmarkEnd w:id="50"/>
      <w:bookmarkEnd w:id="51"/>
    </w:p>
    <w:p w14:paraId="589F7543"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成文法和判例法兼收并用，是瑞士法律体系的最大特点。就法系而言，瑞士总体上可归为大陆法系，成文法是其主要法律渊源。瑞士以《瑞士联邦宪法》为最高法律，其法律渊源主要包括联邦成文法、州立法、判例法以及经批准的国际条约。在联邦层面，主要立法由瑞士联邦议会（由国民院和联邦院组成）制定，只有两院一致批准，法律或决议方能生效；必要时经全民公民复决后生效，随后由联邦委员会负责实施，具体实施细则通常以条例的形式发布。瑞士实行联邦制，州在宪法授权范围内享有广泛立法权，因此在民商事、程序和行政等领域，州法亦构成重要的法律渊源。瑞士虽非欧盟成员国，但通过一系列双边协议在特定领域与欧盟法律保持协调；一般情况下，欧盟法律原则并不自动直接适用于</w:t>
      </w:r>
      <w:r w:rsidRPr="004F6E81">
        <w:rPr>
          <w:rFonts w:hAnsi="Times New Roman" w:cs="Times New Roman"/>
          <w:szCs w:val="24"/>
          <w14:ligatures w14:val="none"/>
        </w:rPr>
        <w:lastRenderedPageBreak/>
        <w:t>瑞士。联邦议会实行两院制，由具有同等权力的国民院和联邦院组成，是联邦的立法机构。</w:t>
      </w:r>
    </w:p>
    <w:p w14:paraId="78627895"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的法律分可分为公法和私法。公法管辖国家机构以及国家和个人（或公司等其他实体）之间的关系。主要有宪法、行政法、税法、刑法、刑事诉讼程序、国际公法、民事诉讼和债务执行以及破产法等。私法管辖个人之间的关系，瑞士民法主要包括《瑞士民法典》（管辖个人、家庭法、继承法和财产法）和《瑞士债法》（管辖合同、侵权行为、商法、公司法和证券法），知识产权法（版权、专利、商标等）也是私法领域。而劳动法受私法和公法管辖。</w:t>
      </w:r>
    </w:p>
    <w:p w14:paraId="74B8E5E2"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的冲突法规则主要由《瑞士国际私法》规定。在合同领域，瑞士法强调当事人意思自治，当事人可明确或从合同情形中推知地选择合同适用的法律；但在某些特定事项，如婚姻家庭关系、继承，则适用该法中的专门冲突规范，而不适用一般的合同法律适用规则。</w:t>
      </w:r>
    </w:p>
    <w:p w14:paraId="745815BF" w14:textId="6EEF1F1B" w:rsidR="004F6E81" w:rsidRPr="004F6E81" w:rsidRDefault="004F6E81" w:rsidP="00925ABA">
      <w:pPr>
        <w:pStyle w:val="3"/>
        <w:rPr>
          <w:lang w:eastAsia="ar-SA"/>
        </w:rPr>
      </w:pPr>
      <w:bookmarkStart w:id="52" w:name="_Toc216784311"/>
      <w:bookmarkStart w:id="53" w:name="_Toc218449717"/>
      <w:r w:rsidRPr="004F6E81">
        <w:rPr>
          <w:lang w:eastAsia="ar-SA"/>
        </w:rPr>
        <w:t>投资者-国家间争议解决</w:t>
      </w:r>
      <w:bookmarkEnd w:id="52"/>
      <w:bookmarkEnd w:id="53"/>
    </w:p>
    <w:p w14:paraId="724729F5"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当中国投资者在瑞士的投资因东道国（瑞士）政府的措施（如立法变更、行政许可撤销、歧视性待遇等）而遭受损失时，可依据国际公法框架下的机制寻求救济。中国与瑞士于2009年签订了新的《中华人民共和国政府和瑞士联邦委员会关于促进和相互保护投资协定》（已于2010年生效），替代了1986年的旧协定。该协定是启动此类争议解决的最直</w:t>
      </w:r>
      <w:r w:rsidRPr="004F6E81">
        <w:rPr>
          <w:rFonts w:hAnsi="Times New Roman" w:cs="Times New Roman"/>
          <w:szCs w:val="24"/>
          <w14:ligatures w14:val="none"/>
        </w:rPr>
        <w:lastRenderedPageBreak/>
        <w:t>接、最有力的法律武器。根据该协定第11条</w:t>
      </w:r>
      <w:r w:rsidRPr="004F6E81">
        <w:rPr>
          <w:rFonts w:hAnsi="Times New Roman" w:cs="Times New Roman"/>
          <w:szCs w:val="24"/>
          <w:vertAlign w:val="superscript"/>
          <w14:ligatures w14:val="none"/>
        </w:rPr>
        <w:footnoteReference w:id="87"/>
      </w:r>
      <w:r w:rsidRPr="004F6E81">
        <w:rPr>
          <w:rFonts w:hAnsi="Times New Roman" w:cs="Times New Roman"/>
          <w:szCs w:val="24"/>
          <w14:ligatures w14:val="none"/>
        </w:rPr>
        <w:t>：</w:t>
      </w:r>
    </w:p>
    <w:p w14:paraId="2F2199A9"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A.为了解决缔约一方与缔约另一方投资者之间关于投资的争议，在不违反本协议第十二条(缔约双方间的争议)的前提下争议双方应当进行磋商。</w:t>
      </w:r>
    </w:p>
    <w:p w14:paraId="3710B36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B.如果自书面请求磋商之日起6个月内上述磋商仍没有结果，投资者可以将争议提交给其投资所在的缔约方法院或者行政庭，或者将争议提交国际仲裁。在后一种情况下，投资者有权选择提交给:</w:t>
      </w:r>
    </w:p>
    <w:p w14:paraId="16BF2314"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hint="eastAsia"/>
          <w:szCs w:val="24"/>
          <w14:ligatures w14:val="none"/>
        </w:rPr>
        <w:t>（a）依据1965年3月18日在华盛顿开放签署的《解决国家和他国国民之间投资争端公约》设立的“解决投资争端国际中心”，或者</w:t>
      </w:r>
    </w:p>
    <w:p w14:paraId="3DB173A2"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hint="eastAsia"/>
          <w:szCs w:val="24"/>
          <w14:ligatures w14:val="none"/>
        </w:rPr>
        <w:t>（b）根据《联合国国际贸易法委员会仲裁规则》设立的专设仲裁庭，除非争议双方另有约定。</w:t>
      </w:r>
    </w:p>
    <w:p w14:paraId="5BADDE9F"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C.缔约方在此同意将投资争议提交给国际仲裁。四、如果争议已经依据第二款规定提交给有关的缔约国适格法院，只有投资者从该国内法院撤回案件以后，该争议才能提交国际仲裁。</w:t>
      </w:r>
    </w:p>
    <w:p w14:paraId="3842729F"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D.作为争议一方的缔约国在程序中无权以其豁免权或者投资者已经根据保险合同获得了部分或者全部损害赔偿的事实作为辩护。</w:t>
      </w:r>
    </w:p>
    <w:p w14:paraId="68341713"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lastRenderedPageBreak/>
        <w:t>E.缔约一方不得通过外交途径解决一个已提交国际仲裁的争议，除非缔约另一方不遵守仲裁裁决。</w:t>
      </w:r>
    </w:p>
    <w:p w14:paraId="3166218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F.仲裁裁决是终局的，对争议双方均有约束力，并应当依据有关缔约方的法律被不迟延地执行。</w:t>
      </w:r>
    </w:p>
    <w:p w14:paraId="3620E18E" w14:textId="743D3A63" w:rsidR="004F6E81" w:rsidRPr="004F6E81" w:rsidRDefault="004F6E81" w:rsidP="00925ABA">
      <w:pPr>
        <w:pStyle w:val="3"/>
        <w:rPr>
          <w:lang w:eastAsia="ar-SA"/>
        </w:rPr>
      </w:pPr>
      <w:bookmarkStart w:id="54" w:name="_Toc216784312"/>
      <w:bookmarkStart w:id="55" w:name="_Toc218449718"/>
      <w:r w:rsidRPr="004F6E81">
        <w:rPr>
          <w:lang w:eastAsia="ar-SA"/>
        </w:rPr>
        <w:t>解决商务纠纷的主要途径</w:t>
      </w:r>
      <w:bookmarkEnd w:id="54"/>
      <w:bookmarkEnd w:id="55"/>
    </w:p>
    <w:p w14:paraId="2679D031"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在瑞士进行商业活动时，与当地合作伙伴、供应商或客户之间的民商事纠纷主要通过以下三种途径解决，它们共同构成了灵活、高效且国际化的争议解决框架。</w:t>
      </w:r>
    </w:p>
    <w:p w14:paraId="2A34A5D8" w14:textId="3D13810C" w:rsidR="004F6E81" w:rsidRPr="004F6E81" w:rsidRDefault="004F6E81" w:rsidP="00925ABA">
      <w:pPr>
        <w:pStyle w:val="4"/>
        <w:numPr>
          <w:ilvl w:val="0"/>
          <w:numId w:val="45"/>
        </w:numPr>
        <w:ind w:left="0" w:firstLine="643"/>
      </w:pPr>
      <w:bookmarkStart w:id="56" w:name="_Toc218449719"/>
      <w:r w:rsidRPr="004F6E81">
        <w:t>诉讼</w:t>
      </w:r>
      <w:bookmarkEnd w:id="56"/>
    </w:p>
    <w:p w14:paraId="40CB123B"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实行州初审法院、州上诉法院及联邦最高法院三级法院体系。商业纠纷通常由州法院一审。《瑞士民事诉讼法》（法律编号：272）要求各州在其司法体系内实行两审制。所有州都必须设立上级法院，对州级初审判决进行全面复审。初审和二审法院通常由三名法官组成合议庭。不设陪审团。在州法院，没有在线纠纷解决途径。瑞士法院的普通诉讼程序本质上是对抗式的。法院负责安排诉讼时间和证据程序，并根据其对所收集证据的独立评估形成判决意见。通常情况下，如果原告能够充分说服法院其主张的所有事实要件，则其诉讼请求将获得支持。</w:t>
      </w:r>
    </w:p>
    <w:p w14:paraId="49873534"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商业纠纷通常提交至商业法院对于涉外商事案件，前提是被告居住地所在州设有此类专门法院。苏黎世州、伯尔尼州、圣加仑州和阿尔高州都设有历史悠久、专业高效且备受</w:t>
      </w:r>
      <w:r w:rsidRPr="004F6E81">
        <w:rPr>
          <w:rFonts w:hAnsi="Times New Roman" w:cs="Times New Roman"/>
          <w:szCs w:val="24"/>
          <w14:ligatures w14:val="none"/>
        </w:rPr>
        <w:lastRenderedPageBreak/>
        <w:t>推崇的商业法院（Handelsgericht），其和解率很高。根据《瑞士民事诉讼法》第6条</w:t>
      </w:r>
      <w:r w:rsidRPr="004F6E81">
        <w:rPr>
          <w:rFonts w:hAnsi="Times New Roman" w:cs="Times New Roman"/>
          <w:szCs w:val="24"/>
          <w:vertAlign w:val="superscript"/>
          <w14:ligatures w14:val="none"/>
        </w:rPr>
        <w:footnoteReference w:id="88"/>
      </w:r>
      <w:r w:rsidRPr="004F6E81">
        <w:rPr>
          <w:rFonts w:hAnsi="Times New Roman" w:cs="Times New Roman"/>
          <w:szCs w:val="24"/>
          <w14:ligatures w14:val="none"/>
        </w:rPr>
        <w:t>，如果同时符合以下条件，则该争议被视为商业争议，商业法院有权管辖：</w:t>
      </w:r>
      <w:r w:rsidRPr="004F6E81">
        <w:rPr>
          <w:rFonts w:hAnsi="Times New Roman" w:cs="Times New Roman"/>
          <w:szCs w:val="24"/>
          <w14:ligatures w14:val="none"/>
        </w:rPr>
        <w:t>“</w:t>
      </w:r>
      <w:r w:rsidRPr="004F6E81">
        <w:rPr>
          <w:rFonts w:hAnsi="Times New Roman" w:cs="Times New Roman"/>
          <w:szCs w:val="24"/>
          <w14:ligatures w14:val="none"/>
        </w:rPr>
        <w:t>a.至少一方的业务活动受到影响；b.争议金额超过30,000瑞士法郎，或者争议并非金钱性质的；c.双方均已在瑞士商业登记簿或类似的外国登记簿中注册为法人实体；d.它不是因雇佣关系而产生的争议，也不是根据1989年10月6日的《就业安置法》21、1995年3月24日的《平等机会法》22、住宅和商业场所的租赁或农业租赁而产生的争议。但是前述c项存在例外，即如果只有被告在瑞士商业登记簿或类似的外国登记簿中注册为法人实体，但其他条件均已满足，则原告可以选择向商业法院或普通法院提起诉讼。</w:t>
      </w:r>
    </w:p>
    <w:p w14:paraId="6310E893" w14:textId="308DAFF6"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合同的管辖权条款至关重要；若无约定，将一般由被告住所地或合同履行地法院管辖。瑞士诉讼程序严谨，但可能耗时较长。其核心优势在于判决的强制执行力，胜诉方不仅可在瑞士境内直接申请执行，更可依据瑞士所缔结的《卢加诺公约》，在欧盟及欧洲自由贸易联盟成员国范围内获得承认与执行，这为涉及欧洲业务的纠纷提供了有效的司法保障。</w:t>
      </w:r>
    </w:p>
    <w:p w14:paraId="1AB743B2" w14:textId="32878811" w:rsidR="004F6E81" w:rsidRPr="004F6E81" w:rsidRDefault="004F6E81" w:rsidP="00925ABA">
      <w:pPr>
        <w:pStyle w:val="4"/>
        <w:ind w:firstLine="643"/>
      </w:pPr>
      <w:bookmarkStart w:id="57" w:name="_Toc218449720"/>
      <w:r w:rsidRPr="004F6E81">
        <w:t>仲裁</w:t>
      </w:r>
      <w:bookmarkEnd w:id="57"/>
    </w:p>
    <w:p w14:paraId="03ACB38C"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瑞士对仲裁的友好态度源于其悠久的传统，可追溯至1</w:t>
      </w:r>
      <w:r w:rsidRPr="004F6E81">
        <w:rPr>
          <w:rFonts w:hAnsi="Times New Roman" w:cs="Times New Roman"/>
          <w:szCs w:val="24"/>
          <w14:ligatures w14:val="none"/>
        </w:rPr>
        <w:lastRenderedPageBreak/>
        <w:t>872年。如今，瑞士仍然是全球最受欢迎的仲裁地之一。由于其有利于仲裁的法律框架和最高法院支持仲裁的态度，瑞士一直位列全球最受欢迎的仲裁地之列。它是国际商会仲裁（ICC）中最受欢迎的仲裁地（日内瓦排名第三，苏黎世排名第五）。瑞士为解决争端提供了一个中立稳定的框架。</w:t>
      </w:r>
    </w:p>
    <w:p w14:paraId="1370B7F6"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瑞士法律通过不同的法规分别规范国内仲裁和国际仲裁。《瑞士国际私法》（法律编号：291）第12章</w:t>
      </w:r>
      <w:r w:rsidRPr="004F6E81">
        <w:rPr>
          <w:rFonts w:hAnsi="Times New Roman" w:cs="Times New Roman"/>
          <w:szCs w:val="24"/>
          <w:vertAlign w:val="superscript"/>
          <w14:ligatures w14:val="none"/>
        </w:rPr>
        <w:footnoteReference w:id="89"/>
      </w:r>
      <w:r w:rsidRPr="004F6E81">
        <w:rPr>
          <w:rFonts w:hAnsi="Times New Roman" w:cs="Times New Roman"/>
          <w:szCs w:val="24"/>
          <w14:ligatures w14:val="none"/>
        </w:rPr>
        <w:t>管辖国际仲裁，而《瑞士民事诉讼法》第3部分管辖国内仲裁。《瑞士国际私法法》第176条规定，该法的规则适用于于设在瑞士的仲裁庭，但前提是仲裁协议至少有一方当事人在订立协议时，其住所、惯常居所或注册办事处不在瑞士。仲裁协议必须采用书面形式或其他能够以文字证明的形式（第1781、条）。除非当事方另有约定，仲裁庭由三名成员组成，双方各指定一名成员；成员应一致选举一名庭长。但是在在多方仲裁的情况下，州法院可以指定仲裁庭的所有成员。（第179条）。仲裁协议签约方可自由约定仲裁程序规则、仲裁地等。</w:t>
      </w:r>
    </w:p>
    <w:p w14:paraId="664E1163"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《瑞士国际私法》的另一项关键特点是，它对挑战仲裁裁决的理由限制有限。此外，瑞士</w:t>
      </w:r>
      <w:r w:rsidRPr="004F6E81">
        <w:rPr>
          <w:rFonts w:hAnsi="Times New Roman" w:cs="Times New Roman" w:hint="eastAsia"/>
          <w:szCs w:val="24"/>
          <w14:ligatures w14:val="none"/>
        </w:rPr>
        <w:t>实行“一站式”管辖，</w:t>
      </w:r>
      <w:r w:rsidRPr="004F6E81">
        <w:rPr>
          <w:rFonts w:hAnsi="Times New Roman" w:cs="Times New Roman"/>
          <w:szCs w:val="24"/>
          <w14:ligatures w14:val="none"/>
        </w:rPr>
        <w:t>对在瑞士境内作出的裁决的撤销均由瑞士联邦最高法院（</w:t>
      </w:r>
      <w:r w:rsidRPr="004F6E81">
        <w:rPr>
          <w:rFonts w:hAnsi="Times New Roman" w:cs="Times New Roman"/>
          <w:szCs w:val="24"/>
          <w14:ligatures w14:val="none"/>
        </w:rPr>
        <w:t>“</w:t>
      </w:r>
      <w:r w:rsidRPr="004F6E81">
        <w:rPr>
          <w:rFonts w:hAnsi="Times New Roman" w:cs="Times New Roman"/>
          <w:szCs w:val="24"/>
          <w14:ligatures w14:val="none"/>
        </w:rPr>
        <w:t>SFSC</w:t>
      </w:r>
      <w:r w:rsidRPr="004F6E81">
        <w:rPr>
          <w:rFonts w:hAnsi="Times New Roman" w:cs="Times New Roman"/>
          <w:szCs w:val="24"/>
          <w14:ligatures w14:val="none"/>
        </w:rPr>
        <w:t>”</w:t>
      </w:r>
      <w:r w:rsidRPr="004F6E81">
        <w:rPr>
          <w:rFonts w:hAnsi="Times New Roman" w:cs="Times New Roman"/>
          <w:szCs w:val="24"/>
          <w14:ligatures w14:val="none"/>
        </w:rPr>
        <w:t>）受理，从而确保了裁决的一致性，诉讼程序依据2005年6月</w:t>
      </w:r>
      <w:r w:rsidRPr="004F6E81">
        <w:rPr>
          <w:rFonts w:hAnsi="Times New Roman" w:cs="Times New Roman"/>
          <w:szCs w:val="24"/>
          <w14:ligatures w14:val="none"/>
        </w:rPr>
        <w:lastRenderedPageBreak/>
        <w:t>17日《联邦最高法院法》第77条和第119a条的规定进行（《瑞士国际私法》第191条）。瑞士联邦最高法院的撤销程序中允许用英文提交意见书。</w:t>
      </w:r>
    </w:p>
    <w:p w14:paraId="5BFDE592"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根据瑞士法律，在瑞士作出的仲裁裁决与国家法院判决具有同等法律效力。因此，债务人只能提出有限的抗辩理由来反对执行该裁决。此外，作为《承认及执行外国仲裁裁决纽约公约》（纽约公约）的缔约国，其作出的仲裁裁决可在全球超过170个法域得到广泛承认与执行。</w:t>
      </w:r>
    </w:p>
    <w:p w14:paraId="365CED61"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瑞士法律充分认可并支持机构仲裁和临时仲裁两种主要的国际仲裁形式，投资者可根据争议的具体性质和自身需求进行选择。</w:t>
      </w:r>
    </w:p>
    <w:p w14:paraId="260B65D3"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作为一个政治中立的国家，瑞士拥有数十个国际组织和许多争端解决机构，例如瑞士仲裁中</w:t>
      </w:r>
      <w:r w:rsidRPr="004F6E81">
        <w:rPr>
          <w:rFonts w:hAnsi="仿宋" w:cs="Times New Roman"/>
          <w:szCs w:val="24"/>
          <w14:ligatures w14:val="none"/>
        </w:rPr>
        <w:t>心（“</w:t>
      </w:r>
      <w:r w:rsidRPr="004F6E81">
        <w:rPr>
          <w:rFonts w:hAnsi="仿宋" w:cs="Times New Roman"/>
          <w:b/>
          <w:bCs/>
          <w:szCs w:val="24"/>
          <w14:ligatures w14:val="none"/>
        </w:rPr>
        <w:t>SAC</w:t>
      </w:r>
      <w:r w:rsidRPr="004F6E81">
        <w:rPr>
          <w:rFonts w:hAnsi="仿宋" w:cs="Times New Roman"/>
          <w:szCs w:val="24"/>
          <w14:ligatures w14:val="none"/>
        </w:rPr>
        <w:t>”）、国际体育仲裁法庭（“</w:t>
      </w:r>
      <w:r w:rsidRPr="004F6E81">
        <w:rPr>
          <w:rFonts w:hAnsi="仿宋" w:cs="Times New Roman"/>
          <w:b/>
          <w:bCs/>
          <w:szCs w:val="24"/>
          <w14:ligatures w14:val="none"/>
        </w:rPr>
        <w:t>CAS</w:t>
      </w:r>
      <w:r w:rsidRPr="004F6E81">
        <w:rPr>
          <w:rFonts w:hAnsi="仿宋" w:cs="Times New Roman"/>
          <w:szCs w:val="24"/>
          <w14:ligatures w14:val="none"/>
        </w:rPr>
        <w:t>”）和世界知识产权组织仲裁与调解中心（“</w:t>
      </w:r>
      <w:r w:rsidRPr="004F6E81">
        <w:rPr>
          <w:rFonts w:hAnsi="仿宋" w:cs="Times New Roman"/>
          <w:b/>
          <w:bCs/>
          <w:szCs w:val="24"/>
          <w14:ligatures w14:val="none"/>
        </w:rPr>
        <w:t>WIPO</w:t>
      </w:r>
      <w:r w:rsidRPr="004F6E81">
        <w:rPr>
          <w:rFonts w:hAnsi="仿宋" w:cs="Times New Roman"/>
          <w:szCs w:val="24"/>
          <w14:ligatures w14:val="none"/>
        </w:rPr>
        <w:t>”）</w:t>
      </w:r>
      <w:r w:rsidRPr="004F6E81">
        <w:rPr>
          <w:rFonts w:hAnsi="Times New Roman" w:cs="Times New Roman"/>
          <w:szCs w:val="24"/>
          <w14:ligatures w14:val="none"/>
        </w:rPr>
        <w:t>。该国还拥有一批精通多种语言的仲裁员，是世界上任命次数最多的仲裁员之一。瑞士仲裁中心作为瑞士本土最主要的仲裁机构，其规则以高效、中立和适应现代商业需求而著称，是解决涉及瑞士当事人的商事争议的常用选择。</w:t>
      </w:r>
    </w:p>
    <w:p w14:paraId="1E4E235A" w14:textId="77777777" w:rsidR="004F6E81" w:rsidRPr="004F6E81" w:rsidRDefault="004F6E81" w:rsidP="004F6E81">
      <w:pPr>
        <w:widowControl w:val="0"/>
        <w:ind w:firstLine="640"/>
        <w:rPr>
          <w:rFonts w:hAnsi="Times New Roman" w:cs="Times New Roman"/>
          <w:szCs w:val="24"/>
          <w14:ligatures w14:val="none"/>
        </w:rPr>
      </w:pPr>
      <w:r w:rsidRPr="004F6E81">
        <w:rPr>
          <w:rFonts w:hAnsi="Times New Roman" w:cs="Times New Roman"/>
          <w:szCs w:val="24"/>
          <w14:ligatures w14:val="none"/>
        </w:rPr>
        <w:t>临时仲裁不依赖于特定仲裁机构的管理，其程序规则、仲裁庭组成和具体事项均由当事人及其指定的仲裁员自主协商确定。这种形式具有极高的灵活性，允许当事</w:t>
      </w:r>
      <w:r w:rsidRPr="004F6E81">
        <w:rPr>
          <w:rFonts w:hAnsi="仿宋" w:cs="Times New Roman"/>
          <w:szCs w:val="24"/>
          <w14:ligatures w14:val="none"/>
        </w:rPr>
        <w:t>人“量身定制”争</w:t>
      </w:r>
      <w:r w:rsidRPr="004F6E81">
        <w:rPr>
          <w:rFonts w:hAnsi="Times New Roman" w:cs="Times New Roman"/>
          <w:szCs w:val="24"/>
          <w14:ligatures w14:val="none"/>
        </w:rPr>
        <w:t>议解决程序。在国际投资仲裁实践中，当事人常选</w:t>
      </w:r>
      <w:r w:rsidRPr="004F6E81">
        <w:rPr>
          <w:rFonts w:hAnsi="Times New Roman" w:cs="Times New Roman"/>
          <w:szCs w:val="24"/>
          <w14:ligatures w14:val="none"/>
        </w:rPr>
        <w:lastRenderedPageBreak/>
        <w:t>用《联合国国际贸易法委员会仲裁规则》（《UNCITRAL Arbitration Rules》）作为程序框架。临时仲裁的裁决通常需依据《承认及执行外国仲裁裁决公约》（即《纽约公约》）在全球范围内寻求执行。</w:t>
      </w:r>
    </w:p>
    <w:p w14:paraId="36AEE30D" w14:textId="1A38B1E3" w:rsidR="004F6E81" w:rsidRPr="004F6E81" w:rsidRDefault="004F6E81" w:rsidP="00925ABA">
      <w:pPr>
        <w:pStyle w:val="4"/>
        <w:ind w:firstLine="643"/>
      </w:pPr>
      <w:bookmarkStart w:id="58" w:name="_Toc218449721"/>
      <w:r w:rsidRPr="004F6E81">
        <w:t>调解与其他替代性争议解决方式</w:t>
      </w:r>
      <w:bookmarkEnd w:id="58"/>
    </w:p>
    <w:p w14:paraId="0A86CA70" w14:textId="0C0D1F9E" w:rsidR="004F6E81" w:rsidRPr="004F6E81" w:rsidRDefault="004F6E81" w:rsidP="00925ABA">
      <w:pPr>
        <w:widowControl w:val="0"/>
        <w:ind w:firstLine="640"/>
        <w:rPr>
          <w:rFonts w:hAnsi="Times New Roman" w:cs="Times New Roman"/>
          <w:szCs w:val="24"/>
          <w14:ligatures w14:val="none"/>
        </w:rPr>
      </w:pPr>
      <w:r w:rsidRPr="004F6E81">
        <w:rPr>
          <w:rFonts w:hAnsi="Times New Roman" w:cs="Times New Roman"/>
          <w:szCs w:val="24"/>
          <w14:ligatures w14:val="none"/>
        </w:rPr>
        <w:t>根据瑞士法律实践，除离婚等特定法定例外情形外，在正式启动民事诉讼程序前，当事人通常须先行参与调解程序，以期在诉讼前高效化解争议。依据各州程序规定，该调解可由和平法官（Friedensrichter）、经认证的调解员或具有管辖权的民事一审法院法官主持。上述人员亦有权就争议标的额较小的纠纷作出具有约束力的裁决。</w:t>
      </w:r>
      <w:r w:rsidRPr="004F6E81">
        <w:rPr>
          <w:rFonts w:hAnsi="Times New Roman" w:cs="Times New Roman"/>
          <w:szCs w:val="24"/>
          <w:vertAlign w:val="superscript"/>
          <w14:ligatures w14:val="none"/>
        </w:rPr>
        <w:footnoteReference w:id="90"/>
      </w:r>
    </w:p>
    <w:p w14:paraId="1A40ADB0" w14:textId="77777777" w:rsidR="00925ABA" w:rsidRPr="00BA0C13" w:rsidRDefault="00925ABA" w:rsidP="00925ABA">
      <w:pPr>
        <w:wordWrap/>
        <w:ind w:firstLine="640"/>
        <w:rPr>
          <w:rFonts w:hint="eastAsia"/>
        </w:rPr>
      </w:pPr>
      <w:r w:rsidRPr="00BA0C13">
        <w:rPr>
          <w:rFonts w:hint="eastAsia"/>
        </w:rPr>
        <w:t>作者：董亮</w:t>
      </w:r>
    </w:p>
    <w:p w14:paraId="3678DAF9" w14:textId="721BEFCE" w:rsidR="00925ABA" w:rsidRPr="00BA0C13" w:rsidRDefault="00925ABA" w:rsidP="00911750">
      <w:pPr>
        <w:wordWrap/>
        <w:ind w:firstLine="640"/>
        <w:rPr>
          <w:rFonts w:hint="eastAsia"/>
        </w:rPr>
      </w:pPr>
      <w:r w:rsidRPr="00BA0C13">
        <w:rPr>
          <w:rFonts w:hint="eastAsia"/>
        </w:rPr>
        <w:t>免责声明：本文系作者个人观点，不代表本公众号立场</w:t>
      </w:r>
    </w:p>
    <w:p w14:paraId="2160FFFB" w14:textId="77777777" w:rsidR="00C44A48" w:rsidRPr="00925ABA" w:rsidRDefault="00C44A48" w:rsidP="004F6E81">
      <w:pPr>
        <w:ind w:firstLine="640"/>
        <w:rPr>
          <w:rFonts w:hint="eastAsia"/>
        </w:rPr>
      </w:pPr>
    </w:p>
    <w:sectPr w:rsidR="00C44A48" w:rsidRPr="00925AB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AC91" w14:textId="77777777" w:rsidR="00B50543" w:rsidRDefault="00B50543" w:rsidP="004F6E81">
      <w:pPr>
        <w:spacing w:line="240" w:lineRule="auto"/>
        <w:ind w:firstLine="640"/>
        <w:rPr>
          <w:rFonts w:hint="eastAsia"/>
        </w:rPr>
      </w:pPr>
      <w:r>
        <w:separator/>
      </w:r>
    </w:p>
  </w:endnote>
  <w:endnote w:type="continuationSeparator" w:id="0">
    <w:p w14:paraId="523A411B" w14:textId="77777777" w:rsidR="00B50543" w:rsidRDefault="00B50543" w:rsidP="004F6E81">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1151" w14:textId="77777777" w:rsidR="000B7F79" w:rsidRDefault="000B7F79">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89616"/>
      <w:docPartObj>
        <w:docPartGallery w:val="Page Numbers (Bottom of Page)"/>
        <w:docPartUnique/>
      </w:docPartObj>
    </w:sdtPr>
    <w:sdtEndPr>
      <w:rPr>
        <w:sz w:val="21"/>
        <w:szCs w:val="21"/>
      </w:rPr>
    </w:sdtEndPr>
    <w:sdtContent>
      <w:p w14:paraId="77FA021A" w14:textId="2855740E" w:rsidR="000B7F79" w:rsidRPr="000B7F79" w:rsidRDefault="000B7F79" w:rsidP="000B7F79">
        <w:pPr>
          <w:pStyle w:val="af0"/>
          <w:spacing w:line="240" w:lineRule="auto"/>
          <w:ind w:firstLineChars="0" w:firstLine="0"/>
          <w:jc w:val="center"/>
          <w:rPr>
            <w:rFonts w:hint="eastAsia"/>
            <w:sz w:val="21"/>
            <w:szCs w:val="21"/>
          </w:rPr>
        </w:pPr>
        <w:r w:rsidRPr="000B7F79">
          <w:rPr>
            <w:sz w:val="21"/>
            <w:szCs w:val="21"/>
          </w:rPr>
          <w:fldChar w:fldCharType="begin"/>
        </w:r>
        <w:r w:rsidRPr="000B7F79">
          <w:rPr>
            <w:sz w:val="21"/>
            <w:szCs w:val="21"/>
          </w:rPr>
          <w:instrText>PAGE   \* MERGEFORMAT</w:instrText>
        </w:r>
        <w:r w:rsidRPr="000B7F79">
          <w:rPr>
            <w:sz w:val="21"/>
            <w:szCs w:val="21"/>
          </w:rPr>
          <w:fldChar w:fldCharType="separate"/>
        </w:r>
        <w:r w:rsidRPr="000B7F79">
          <w:rPr>
            <w:sz w:val="21"/>
            <w:szCs w:val="21"/>
            <w:lang w:val="zh-CN"/>
          </w:rPr>
          <w:t>2</w:t>
        </w:r>
        <w:r w:rsidRPr="000B7F79">
          <w:rPr>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0242" w14:textId="77777777" w:rsidR="000B7F79" w:rsidRDefault="000B7F79">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A0CD" w14:textId="77777777" w:rsidR="00B50543" w:rsidRDefault="00B50543" w:rsidP="000B7F79">
      <w:pPr>
        <w:spacing w:line="240" w:lineRule="auto"/>
        <w:ind w:firstLineChars="0" w:firstLine="0"/>
        <w:rPr>
          <w:rFonts w:hint="eastAsia"/>
        </w:rPr>
      </w:pPr>
      <w:r>
        <w:separator/>
      </w:r>
    </w:p>
  </w:footnote>
  <w:footnote w:type="continuationSeparator" w:id="0">
    <w:p w14:paraId="255EBE1D" w14:textId="77777777" w:rsidR="00B50543" w:rsidRDefault="00B50543" w:rsidP="004F6E81">
      <w:pPr>
        <w:spacing w:line="240" w:lineRule="auto"/>
        <w:ind w:firstLine="640"/>
        <w:rPr>
          <w:rFonts w:hint="eastAsia"/>
        </w:rPr>
      </w:pPr>
      <w:r>
        <w:continuationSeparator/>
      </w:r>
    </w:p>
  </w:footnote>
  <w:footnote w:id="1">
    <w:p w14:paraId="7010E474"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由于瑞士的法律官方语言通常有德语、瑞士和意大利语三种，而英语非其官方语言，但其每部法律拥有通用且唯一的编号，此编号可在瑞士官方法律库检索到对应的法律，所以接下来有的法律便不写其官方名称，仅写其编号。</w:t>
      </w:r>
    </w:p>
  </w:footnote>
  <w:footnote w:id="2">
    <w:p w14:paraId="53193811"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瑞士联邦法律（Bundesrecht），《对外经济措施法》，</w:t>
      </w:r>
      <w:hyperlink r:id="rId1" w:history="1">
        <w:r w:rsidRPr="000B7F79">
          <w:rPr>
            <w:rStyle w:val="11"/>
            <w:rFonts w:ascii="仿宋" w:eastAsia="仿宋" w:hAnsi="Times New Roman" w:cs="Times New Roman"/>
            <w:sz w:val="21"/>
          </w:rPr>
          <w:t>https://www.fedlex.admin.ch/eli/cc/1982/1923_1923_1923/de，最后访问于2025年12月11</w:t>
        </w:r>
      </w:hyperlink>
      <w:r w:rsidRPr="000B7F79">
        <w:rPr>
          <w:rFonts w:ascii="仿宋" w:eastAsia="仿宋" w:hAnsi="Times New Roman" w:cs="Times New Roman"/>
          <w:sz w:val="21"/>
        </w:rPr>
        <w:t>日。</w:t>
      </w:r>
    </w:p>
  </w:footnote>
  <w:footnote w:id="3">
    <w:p w14:paraId="0988BCD2"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瑞士联邦法律，《出口促进法》，</w:t>
      </w:r>
      <w:hyperlink r:id="rId2" w:history="1">
        <w:r w:rsidRPr="000B7F79">
          <w:rPr>
            <w:rStyle w:val="11"/>
            <w:rFonts w:ascii="仿宋" w:eastAsia="仿宋" w:hAnsi="Times New Roman" w:cs="Times New Roman"/>
            <w:sz w:val="21"/>
          </w:rPr>
          <w:t>https://www.fedlex.admin.ch/eli/cc/2001/150/de</w:t>
        </w:r>
      </w:hyperlink>
      <w:r w:rsidRPr="000B7F79">
        <w:rPr>
          <w:rFonts w:ascii="仿宋" w:eastAsia="仿宋" w:hAnsi="Times New Roman" w:cs="Times New Roman"/>
          <w:sz w:val="21"/>
        </w:rPr>
        <w:t>，最后访问于2025年12月8日。</w:t>
      </w:r>
    </w:p>
  </w:footnote>
  <w:footnote w:id="4">
    <w:p w14:paraId="5DC07331"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瑞士联邦法律，《海关法》，</w:t>
      </w:r>
      <w:hyperlink r:id="rId3" w:history="1">
        <w:r w:rsidRPr="000B7F79">
          <w:rPr>
            <w:rStyle w:val="11"/>
            <w:rFonts w:ascii="仿宋" w:eastAsia="仿宋" w:hAnsi="Times New Roman" w:cs="Times New Roman"/>
            <w:sz w:val="21"/>
          </w:rPr>
          <w:t>https://www.fedlex.admin.ch/eli/cc/2007/249/de</w:t>
        </w:r>
      </w:hyperlink>
      <w:r w:rsidRPr="000B7F79">
        <w:rPr>
          <w:rFonts w:ascii="仿宋" w:eastAsia="仿宋" w:hAnsi="Times New Roman" w:cs="Times New Roman"/>
          <w:sz w:val="21"/>
        </w:rPr>
        <w:t>，最后访问于2025年12月8日。</w:t>
      </w:r>
    </w:p>
  </w:footnote>
  <w:footnote w:id="5">
    <w:p w14:paraId="3B1013C4"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瑞士联邦法律，《出口风险担保法》，</w:t>
      </w:r>
      <w:hyperlink r:id="rId4" w:history="1">
        <w:r w:rsidRPr="000B7F79">
          <w:rPr>
            <w:rStyle w:val="11"/>
            <w:rFonts w:ascii="仿宋" w:eastAsia="仿宋" w:hAnsi="Times New Roman" w:cs="Times New Roman"/>
            <w:sz w:val="21"/>
          </w:rPr>
          <w:t>https://www.fedlex.admin.ch/eli/cc/2006/284/de</w:t>
        </w:r>
      </w:hyperlink>
      <w:r w:rsidRPr="000B7F79">
        <w:rPr>
          <w:rFonts w:ascii="仿宋" w:eastAsia="仿宋" w:hAnsi="Times New Roman" w:cs="Times New Roman"/>
          <w:sz w:val="21"/>
        </w:rPr>
        <w:t>，最后访问于2025年12月8日。</w:t>
      </w:r>
    </w:p>
  </w:footnote>
  <w:footnote w:id="6">
    <w:p w14:paraId="72D30E6E"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瑞士联邦农业办公室，General import permits (GIPs)，</w:t>
      </w:r>
      <w:hyperlink r:id="rId5" w:history="1">
        <w:r w:rsidRPr="000B7F79">
          <w:rPr>
            <w:rStyle w:val="11"/>
            <w:rFonts w:ascii="仿宋" w:eastAsia="仿宋" w:hAnsi="Times New Roman" w:cs="Times New Roman"/>
            <w:sz w:val="21"/>
          </w:rPr>
          <w:t>https://www.blw.admin.ch/en/generalimportpermit-gib</w:t>
        </w:r>
      </w:hyperlink>
      <w:r w:rsidRPr="000B7F79">
        <w:rPr>
          <w:rFonts w:ascii="仿宋" w:eastAsia="仿宋" w:hAnsi="Times New Roman" w:cs="Times New Roman"/>
          <w:sz w:val="21"/>
        </w:rPr>
        <w:t>，最后访问于2025年12月8日。</w:t>
      </w:r>
    </w:p>
  </w:footnote>
  <w:footnote w:id="7">
    <w:p w14:paraId="25DD9610"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瑞士联邦，eKontingente，</w:t>
      </w:r>
      <w:hyperlink r:id="rId6" w:anchor="/public/bewilligungsantrag-neukunde" w:history="1">
        <w:r w:rsidRPr="000B7F79">
          <w:rPr>
            <w:rStyle w:val="11"/>
            <w:rFonts w:ascii="仿宋" w:eastAsia="仿宋" w:hAnsi="Times New Roman" w:cs="Times New Roman"/>
            <w:sz w:val="21"/>
          </w:rPr>
          <w:t>https://www.ekontingente.admin.ch/ekontingente/#/public/bewilligungsantrag-neukunde</w:t>
        </w:r>
      </w:hyperlink>
      <w:r w:rsidRPr="000B7F79">
        <w:rPr>
          <w:rFonts w:ascii="仿宋" w:eastAsia="仿宋" w:hAnsi="Times New Roman" w:cs="Times New Roman"/>
          <w:sz w:val="21"/>
        </w:rPr>
        <w:t>，最后访问于2025年12月8日。</w:t>
      </w:r>
    </w:p>
  </w:footnote>
  <w:footnote w:id="8">
    <w:p w14:paraId="40D2A048"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w:t>
      </w:r>
      <w:r w:rsidRPr="000B7F79">
        <w:rPr>
          <w:rStyle w:val="13"/>
          <w:rFonts w:ascii="仿宋" w:eastAsia="仿宋" w:cs="Times New Roman"/>
          <w:sz w:val="21"/>
        </w:rPr>
        <w:t>SECO，Export Control Regimes and international Treaties，</w:t>
      </w:r>
      <w:hyperlink r:id="rId7" w:history="1">
        <w:r w:rsidRPr="000B7F79">
          <w:rPr>
            <w:rStyle w:val="11"/>
            <w:rFonts w:ascii="仿宋" w:eastAsia="仿宋" w:hAnsi="Times New Roman" w:cs="Times New Roman"/>
            <w:sz w:val="21"/>
          </w:rPr>
          <w:t>https://www.seco.admin.ch/seco/en/home/Aussenwirtschaftspolitik_Wirtschaftliche_Zusammenarbeit/Wirtschaftsbeziehungen/exportkontrollen-und-sanktionen/exportkontrolle_industriegueter/exportkontrollregime.html</w:t>
        </w:r>
      </w:hyperlink>
      <w:r w:rsidRPr="000B7F79">
        <w:rPr>
          <w:rStyle w:val="13"/>
          <w:rFonts w:ascii="仿宋" w:eastAsia="仿宋" w:cs="Times New Roman"/>
          <w:sz w:val="21"/>
        </w:rPr>
        <w:t>，</w:t>
      </w:r>
      <w:r w:rsidRPr="000B7F79">
        <w:rPr>
          <w:rFonts w:ascii="仿宋" w:eastAsia="仿宋" w:hAnsi="Times New Roman" w:cs="Times New Roman"/>
          <w:sz w:val="21"/>
        </w:rPr>
        <w:t>最后访问于2025年12月8日。</w:t>
      </w:r>
    </w:p>
  </w:footnote>
  <w:footnote w:id="9">
    <w:p w14:paraId="6B5BB409"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参见《关税法》，</w:t>
      </w:r>
      <w:hyperlink r:id="rId8" w:history="1">
        <w:r w:rsidRPr="000B7F79">
          <w:rPr>
            <w:rStyle w:val="11"/>
            <w:rFonts w:ascii="仿宋" w:eastAsia="仿宋" w:hAnsi="Times New Roman" w:cs="Times New Roman"/>
            <w:sz w:val="21"/>
          </w:rPr>
          <w:t>www.fedlex.admin.ch/eli/cc/1987/1871_1871_1871/de</w:t>
        </w:r>
      </w:hyperlink>
      <w:r w:rsidRPr="000B7F79">
        <w:rPr>
          <w:rFonts w:ascii="仿宋" w:eastAsia="仿宋" w:hAnsi="Times New Roman" w:cs="Times New Roman"/>
          <w:sz w:val="21"/>
        </w:rPr>
        <w:t>，最后访问于2025年12月8日。</w:t>
      </w:r>
    </w:p>
  </w:footnote>
  <w:footnote w:id="10">
    <w:p w14:paraId="38169ADB"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瑞士联邦海关与边境安全局(FOCBS)，Importation checklist，</w:t>
      </w:r>
      <w:hyperlink r:id="rId9" w:history="1">
        <w:r w:rsidRPr="000B7F79">
          <w:rPr>
            <w:rStyle w:val="11"/>
            <w:rFonts w:ascii="仿宋" w:eastAsia="仿宋" w:hAnsi="Times New Roman" w:cs="Times New Roman"/>
            <w:sz w:val="21"/>
          </w:rPr>
          <w:t>https://www.bazg.admin.ch/bazg/en/home/informationen-firmen/einfuhr-in-die-schweiz.html</w:t>
        </w:r>
      </w:hyperlink>
      <w:r w:rsidRPr="000B7F79">
        <w:rPr>
          <w:rFonts w:ascii="仿宋" w:eastAsia="仿宋" w:hAnsi="Times New Roman" w:cs="Times New Roman"/>
          <w:sz w:val="21"/>
        </w:rPr>
        <w:t>，最后访问于2025年12月8日。</w:t>
      </w:r>
    </w:p>
  </w:footnote>
  <w:footnote w:id="11">
    <w:p w14:paraId="563F9874"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瑞士联邦海关与边境安全局(FOCBS)，</w:t>
      </w:r>
      <w:hyperlink r:id="rId10" w:history="1">
        <w:r w:rsidRPr="000B7F79">
          <w:rPr>
            <w:rStyle w:val="11"/>
            <w:rFonts w:ascii="仿宋" w:eastAsia="仿宋" w:hAnsi="Times New Roman" w:cs="Times New Roman"/>
            <w:sz w:val="21"/>
          </w:rPr>
          <w:t>https://www.bazg.admin.ch/bazg/en/home/services/services-individuals/services-private-einfuhr/einfuhrzollanmeldung-e-dec-web.html</w:t>
        </w:r>
      </w:hyperlink>
      <w:r w:rsidRPr="000B7F79">
        <w:rPr>
          <w:rFonts w:ascii="仿宋" w:eastAsia="仿宋" w:hAnsi="Times New Roman" w:cs="Times New Roman"/>
          <w:sz w:val="21"/>
        </w:rPr>
        <w:t>，最后访问于2025年12月8日。</w:t>
      </w:r>
    </w:p>
  </w:footnote>
  <w:footnote w:id="12">
    <w:p w14:paraId="60C86C43"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瑞士联邦海关与边境安全局(FOCBS)，</w:t>
      </w:r>
      <w:hyperlink r:id="rId11" w:history="1">
        <w:r w:rsidRPr="000B7F79">
          <w:rPr>
            <w:rStyle w:val="11"/>
            <w:rFonts w:ascii="仿宋" w:eastAsia="仿宋" w:hAnsi="Times New Roman" w:cs="Times New Roman"/>
            <w:sz w:val="21"/>
          </w:rPr>
          <w:t>https://www.bazg.admin.ch/bazg/en/home/services/services-companies/services-firmen_einfuhr-ausfuhr-durchfuhr/e-dec/e-dec-import.html</w:t>
        </w:r>
      </w:hyperlink>
      <w:r w:rsidRPr="000B7F79">
        <w:rPr>
          <w:rFonts w:ascii="仿宋" w:eastAsia="仿宋" w:hAnsi="Times New Roman" w:cs="Times New Roman"/>
          <w:sz w:val="21"/>
        </w:rPr>
        <w:t>，最后访问于2025年12月8日。</w:t>
      </w:r>
    </w:p>
  </w:footnote>
  <w:footnote w:id="13">
    <w:p w14:paraId="03EE232E"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瑞士联邦海关与边境安全局(FOCBS)，Customs Tariff </w:t>
      </w:r>
      <w:r w:rsidRPr="000B7F79">
        <w:rPr>
          <w:rFonts w:ascii="仿宋" w:eastAsia="仿宋" w:hAnsi="Times New Roman" w:cs="Times New Roman"/>
          <w:sz w:val="21"/>
        </w:rPr>
        <w:t>–</w:t>
      </w:r>
      <w:r w:rsidRPr="000B7F79">
        <w:rPr>
          <w:rFonts w:ascii="仿宋" w:eastAsia="仿宋" w:hAnsi="Times New Roman" w:cs="Times New Roman"/>
          <w:sz w:val="21"/>
        </w:rPr>
        <w:t xml:space="preserve"> Tares，</w:t>
      </w:r>
      <w:hyperlink r:id="rId12" w:history="1">
        <w:r w:rsidRPr="000B7F79">
          <w:rPr>
            <w:rStyle w:val="11"/>
            <w:rFonts w:ascii="仿宋" w:eastAsia="仿宋" w:hAnsi="Times New Roman" w:cs="Times New Roman"/>
            <w:sz w:val="21"/>
          </w:rPr>
          <w:t>https://www.bazg.admin.ch/bazg/en/home/services/services-companies/services-firmen_einfuhr-ausfuhr-durchfuhr/zolltarif-tares.html</w:t>
        </w:r>
      </w:hyperlink>
      <w:r w:rsidRPr="000B7F79">
        <w:rPr>
          <w:rFonts w:ascii="仿宋" w:eastAsia="仿宋" w:hAnsi="Times New Roman" w:cs="Times New Roman"/>
          <w:sz w:val="21"/>
        </w:rPr>
        <w:t>，最后访问于2025年12月8日。</w:t>
      </w:r>
    </w:p>
  </w:footnote>
  <w:footnote w:id="14">
    <w:p w14:paraId="61C85135"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瑞士联邦经济事务秘书处，Abolition of industrial tariffs， </w:t>
      </w:r>
      <w:hyperlink r:id="rId13" w:history="1">
        <w:r w:rsidRPr="000B7F79">
          <w:rPr>
            <w:rStyle w:val="11"/>
            <w:rFonts w:ascii="仿宋" w:eastAsia="仿宋" w:hAnsi="Times New Roman" w:cs="Times New Roman"/>
            <w:sz w:val="21"/>
          </w:rPr>
          <w:t>https://www.seco.admin.ch/seco/en/home/Aussenwirtschaftspolitik_Wirtschaftliche_Zusammenarbeit/Wirtschaftsbeziehungen/warenhandel/aufhebung_industriezoelle.html</w:t>
        </w:r>
      </w:hyperlink>
      <w:r w:rsidRPr="000B7F79">
        <w:rPr>
          <w:rFonts w:ascii="仿宋" w:eastAsia="仿宋" w:hAnsi="Times New Roman" w:cs="Times New Roman"/>
          <w:sz w:val="21"/>
        </w:rPr>
        <w:t>，最后访问于2025年12月8日。</w:t>
      </w:r>
    </w:p>
  </w:footnote>
  <w:footnote w:id="15">
    <w:p w14:paraId="5CE0529E"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世界海关组织（WCO），HS Nomenclature 2022 edition，</w:t>
      </w:r>
      <w:hyperlink r:id="rId14" w:history="1">
        <w:r w:rsidRPr="000B7F79">
          <w:rPr>
            <w:rStyle w:val="11"/>
            <w:rFonts w:ascii="仿宋" w:eastAsia="仿宋" w:hAnsi="Times New Roman" w:cs="Times New Roman"/>
            <w:sz w:val="21"/>
          </w:rPr>
          <w:t>https://www.wcoomd.org/en/topics/nomenclature/instrument-and-tools/hs-nomenclature-2022-edition/hs-nomenclature-2022-edition.aspx</w:t>
        </w:r>
      </w:hyperlink>
      <w:r w:rsidRPr="000B7F79">
        <w:rPr>
          <w:rFonts w:ascii="仿宋" w:eastAsia="仿宋" w:hAnsi="Times New Roman" w:cs="Times New Roman"/>
          <w:sz w:val="21"/>
        </w:rPr>
        <w:t>，最后访问于2025年12月8日。</w:t>
      </w:r>
    </w:p>
  </w:footnote>
  <w:footnote w:id="16">
    <w:p w14:paraId="24CE549C"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中国自由贸易区服务网，《中国-瑞士自贸协定文本(中文)》，</w:t>
      </w:r>
      <w:hyperlink r:id="rId15" w:history="1">
        <w:r w:rsidRPr="000B7F79">
          <w:rPr>
            <w:rStyle w:val="11"/>
            <w:rFonts w:ascii="仿宋" w:eastAsia="仿宋" w:hAnsi="Times New Roman" w:cs="Times New Roman"/>
            <w:sz w:val="21"/>
          </w:rPr>
          <w:t>https://fta.mofcom.gov.cn/ruishi/xieyi/xieyizw_cn.pdf</w:t>
        </w:r>
      </w:hyperlink>
      <w:r w:rsidRPr="000B7F79">
        <w:rPr>
          <w:rFonts w:ascii="仿宋" w:eastAsia="仿宋" w:hAnsi="Times New Roman" w:cs="Times New Roman"/>
          <w:sz w:val="21"/>
        </w:rPr>
        <w:t>，最后访问于2025年12月8日。</w:t>
      </w:r>
    </w:p>
  </w:footnote>
  <w:footnote w:id="17">
    <w:p w14:paraId="1A90BD04"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中国自由贸易区服务网，《中国-瑞士自贸协定文本(中文)》附件二，</w:t>
      </w:r>
      <w:hyperlink r:id="rId16" w:history="1">
        <w:r w:rsidRPr="000B7F79">
          <w:rPr>
            <w:rStyle w:val="11"/>
            <w:rFonts w:ascii="仿宋" w:eastAsia="仿宋" w:hAnsi="Times New Roman" w:cs="Times New Roman"/>
            <w:sz w:val="21"/>
          </w:rPr>
          <w:t>https://fta.mofcom.gov.cn/ruishi/xieyi/xieyifj01-rfgsjrb_en.pdf</w:t>
        </w:r>
      </w:hyperlink>
      <w:r w:rsidRPr="000B7F79">
        <w:rPr>
          <w:rFonts w:ascii="仿宋" w:eastAsia="仿宋" w:hAnsi="Times New Roman" w:cs="Times New Roman"/>
          <w:sz w:val="21"/>
        </w:rPr>
        <w:t>，最后访问于2025年12月8日。</w:t>
      </w:r>
    </w:p>
  </w:footnote>
  <w:footnote w:id="18">
    <w:p w14:paraId="3DAFFBD9"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中国自由贸易区服务网，《商务部国际经贸关系司负责人解读&lt;中国-瑞士自由贸易协定&gt;》，</w:t>
      </w:r>
      <w:hyperlink r:id="rId17" w:history="1">
        <w:r w:rsidRPr="000B7F79">
          <w:rPr>
            <w:rStyle w:val="11"/>
            <w:rFonts w:ascii="仿宋" w:eastAsia="仿宋" w:hAnsi="Times New Roman" w:cs="Times New Roman"/>
            <w:sz w:val="21"/>
          </w:rPr>
          <w:t>https://fta.mofcom.gov.cn/article/ftanews/201308/13094_（一）html</w:t>
        </w:r>
      </w:hyperlink>
      <w:r w:rsidRPr="000B7F79">
        <w:rPr>
          <w:rFonts w:ascii="仿宋" w:eastAsia="仿宋" w:hAnsi="Times New Roman" w:cs="Times New Roman"/>
          <w:sz w:val="21"/>
        </w:rPr>
        <w:t>，最后访问于2025年12月8日。</w:t>
      </w:r>
    </w:p>
  </w:footnote>
  <w:footnote w:id="19">
    <w:p w14:paraId="235D92EB"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联邦法律，《联邦农村土地权利法》，</w:t>
      </w:r>
      <w:hyperlink r:id="rId18" w:anchor="sidebarLink" w:history="1">
        <w:r w:rsidRPr="000B7F79">
          <w:rPr>
            <w:rStyle w:val="11"/>
            <w:rFonts w:ascii="仿宋" w:eastAsia="仿宋" w:hAnsi="Times New Roman" w:cs="Times New Roman"/>
            <w:sz w:val="21"/>
          </w:rPr>
          <w:t>https://www.fedlex.admin.ch/eli/cc/1993/1410_1410_1410/de#sidebarLink</w:t>
        </w:r>
      </w:hyperlink>
      <w:r w:rsidRPr="000B7F79">
        <w:rPr>
          <w:rFonts w:ascii="仿宋" w:eastAsia="仿宋" w:hAnsi="Times New Roman" w:cs="Times New Roman"/>
          <w:sz w:val="21"/>
        </w:rPr>
        <w:t>，最后访问于2025年12月9日。</w:t>
      </w:r>
    </w:p>
  </w:footnote>
  <w:footnote w:id="20">
    <w:p w14:paraId="57DA081A"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联邦法律，《联邦农村土地权利法》，</w:t>
      </w:r>
      <w:hyperlink r:id="rId19" w:history="1">
        <w:r w:rsidRPr="000B7F79">
          <w:rPr>
            <w:rStyle w:val="11"/>
            <w:rFonts w:ascii="仿宋" w:eastAsia="仿宋" w:hAnsi="Times New Roman" w:cs="Times New Roman"/>
            <w:sz w:val="21"/>
          </w:rPr>
          <w:t>https://www.fedlex.admin.ch/eli/cc/1984/1148_1148_1148/de</w:t>
        </w:r>
      </w:hyperlink>
      <w:r w:rsidRPr="000B7F79">
        <w:rPr>
          <w:rFonts w:ascii="仿宋" w:eastAsia="仿宋" w:hAnsi="Times New Roman" w:cs="Times New Roman"/>
          <w:sz w:val="21"/>
        </w:rPr>
        <w:t>，最后访问于2025年12月9日。</w:t>
      </w:r>
    </w:p>
  </w:footnote>
  <w:footnote w:id="21">
    <w:p w14:paraId="6275B944"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联邦司法部，Acquisition of property by foreign non-residents，</w:t>
      </w:r>
      <w:hyperlink r:id="rId20" w:history="1">
        <w:r w:rsidRPr="000B7F79">
          <w:rPr>
            <w:rStyle w:val="11"/>
            <w:rFonts w:ascii="仿宋" w:eastAsia="仿宋" w:hAnsi="Times New Roman" w:cs="Times New Roman"/>
            <w:sz w:val="21"/>
          </w:rPr>
          <w:t>https://www.bj.admin.ch/bj/en/home/wirtschaft/grundstueckerwerb.html</w:t>
        </w:r>
      </w:hyperlink>
      <w:r w:rsidRPr="000B7F79">
        <w:rPr>
          <w:rFonts w:ascii="仿宋" w:eastAsia="仿宋" w:hAnsi="Times New Roman" w:cs="Times New Roman"/>
          <w:sz w:val="21"/>
        </w:rPr>
        <w:t>，最后访问于2025年12月9日。</w:t>
      </w:r>
    </w:p>
  </w:footnote>
  <w:footnote w:id="22">
    <w:p w14:paraId="59514E27"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联邦法律，《瑞士民法典》，</w:t>
      </w:r>
      <w:hyperlink r:id="rId21" w:anchor="art_656" w:history="1">
        <w:r w:rsidRPr="000B7F79">
          <w:rPr>
            <w:rStyle w:val="11"/>
            <w:rFonts w:ascii="仿宋" w:eastAsia="仿宋" w:hAnsi="Times New Roman" w:cs="Times New Roman"/>
            <w:sz w:val="21"/>
          </w:rPr>
          <w:t>https://www.fedlex.admin.ch/eli/cc/24/233_245_233/de#art_656</w:t>
        </w:r>
      </w:hyperlink>
      <w:r w:rsidRPr="000B7F79">
        <w:rPr>
          <w:rFonts w:ascii="仿宋" w:eastAsia="仿宋" w:hAnsi="Times New Roman" w:cs="Times New Roman"/>
          <w:sz w:val="21"/>
        </w:rPr>
        <w:t>，最后访问于2025年12月9日。</w:t>
      </w:r>
    </w:p>
  </w:footnote>
  <w:footnote w:id="23">
    <w:p w14:paraId="1F300FF4"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瑞士联邦法律，《联邦银行法》，</w:t>
      </w:r>
      <w:hyperlink r:id="rId22" w:anchor="art_1_a" w:history="1">
        <w:r w:rsidRPr="000B7F79">
          <w:rPr>
            <w:rStyle w:val="11"/>
            <w:rFonts w:ascii="仿宋" w:eastAsia="仿宋" w:hAnsi="Times New Roman" w:cs="Times New Roman"/>
            <w:sz w:val="21"/>
          </w:rPr>
          <w:t>https://www.fedlex.admin.ch/eli/cc/51/117_121_129/de#art_1_a</w:t>
        </w:r>
      </w:hyperlink>
      <w:r w:rsidRPr="000B7F79">
        <w:rPr>
          <w:rFonts w:ascii="仿宋" w:eastAsia="仿宋" w:hAnsi="Times New Roman" w:cs="Times New Roman"/>
          <w:sz w:val="21"/>
        </w:rPr>
        <w:t>，最后访问于2025年12月9日。</w:t>
      </w:r>
    </w:p>
  </w:footnote>
  <w:footnote w:id="24">
    <w:p w14:paraId="11E0B8B1"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瑞士金融市场监管局，Authorisation requirements for banks， </w:t>
      </w:r>
      <w:hyperlink r:id="rId23" w:history="1">
        <w:r w:rsidRPr="000B7F79">
          <w:rPr>
            <w:rStyle w:val="11"/>
            <w:rFonts w:ascii="仿宋" w:eastAsia="仿宋" w:hAnsi="Times New Roman" w:cs="Times New Roman"/>
            <w:sz w:val="21"/>
          </w:rPr>
          <w:t>https://www.finma.ch/en/authorisation/banks-and-securities-firms/getting-licensed/banks/</w:t>
        </w:r>
      </w:hyperlink>
      <w:r w:rsidRPr="000B7F79">
        <w:rPr>
          <w:rFonts w:ascii="仿宋" w:eastAsia="仿宋" w:hAnsi="Times New Roman" w:cs="Times New Roman"/>
          <w:sz w:val="21"/>
        </w:rPr>
        <w:t>，最后访问于2025年12月9日。</w:t>
      </w:r>
    </w:p>
  </w:footnote>
  <w:footnote w:id="25">
    <w:p w14:paraId="751A28DA"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联邦法律，《农业法》，</w:t>
      </w:r>
      <w:hyperlink r:id="rId24" w:history="1">
        <w:r w:rsidRPr="000B7F79">
          <w:rPr>
            <w:rStyle w:val="11"/>
            <w:rFonts w:ascii="仿宋" w:eastAsia="仿宋" w:hAnsi="Times New Roman" w:cs="Times New Roman"/>
            <w:sz w:val="21"/>
          </w:rPr>
          <w:t>https://www.fedlex.admin.ch/eli/cc/1998/3033_3033_3033/de</w:t>
        </w:r>
      </w:hyperlink>
      <w:r w:rsidRPr="000B7F79">
        <w:rPr>
          <w:rFonts w:ascii="仿宋" w:eastAsia="仿宋" w:hAnsi="Times New Roman" w:cs="Times New Roman"/>
          <w:sz w:val="21"/>
        </w:rPr>
        <w:t>，最后访问于2025年12月9日。</w:t>
      </w:r>
    </w:p>
  </w:footnote>
  <w:footnote w:id="26">
    <w:p w14:paraId="079E2923"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联邦法律，《联邦文化促进法》，</w:t>
      </w:r>
      <w:hyperlink r:id="rId25" w:history="1">
        <w:r w:rsidRPr="000B7F79">
          <w:rPr>
            <w:rStyle w:val="11"/>
            <w:rFonts w:ascii="仿宋" w:eastAsia="仿宋" w:hAnsi="Times New Roman" w:cs="Times New Roman"/>
            <w:sz w:val="21"/>
          </w:rPr>
          <w:t>https://www.fedlex.admin.ch/eli/cc/2011/854/de</w:t>
        </w:r>
      </w:hyperlink>
      <w:r w:rsidRPr="000B7F79">
        <w:rPr>
          <w:rFonts w:ascii="仿宋" w:eastAsia="仿宋" w:hAnsi="Times New Roman" w:cs="Times New Roman"/>
          <w:sz w:val="21"/>
        </w:rPr>
        <w:t>，最后访问于2025年12月9日。</w:t>
      </w:r>
    </w:p>
  </w:footnote>
  <w:footnote w:id="27">
    <w:p w14:paraId="599CD398"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联邦教育、科研与创新国务秘书处，The Swiss National Science Foundation，</w:t>
      </w:r>
      <w:hyperlink r:id="rId26" w:history="1">
        <w:r w:rsidRPr="000B7F79">
          <w:rPr>
            <w:rStyle w:val="11"/>
            <w:rFonts w:ascii="仿宋" w:eastAsia="仿宋" w:hAnsi="Times New Roman" w:cs="Times New Roman"/>
            <w:sz w:val="21"/>
          </w:rPr>
          <w:t>https://www.sbfi.admin.ch/en/the-swiss-national-science-foundation</w:t>
        </w:r>
      </w:hyperlink>
      <w:r w:rsidRPr="000B7F79">
        <w:rPr>
          <w:rFonts w:ascii="仿宋" w:eastAsia="仿宋" w:hAnsi="Times New Roman" w:cs="Times New Roman"/>
          <w:sz w:val="21"/>
        </w:rPr>
        <w:t>，最后访问于2025年12月9日。</w:t>
      </w:r>
    </w:p>
  </w:footnote>
  <w:footnote w:id="28">
    <w:p w14:paraId="706E4AAD"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联邦法律，《劳动法》（82（二）11），</w:t>
      </w:r>
      <w:hyperlink r:id="rId27" w:history="1">
        <w:r w:rsidRPr="000B7F79">
          <w:rPr>
            <w:rStyle w:val="11"/>
            <w:rFonts w:ascii="仿宋" w:eastAsia="仿宋" w:hAnsi="Times New Roman" w:cs="Times New Roman"/>
            <w:sz w:val="21"/>
          </w:rPr>
          <w:t>https://www.fedlex.admin.ch/eli/cc/1966/57_57_57/de</w:t>
        </w:r>
      </w:hyperlink>
      <w:r w:rsidRPr="000B7F79">
        <w:rPr>
          <w:rFonts w:ascii="仿宋" w:eastAsia="仿宋" w:hAnsi="Times New Roman" w:cs="Times New Roman"/>
          <w:sz w:val="21"/>
        </w:rPr>
        <w:t>，最后访问于2025年12月9日。</w:t>
      </w:r>
    </w:p>
  </w:footnote>
  <w:footnote w:id="29">
    <w:p w14:paraId="5233D498"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联邦法律，《外国公民法》，</w:t>
      </w:r>
      <w:hyperlink r:id="rId28" w:history="1">
        <w:r w:rsidRPr="000B7F79">
          <w:rPr>
            <w:rStyle w:val="11"/>
            <w:rFonts w:ascii="仿宋" w:eastAsia="仿宋" w:hAnsi="Times New Roman" w:cs="Times New Roman"/>
            <w:sz w:val="21"/>
          </w:rPr>
          <w:t>https://www.fedlex.admin.ch/eli/oc/2015/75/de</w:t>
        </w:r>
      </w:hyperlink>
      <w:r w:rsidRPr="000B7F79">
        <w:rPr>
          <w:rFonts w:ascii="仿宋" w:eastAsia="仿宋" w:hAnsi="Times New Roman" w:cs="Times New Roman"/>
          <w:sz w:val="21"/>
        </w:rPr>
        <w:t>，最后访问于2025年12月9日。</w:t>
      </w:r>
    </w:p>
  </w:footnote>
  <w:footnote w:id="30">
    <w:p w14:paraId="296FADE7"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瑞士联邦经济事务国务秘书处，Rechtsquellen，</w:t>
      </w:r>
      <w:hyperlink r:id="rId29" w:history="1">
        <w:r w:rsidRPr="000B7F79">
          <w:rPr>
            <w:rStyle w:val="11"/>
            <w:rFonts w:ascii="仿宋" w:eastAsia="仿宋" w:hAnsi="Times New Roman" w:cs="Times New Roman"/>
            <w:sz w:val="21"/>
          </w:rPr>
          <w:t>https://www.seco.admin.ch/seco/de/home/Arbeit/Personenfreizugigkeit_Arbeitsbeziehungen/Arbeitsrecht/FAQ_zum_privaten_Arbeitsrecht/rechtsquellen.html</w:t>
        </w:r>
      </w:hyperlink>
      <w:r w:rsidRPr="000B7F79">
        <w:rPr>
          <w:rFonts w:ascii="仿宋" w:eastAsia="仿宋" w:hAnsi="Times New Roman" w:cs="Times New Roman"/>
          <w:sz w:val="21"/>
        </w:rPr>
        <w:t>，最后访问于2025年12月10日。</w:t>
      </w:r>
    </w:p>
  </w:footnote>
  <w:footnote w:id="31">
    <w:p w14:paraId="3C6F32DC"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联邦法律，《瑞士债法》，</w:t>
      </w:r>
      <w:hyperlink r:id="rId30" w:anchor="art_320" w:history="1">
        <w:r w:rsidRPr="000B7F79">
          <w:rPr>
            <w:rStyle w:val="11"/>
            <w:rFonts w:ascii="仿宋" w:eastAsia="仿宋" w:hAnsi="Times New Roman" w:cs="Times New Roman"/>
            <w:sz w:val="21"/>
          </w:rPr>
          <w:t>https://www.fedlex.admin.ch/eli/cc/27/317_321_377/de#art_320</w:t>
        </w:r>
      </w:hyperlink>
      <w:r w:rsidRPr="000B7F79">
        <w:rPr>
          <w:rFonts w:ascii="仿宋" w:eastAsia="仿宋" w:hAnsi="Times New Roman" w:cs="Times New Roman"/>
          <w:sz w:val="21"/>
        </w:rPr>
        <w:t>，最后访问于2025年12月10日。</w:t>
      </w:r>
    </w:p>
  </w:footnote>
  <w:footnote w:id="32">
    <w:p w14:paraId="10FF07C1"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瑞士联邦经济事务国务秘书处，Vertragsabschluss，</w:t>
      </w:r>
      <w:hyperlink r:id="rId31" w:history="1">
        <w:r w:rsidRPr="000B7F79">
          <w:rPr>
            <w:rStyle w:val="11"/>
            <w:rFonts w:ascii="仿宋" w:eastAsia="仿宋" w:hAnsi="Times New Roman" w:cs="Times New Roman"/>
            <w:sz w:val="21"/>
          </w:rPr>
          <w:t>https://www.seco.admin.ch/seco/de/home/Arbeit/Personenfreizugigkeit_Arbeitsbeziehungen/Arbeitsrecht/FAQ_zum_privaten_Arbeitsrecht/vertragsabschluss.html</w:t>
        </w:r>
      </w:hyperlink>
      <w:r w:rsidRPr="000B7F79">
        <w:rPr>
          <w:rFonts w:ascii="仿宋" w:eastAsia="仿宋" w:hAnsi="Times New Roman" w:cs="Times New Roman"/>
          <w:sz w:val="21"/>
        </w:rPr>
        <w:t>，最后访问于2025年12月10日。</w:t>
      </w:r>
    </w:p>
  </w:footnote>
  <w:footnote w:id="33">
    <w:p w14:paraId="22D924D2"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瑞士联邦经济事务国务秘书处，K</w:t>
      </w:r>
      <w:r w:rsidRPr="000B7F79">
        <w:rPr>
          <w:rFonts w:ascii="仿宋" w:eastAsia="仿宋" w:hAnsi="Times New Roman" w:cs="Times New Roman"/>
          <w:sz w:val="21"/>
        </w:rPr>
        <w:t>ü</w:t>
      </w:r>
      <w:r w:rsidRPr="000B7F79">
        <w:rPr>
          <w:rFonts w:ascii="仿宋" w:eastAsia="仿宋" w:hAnsi="Times New Roman" w:cs="Times New Roman"/>
          <w:sz w:val="21"/>
        </w:rPr>
        <w:t>ndigung，</w:t>
      </w:r>
      <w:hyperlink r:id="rId32" w:history="1">
        <w:r w:rsidRPr="000B7F79">
          <w:rPr>
            <w:rStyle w:val="11"/>
            <w:rFonts w:ascii="仿宋" w:eastAsia="仿宋" w:hAnsi="Times New Roman" w:cs="Times New Roman"/>
            <w:sz w:val="21"/>
          </w:rPr>
          <w:t>https://www.seco.admin.ch/seco/de/home/Arbeit/Personenfreizugigkeit_Arbeitsbeziehungen/Arbeitsrecht/FAQ_zum_privaten_Arbeitsrecht/kuendigung.html</w:t>
        </w:r>
      </w:hyperlink>
      <w:r w:rsidRPr="000B7F79">
        <w:rPr>
          <w:rFonts w:ascii="仿宋" w:eastAsia="仿宋" w:hAnsi="Times New Roman" w:cs="Times New Roman"/>
          <w:sz w:val="21"/>
        </w:rPr>
        <w:t>，最后访问于2025年12月10日。</w:t>
      </w:r>
    </w:p>
  </w:footnote>
  <w:footnote w:id="34">
    <w:p w14:paraId="7F665E7B"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联邦法律，《劳动法》，</w:t>
      </w:r>
      <w:hyperlink r:id="rId33" w:anchor="art_16" w:history="1">
        <w:r w:rsidRPr="000B7F79">
          <w:rPr>
            <w:rStyle w:val="11"/>
            <w:rFonts w:ascii="仿宋" w:eastAsia="仿宋" w:hAnsi="Times New Roman" w:cs="Times New Roman"/>
            <w:sz w:val="21"/>
          </w:rPr>
          <w:t>https://www.fedlex.admin.ch/eli/cc/1966/57_57_57/de#art_16</w:t>
        </w:r>
      </w:hyperlink>
      <w:r w:rsidRPr="000B7F79">
        <w:rPr>
          <w:rFonts w:ascii="仿宋" w:eastAsia="仿宋" w:hAnsi="Times New Roman" w:cs="Times New Roman"/>
          <w:sz w:val="21"/>
        </w:rPr>
        <w:t>，最后访问于2025年12月10日。</w:t>
      </w:r>
    </w:p>
  </w:footnote>
  <w:footnote w:id="35">
    <w:p w14:paraId="15439EDB"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联邦法律，《瑞士债法》，</w:t>
      </w:r>
      <w:hyperlink r:id="rId34" w:anchor="art_321_c" w:history="1">
        <w:r w:rsidRPr="000B7F79">
          <w:rPr>
            <w:rStyle w:val="11"/>
            <w:rFonts w:ascii="仿宋" w:eastAsia="仿宋" w:hAnsi="Times New Roman" w:cs="Times New Roman"/>
            <w:sz w:val="21"/>
          </w:rPr>
          <w:t>https://www.fedlex.admin.ch/eli/cc/27/317_321_377/de#art_321_c</w:t>
        </w:r>
      </w:hyperlink>
      <w:r w:rsidRPr="000B7F79">
        <w:rPr>
          <w:rFonts w:ascii="仿宋" w:eastAsia="仿宋" w:hAnsi="Times New Roman" w:cs="Times New Roman"/>
          <w:sz w:val="21"/>
        </w:rPr>
        <w:t>，最后访问于2025年12月10日。</w:t>
      </w:r>
    </w:p>
  </w:footnote>
  <w:footnote w:id="36">
    <w:p w14:paraId="5E31E8EF"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联邦法律，《劳动法》，</w:t>
      </w:r>
      <w:hyperlink r:id="rId35" w:anchor="art_13" w:history="1">
        <w:r w:rsidRPr="000B7F79">
          <w:rPr>
            <w:rStyle w:val="11"/>
            <w:rFonts w:ascii="仿宋" w:eastAsia="仿宋" w:hAnsi="Times New Roman" w:cs="Times New Roman"/>
            <w:sz w:val="21"/>
          </w:rPr>
          <w:t>https://www.fedlex.admin.ch/eli/cc/1966/57_57_57/de#art_13</w:t>
        </w:r>
      </w:hyperlink>
      <w:r w:rsidRPr="000B7F79">
        <w:rPr>
          <w:rFonts w:ascii="仿宋" w:eastAsia="仿宋" w:hAnsi="Times New Roman" w:cs="Times New Roman"/>
          <w:sz w:val="21"/>
        </w:rPr>
        <w:t>，最后访问于2025年12月10日。</w:t>
      </w:r>
    </w:p>
  </w:footnote>
  <w:footnote w:id="37">
    <w:p w14:paraId="3BC20D90"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瑞士联邦经济事务国务秘书处，Ferien，</w:t>
      </w:r>
      <w:hyperlink r:id="rId36" w:history="1">
        <w:r w:rsidRPr="000B7F79">
          <w:rPr>
            <w:rStyle w:val="11"/>
            <w:rFonts w:ascii="仿宋" w:eastAsia="仿宋" w:hAnsi="Times New Roman" w:cs="Times New Roman"/>
            <w:sz w:val="21"/>
          </w:rPr>
          <w:t>https://www.seco.admin.ch/seco/de/home/Arbeit/Personenfreizugigkeit_Arbeitsbeziehungen/Arbeitsrecht/FAQ_zum_privaten_Arbeitsrecht/ferien.html</w:t>
        </w:r>
      </w:hyperlink>
      <w:r w:rsidRPr="000B7F79">
        <w:rPr>
          <w:rFonts w:ascii="仿宋" w:eastAsia="仿宋" w:hAnsi="Times New Roman" w:cs="Times New Roman"/>
          <w:sz w:val="21"/>
        </w:rPr>
        <w:t>，最后访问于2025年12月11日。</w:t>
      </w:r>
    </w:p>
  </w:footnote>
  <w:footnote w:id="38">
    <w:p w14:paraId="1E8F2701"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联邦法律，《瑞士债法》，</w:t>
      </w:r>
      <w:hyperlink r:id="rId37" w:anchor="art_340" w:history="1">
        <w:r w:rsidRPr="000B7F79">
          <w:rPr>
            <w:rStyle w:val="11"/>
            <w:rFonts w:ascii="仿宋" w:eastAsia="仿宋" w:hAnsi="Times New Roman" w:cs="Times New Roman"/>
            <w:sz w:val="21"/>
          </w:rPr>
          <w:t>https://www.fedlex.admin.ch/eli/cc/27/317_321_377/de#art_340</w:t>
        </w:r>
      </w:hyperlink>
      <w:r w:rsidRPr="000B7F79">
        <w:rPr>
          <w:rFonts w:ascii="仿宋" w:eastAsia="仿宋" w:hAnsi="Times New Roman" w:cs="Times New Roman"/>
          <w:sz w:val="21"/>
        </w:rPr>
        <w:t>，最后访问于2025年12月11日。</w:t>
      </w:r>
    </w:p>
  </w:footnote>
  <w:footnote w:id="39">
    <w:p w14:paraId="74D81518"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联邦法律，《瑞士债法》，</w:t>
      </w:r>
      <w:hyperlink r:id="rId38" w:anchor="art_336" w:history="1">
        <w:r w:rsidRPr="000B7F79">
          <w:rPr>
            <w:rStyle w:val="11"/>
            <w:rFonts w:ascii="仿宋" w:eastAsia="仿宋" w:hAnsi="Times New Roman" w:cs="Times New Roman"/>
            <w:sz w:val="21"/>
          </w:rPr>
          <w:t>https://www.fedlex.admin.ch/eli/cc/27/317_321_377/de#art_336</w:t>
        </w:r>
      </w:hyperlink>
      <w:r w:rsidRPr="000B7F79">
        <w:rPr>
          <w:rFonts w:ascii="仿宋" w:eastAsia="仿宋" w:hAnsi="Times New Roman" w:cs="Times New Roman"/>
          <w:sz w:val="21"/>
        </w:rPr>
        <w:t>，最后访问于2025年12月11日。</w:t>
      </w:r>
    </w:p>
  </w:footnote>
  <w:footnote w:id="40">
    <w:p w14:paraId="20AE41B7"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瑞士联邦经济事务国务秘书处，K</w:t>
      </w:r>
      <w:r w:rsidRPr="000B7F79">
        <w:rPr>
          <w:rFonts w:ascii="仿宋" w:eastAsia="仿宋" w:hAnsi="Times New Roman" w:cs="Times New Roman"/>
          <w:sz w:val="21"/>
        </w:rPr>
        <w:t>ü</w:t>
      </w:r>
      <w:r w:rsidRPr="000B7F79">
        <w:rPr>
          <w:rFonts w:ascii="仿宋" w:eastAsia="仿宋" w:hAnsi="Times New Roman" w:cs="Times New Roman"/>
          <w:sz w:val="21"/>
        </w:rPr>
        <w:t>ndigung，</w:t>
      </w:r>
      <w:hyperlink r:id="rId39" w:anchor="accordion1765555564184" w:history="1">
        <w:r w:rsidRPr="000B7F79">
          <w:rPr>
            <w:rStyle w:val="11"/>
            <w:rFonts w:ascii="仿宋" w:eastAsia="仿宋" w:hAnsi="Times New Roman" w:cs="Times New Roman"/>
            <w:sz w:val="21"/>
          </w:rPr>
          <w:t>https://www.seco.admin.ch/seco/de/home/Arbeit/Personenfreizugigkeit_Arbeitsbeziehungen/Arbeitsrecht/FAQ_zum_privaten_Arbeitsrecht/kuendigung.html#accordion1765555564184</w:t>
        </w:r>
      </w:hyperlink>
      <w:r w:rsidRPr="000B7F79">
        <w:rPr>
          <w:rFonts w:ascii="仿宋" w:eastAsia="仿宋" w:hAnsi="Times New Roman" w:cs="Times New Roman"/>
          <w:sz w:val="21"/>
        </w:rPr>
        <w:t>，最后访问于2025年12月11日。</w:t>
      </w:r>
    </w:p>
  </w:footnote>
  <w:footnote w:id="41">
    <w:p w14:paraId="581BD708"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瑞士联邦经济事务国务秘书处，Fristlose K</w:t>
      </w:r>
      <w:r w:rsidRPr="000B7F79">
        <w:rPr>
          <w:rFonts w:ascii="仿宋" w:eastAsia="仿宋" w:hAnsi="Times New Roman" w:cs="Times New Roman"/>
          <w:sz w:val="21"/>
        </w:rPr>
        <w:t>ü</w:t>
      </w:r>
      <w:r w:rsidRPr="000B7F79">
        <w:rPr>
          <w:rFonts w:ascii="仿宋" w:eastAsia="仿宋" w:hAnsi="Times New Roman" w:cs="Times New Roman"/>
          <w:sz w:val="21"/>
        </w:rPr>
        <w:t>ndigung，</w:t>
      </w:r>
      <w:hyperlink r:id="rId40" w:history="1">
        <w:r w:rsidRPr="000B7F79">
          <w:rPr>
            <w:rStyle w:val="11"/>
            <w:rFonts w:ascii="仿宋" w:eastAsia="仿宋" w:hAnsi="Times New Roman" w:cs="Times New Roman"/>
            <w:sz w:val="21"/>
          </w:rPr>
          <w:t>https://www.seco.admin.ch/seco/de/home/Arbeit/Personenfreizugigkeit_Arbeitsbeziehungen/Arbeitsrecht/FAQ_zum_privaten_Arbeitsrecht/fristlose-kuendigung.html</w:t>
        </w:r>
      </w:hyperlink>
      <w:r w:rsidRPr="000B7F79">
        <w:rPr>
          <w:rFonts w:ascii="仿宋" w:eastAsia="仿宋" w:hAnsi="Times New Roman" w:cs="Times New Roman"/>
          <w:sz w:val="21"/>
        </w:rPr>
        <w:t>，最后访问于2025年12月11日。</w:t>
      </w:r>
    </w:p>
  </w:footnote>
  <w:footnote w:id="42">
    <w:p w14:paraId="3F1527AC"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联邦社会保险办公室，Old-age insurance system，</w:t>
      </w:r>
      <w:hyperlink r:id="rId41" w:history="1">
        <w:r w:rsidRPr="000B7F79">
          <w:rPr>
            <w:rStyle w:val="11"/>
            <w:rFonts w:ascii="仿宋" w:eastAsia="仿宋" w:hAnsi="Times New Roman" w:cs="Times New Roman"/>
            <w:sz w:val="21"/>
          </w:rPr>
          <w:t>https://www.bsv.admin.ch/en/old-age-insurance-system</w:t>
        </w:r>
      </w:hyperlink>
      <w:r w:rsidRPr="000B7F79">
        <w:rPr>
          <w:rFonts w:ascii="仿宋" w:eastAsia="仿宋" w:hAnsi="Times New Roman" w:cs="Times New Roman"/>
          <w:sz w:val="21"/>
        </w:rPr>
        <w:t>，最后访问于2025年12月11日。</w:t>
      </w:r>
    </w:p>
  </w:footnote>
  <w:footnote w:id="43">
    <w:p w14:paraId="299FBC31"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联邦社会保险办公室，Old-age insurance system，</w:t>
      </w:r>
      <w:hyperlink r:id="rId42" w:history="1">
        <w:r w:rsidRPr="000B7F79">
          <w:rPr>
            <w:rStyle w:val="11"/>
            <w:rFonts w:ascii="仿宋" w:eastAsia="仿宋" w:hAnsi="Times New Roman" w:cs="Times New Roman"/>
            <w:sz w:val="21"/>
          </w:rPr>
          <w:t>https://www.bsv.admin.ch/en/old-age-insurance-system</w:t>
        </w:r>
      </w:hyperlink>
      <w:r w:rsidRPr="000B7F79">
        <w:rPr>
          <w:rFonts w:ascii="仿宋" w:eastAsia="仿宋" w:hAnsi="Times New Roman" w:cs="Times New Roman"/>
          <w:sz w:val="21"/>
        </w:rPr>
        <w:t>，最后访问于2025年12月11日。</w:t>
      </w:r>
    </w:p>
  </w:footnote>
  <w:footnote w:id="44">
    <w:p w14:paraId="70035AF2"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联邦社会保险办公室，Old-age insurance system，</w:t>
      </w:r>
      <w:hyperlink r:id="rId43" w:history="1">
        <w:r w:rsidRPr="000B7F79">
          <w:rPr>
            <w:rStyle w:val="11"/>
            <w:rFonts w:ascii="仿宋" w:eastAsia="仿宋" w:hAnsi="Times New Roman" w:cs="Times New Roman"/>
            <w:sz w:val="21"/>
          </w:rPr>
          <w:t>https://www.bsv.admin.ch/en/old-age-insurance-system</w:t>
        </w:r>
      </w:hyperlink>
      <w:r w:rsidRPr="000B7F79">
        <w:rPr>
          <w:rFonts w:ascii="仿宋" w:eastAsia="仿宋" w:hAnsi="Times New Roman" w:cs="Times New Roman"/>
          <w:sz w:val="21"/>
        </w:rPr>
        <w:t>，最后访问于2025年12月11日。</w:t>
      </w:r>
    </w:p>
  </w:footnote>
  <w:footnote w:id="45">
    <w:p w14:paraId="4BC4EA21"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联邦统计局，Ausl</w:t>
      </w:r>
      <w:r w:rsidRPr="000B7F79">
        <w:rPr>
          <w:rFonts w:ascii="仿宋" w:eastAsia="仿宋" w:hAnsi="Times New Roman" w:cs="Times New Roman"/>
          <w:sz w:val="21"/>
        </w:rPr>
        <w:t>ä</w:t>
      </w:r>
      <w:r w:rsidRPr="000B7F79">
        <w:rPr>
          <w:rFonts w:ascii="仿宋" w:eastAsia="仿宋" w:hAnsi="Times New Roman" w:cs="Times New Roman"/>
          <w:sz w:val="21"/>
        </w:rPr>
        <w:t>ndische Arbeitskr</w:t>
      </w:r>
      <w:r w:rsidRPr="000B7F79">
        <w:rPr>
          <w:rFonts w:ascii="仿宋" w:eastAsia="仿宋" w:hAnsi="Times New Roman" w:cs="Times New Roman"/>
          <w:sz w:val="21"/>
        </w:rPr>
        <w:t>ä</w:t>
      </w:r>
      <w:r w:rsidRPr="000B7F79">
        <w:rPr>
          <w:rFonts w:ascii="仿宋" w:eastAsia="仿宋" w:hAnsi="Times New Roman" w:cs="Times New Roman"/>
          <w:sz w:val="21"/>
        </w:rPr>
        <w:t>fte，</w:t>
      </w:r>
      <w:hyperlink r:id="rId44" w:history="1">
        <w:r w:rsidRPr="000B7F79">
          <w:rPr>
            <w:rStyle w:val="11"/>
            <w:rFonts w:ascii="仿宋" w:eastAsia="仿宋" w:hAnsi="Times New Roman" w:cs="Times New Roman"/>
            <w:sz w:val="21"/>
          </w:rPr>
          <w:t>https://www.bfs.admin.ch/bfs/de/home/statistiken/arbeit-erwerb/erwerbstaetigkeit-arbeitszeit/erwerbsbevoelkerung/auslaendische-arbeitskraefte.html</w:t>
        </w:r>
      </w:hyperlink>
      <w:r w:rsidRPr="000B7F79">
        <w:rPr>
          <w:rFonts w:ascii="仿宋" w:eastAsia="仿宋" w:hAnsi="Times New Roman" w:cs="Times New Roman"/>
          <w:sz w:val="21"/>
        </w:rPr>
        <w:t>，最后访问于2025年12月11日。</w:t>
      </w:r>
    </w:p>
  </w:footnote>
  <w:footnote w:id="46">
    <w:p w14:paraId="5C56C356"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移民事务国务秘书处，FAQ </w:t>
      </w:r>
      <w:r w:rsidRPr="000B7F79">
        <w:rPr>
          <w:rFonts w:ascii="仿宋" w:eastAsia="仿宋" w:hAnsi="Times New Roman" w:cs="Times New Roman"/>
          <w:sz w:val="21"/>
        </w:rPr>
        <w:t>–</w:t>
      </w:r>
      <w:r w:rsidRPr="000B7F79">
        <w:rPr>
          <w:rFonts w:ascii="仿宋" w:eastAsia="仿宋" w:hAnsi="Times New Roman" w:cs="Times New Roman"/>
          <w:sz w:val="21"/>
        </w:rPr>
        <w:t xml:space="preserve"> Free Movement of Persons，</w:t>
      </w:r>
      <w:hyperlink r:id="rId45" w:anchor="-1597848952" w:history="1">
        <w:r w:rsidRPr="000B7F79">
          <w:rPr>
            <w:rStyle w:val="11"/>
            <w:rFonts w:ascii="仿宋" w:eastAsia="仿宋" w:hAnsi="Times New Roman" w:cs="Times New Roman"/>
            <w:sz w:val="21"/>
          </w:rPr>
          <w:t>https://www.sem.admin.ch/sem/en/home/themen/fza_schweiz-eu-efta/eu-efta_buerger_schweiz/faq.html#-1597848952</w:t>
        </w:r>
      </w:hyperlink>
      <w:r w:rsidRPr="000B7F79">
        <w:rPr>
          <w:rFonts w:ascii="仿宋" w:eastAsia="仿宋" w:hAnsi="Times New Roman" w:cs="Times New Roman"/>
          <w:sz w:val="21"/>
        </w:rPr>
        <w:t>，最后访问于2025年12月12日。</w:t>
      </w:r>
    </w:p>
  </w:footnote>
  <w:footnote w:id="47">
    <w:p w14:paraId="0790A1CC"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签字的具体申请要求见，Entry requirements by nationality，</w:t>
      </w:r>
      <w:hyperlink r:id="rId46" w:history="1">
        <w:r w:rsidRPr="000B7F79">
          <w:rPr>
            <w:rStyle w:val="11"/>
            <w:rFonts w:ascii="仿宋" w:eastAsia="仿宋" w:hAnsi="Times New Roman" w:cs="Times New Roman"/>
            <w:sz w:val="21"/>
          </w:rPr>
          <w:t>https://www.sem.admin.ch/sem/en/home/themen/einreise/info-einreise/voraussetzungen-nach-staat.html</w:t>
        </w:r>
      </w:hyperlink>
      <w:r w:rsidRPr="000B7F79">
        <w:rPr>
          <w:rFonts w:ascii="仿宋" w:eastAsia="仿宋" w:hAnsi="Times New Roman" w:cs="Times New Roman"/>
          <w:sz w:val="21"/>
        </w:rPr>
        <w:t>，最后访问于2025年12月12日。</w:t>
      </w:r>
    </w:p>
  </w:footnote>
  <w:footnote w:id="48">
    <w:p w14:paraId="529BC3A2"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移民事务国务秘书处，FAQ </w:t>
      </w:r>
      <w:r w:rsidRPr="000B7F79">
        <w:rPr>
          <w:rFonts w:ascii="仿宋" w:eastAsia="仿宋" w:hAnsi="Times New Roman" w:cs="Times New Roman"/>
          <w:sz w:val="21"/>
        </w:rPr>
        <w:t>–</w:t>
      </w:r>
      <w:r w:rsidRPr="000B7F79">
        <w:rPr>
          <w:rFonts w:ascii="仿宋" w:eastAsia="仿宋" w:hAnsi="Times New Roman" w:cs="Times New Roman"/>
          <w:sz w:val="21"/>
        </w:rPr>
        <w:t xml:space="preserve"> Free Movement of Persons，最后访问于2025年12月12日。</w:t>
      </w:r>
      <w:hyperlink r:id="rId47" w:anchor="-1597848952" w:history="1">
        <w:r w:rsidRPr="000B7F79">
          <w:rPr>
            <w:rStyle w:val="11"/>
            <w:rFonts w:ascii="仿宋" w:eastAsia="仿宋" w:hAnsi="Times New Roman" w:cs="Times New Roman"/>
            <w:sz w:val="21"/>
          </w:rPr>
          <w:t>https://www.sem.admin.ch/sem/en/home/themen/fza_schweiz-eu-efta/eu-efta_buerger_schweiz/faq.html#-1597848952</w:t>
        </w:r>
      </w:hyperlink>
      <w:r w:rsidRPr="000B7F79">
        <w:rPr>
          <w:rFonts w:ascii="仿宋" w:eastAsia="仿宋" w:hAnsi="Times New Roman" w:cs="Times New Roman"/>
          <w:sz w:val="21"/>
        </w:rPr>
        <w:t>，最后访问于2025年12月12日。</w:t>
      </w:r>
    </w:p>
  </w:footnote>
  <w:footnote w:id="49">
    <w:p w14:paraId="3CAD045B"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移民事务国务秘书处，Working in Switzerland，</w:t>
      </w:r>
      <w:hyperlink r:id="rId48" w:history="1">
        <w:r w:rsidRPr="000B7F79">
          <w:rPr>
            <w:rStyle w:val="11"/>
            <w:rFonts w:ascii="仿宋" w:eastAsia="仿宋" w:hAnsi="Times New Roman" w:cs="Times New Roman"/>
            <w:sz w:val="21"/>
          </w:rPr>
          <w:t>https://www.sem.admin.ch/sem/en/home/overview-arbeit.html</w:t>
        </w:r>
      </w:hyperlink>
      <w:r w:rsidRPr="000B7F79">
        <w:rPr>
          <w:rFonts w:ascii="仿宋" w:eastAsia="仿宋" w:hAnsi="Times New Roman" w:cs="Times New Roman"/>
          <w:sz w:val="21"/>
        </w:rPr>
        <w:t>，最后访问于2025年12月12日。</w:t>
      </w:r>
    </w:p>
  </w:footnote>
  <w:footnote w:id="50">
    <w:p w14:paraId="548CDD1E"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具体流程见移民事务国务秘书处，Procedure，</w:t>
      </w:r>
      <w:hyperlink r:id="rId49" w:history="1">
        <w:r w:rsidRPr="000B7F79">
          <w:rPr>
            <w:rStyle w:val="11"/>
            <w:rFonts w:ascii="仿宋" w:eastAsia="仿宋" w:hAnsi="Times New Roman" w:cs="Times New Roman"/>
            <w:sz w:val="21"/>
          </w:rPr>
          <w:t>https://www.sem.admin.ch/sem/en/home/themen/arbeit/nicht-eu_efta-angehoerige/verfahrensablauf.html</w:t>
        </w:r>
      </w:hyperlink>
      <w:r w:rsidRPr="000B7F79">
        <w:rPr>
          <w:rFonts w:ascii="仿宋" w:eastAsia="仿宋" w:hAnsi="Times New Roman" w:cs="Times New Roman"/>
          <w:sz w:val="21"/>
        </w:rPr>
        <w:t>，最后访问于2025年12月12日。</w:t>
      </w:r>
    </w:p>
  </w:footnote>
  <w:footnote w:id="51">
    <w:p w14:paraId="3B0B9B5F"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具体申请文件要求见移民事务国务秘书处，Application documents，</w:t>
      </w:r>
      <w:hyperlink r:id="rId50" w:history="1">
        <w:r w:rsidRPr="000B7F79">
          <w:rPr>
            <w:rStyle w:val="11"/>
            <w:rFonts w:ascii="仿宋" w:eastAsia="仿宋" w:hAnsi="Times New Roman" w:cs="Times New Roman"/>
            <w:sz w:val="21"/>
          </w:rPr>
          <w:t>https://www.sem.admin.ch/sem/en/home/themen/arbeit/nicht-eu_efta-angehoerige/verfahrensablauf/gesuchsunterlagen.html</w:t>
        </w:r>
      </w:hyperlink>
      <w:r w:rsidRPr="000B7F79">
        <w:rPr>
          <w:rFonts w:ascii="仿宋" w:eastAsia="仿宋" w:hAnsi="Times New Roman" w:cs="Times New Roman"/>
          <w:sz w:val="21"/>
        </w:rPr>
        <w:t>，最后访问于2025年12月12日。</w:t>
      </w:r>
    </w:p>
  </w:footnote>
  <w:footnote w:id="52">
    <w:p w14:paraId="47544C53"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教育、科研与创新国务秘书处，Foreign professional qualifications in Switzerland，</w:t>
      </w:r>
      <w:hyperlink r:id="rId51" w:history="1">
        <w:r w:rsidRPr="000B7F79">
          <w:rPr>
            <w:rStyle w:val="11"/>
            <w:rFonts w:ascii="仿宋" w:eastAsia="仿宋" w:hAnsi="Times New Roman" w:cs="Times New Roman"/>
            <w:sz w:val="21"/>
          </w:rPr>
          <w:t>https://www.sbfi.admin.ch/en/foreign-professional-qualifications-in-switzerland</w:t>
        </w:r>
      </w:hyperlink>
      <w:r w:rsidRPr="000B7F79">
        <w:rPr>
          <w:rFonts w:ascii="仿宋" w:eastAsia="仿宋" w:hAnsi="Times New Roman" w:cs="Times New Roman"/>
          <w:sz w:val="21"/>
        </w:rPr>
        <w:t>，最后访问于2025年12月12日。</w:t>
      </w:r>
    </w:p>
  </w:footnote>
  <w:footnote w:id="53">
    <w:p w14:paraId="0800EA91"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移民事务国务秘书处，Basis for admission to the Swiss employment market，</w:t>
      </w:r>
      <w:hyperlink r:id="rId52" w:anchor="720755602" w:history="1">
        <w:r w:rsidRPr="000B7F79">
          <w:rPr>
            <w:rStyle w:val="11"/>
            <w:rFonts w:ascii="仿宋" w:eastAsia="仿宋" w:hAnsi="Times New Roman" w:cs="Times New Roman"/>
            <w:sz w:val="21"/>
          </w:rPr>
          <w:t>https://www.sem.admin.ch/sem/en/home/themen/arbeit/nicht-eu_efta-angehoerige/grundlagen_zur_arbeitsmarktzulassung.html</w:t>
        </w:r>
      </w:hyperlink>
      <w:r w:rsidRPr="000B7F79">
        <w:rPr>
          <w:rFonts w:ascii="仿宋" w:eastAsia="仿宋" w:hAnsi="Times New Roman" w:cs="Times New Roman"/>
          <w:sz w:val="21"/>
        </w:rPr>
        <w:t>，最后访问于2025年12月12日。</w:t>
      </w:r>
    </w:p>
  </w:footnote>
  <w:footnote w:id="54">
    <w:p w14:paraId="26336B0F"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RAV就业发布网站为 </w:t>
      </w:r>
      <w:hyperlink r:id="rId53" w:history="1">
        <w:r w:rsidRPr="000B7F79">
          <w:rPr>
            <w:rStyle w:val="11"/>
            <w:rFonts w:ascii="仿宋" w:eastAsia="仿宋" w:hAnsi="Times New Roman" w:cs="Times New Roman"/>
            <w:sz w:val="21"/>
          </w:rPr>
          <w:t>https://www.arbeit.swiss/secoalv/en/home.html</w:t>
        </w:r>
      </w:hyperlink>
      <w:r w:rsidRPr="000B7F79">
        <w:rPr>
          <w:rFonts w:ascii="仿宋" w:eastAsia="仿宋" w:hAnsi="Times New Roman" w:cs="Times New Roman"/>
          <w:sz w:val="21"/>
        </w:rPr>
        <w:t>，最后访问于2025年12月12日。</w:t>
      </w:r>
    </w:p>
  </w:footnote>
  <w:footnote w:id="55">
    <w:p w14:paraId="1D9EE2A3"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瑞士联邦经济事务秘书处，Stellenmeldepflicht，最后访问于2025年12月12日。</w:t>
      </w:r>
      <w:hyperlink r:id="rId54" w:anchor="1539151200" w:history="1">
        <w:r w:rsidRPr="000B7F79">
          <w:rPr>
            <w:rStyle w:val="11"/>
            <w:rFonts w:ascii="仿宋" w:eastAsia="仿宋" w:hAnsi="Times New Roman" w:cs="Times New Roman"/>
            <w:sz w:val="21"/>
          </w:rPr>
          <w:t>https://www.arbeit.swiss/secoalv/de/home/menue/unternehmen/stellenmeldepflicht.html#1539151200</w:t>
        </w:r>
      </w:hyperlink>
      <w:r w:rsidRPr="000B7F79">
        <w:rPr>
          <w:rFonts w:ascii="仿宋" w:eastAsia="仿宋" w:hAnsi="Times New Roman" w:cs="Times New Roman"/>
          <w:sz w:val="21"/>
        </w:rPr>
        <w:t>，</w:t>
      </w:r>
    </w:p>
  </w:footnote>
  <w:footnote w:id="56">
    <w:p w14:paraId="736945ED"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联邦法律，《外国人与融合法》，</w:t>
      </w:r>
      <w:hyperlink r:id="rId55" w:anchor="art_117_a" w:history="1">
        <w:r w:rsidRPr="000B7F79">
          <w:rPr>
            <w:rStyle w:val="11"/>
            <w:rFonts w:ascii="仿宋" w:eastAsia="仿宋" w:hAnsi="Times New Roman" w:cs="Times New Roman"/>
            <w:sz w:val="21"/>
          </w:rPr>
          <w:t>https://www.fedlex.admin.ch/eli/cc/2007/758/de#art_117_a</w:t>
        </w:r>
      </w:hyperlink>
      <w:r w:rsidRPr="000B7F79">
        <w:rPr>
          <w:rFonts w:ascii="仿宋" w:eastAsia="仿宋" w:hAnsi="Times New Roman" w:cs="Times New Roman"/>
          <w:sz w:val="21"/>
        </w:rPr>
        <w:t>，最后访问于2025年12月12日。</w:t>
      </w:r>
    </w:p>
  </w:footnote>
  <w:footnote w:id="57">
    <w:p w14:paraId="28AC9693"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联邦法律，《联邦宪法》，</w:t>
      </w:r>
      <w:hyperlink r:id="rId56" w:anchor="tit_3/chap_2/sec_4" w:history="1">
        <w:r w:rsidRPr="000B7F79">
          <w:rPr>
            <w:rStyle w:val="11"/>
            <w:rFonts w:ascii="仿宋" w:eastAsia="仿宋" w:hAnsi="Times New Roman" w:cs="Times New Roman"/>
            <w:sz w:val="21"/>
          </w:rPr>
          <w:t>https://www.fedlex.admin.ch/eli/cc/1999/404/de#tit_3/chap_2/sec_4</w:t>
        </w:r>
      </w:hyperlink>
      <w:r w:rsidRPr="000B7F79">
        <w:rPr>
          <w:rFonts w:ascii="仿宋" w:eastAsia="仿宋" w:hAnsi="Times New Roman" w:cs="Times New Roman"/>
          <w:sz w:val="21"/>
        </w:rPr>
        <w:t>，最后访问于2025年12月13日。</w:t>
      </w:r>
    </w:p>
  </w:footnote>
  <w:footnote w:id="58">
    <w:p w14:paraId="00195A73"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联邦环境局，Die UVP kurz erkl</w:t>
      </w:r>
      <w:r w:rsidRPr="000B7F79">
        <w:rPr>
          <w:rFonts w:ascii="仿宋" w:eastAsia="仿宋" w:hAnsi="Times New Roman" w:cs="Times New Roman"/>
          <w:sz w:val="21"/>
        </w:rPr>
        <w:t>ä</w:t>
      </w:r>
      <w:r w:rsidRPr="000B7F79">
        <w:rPr>
          <w:rFonts w:ascii="仿宋" w:eastAsia="仿宋" w:hAnsi="Times New Roman" w:cs="Times New Roman"/>
          <w:sz w:val="21"/>
        </w:rPr>
        <w:t>rt，</w:t>
      </w:r>
      <w:hyperlink r:id="rId57" w:history="1">
        <w:r w:rsidRPr="000B7F79">
          <w:rPr>
            <w:rStyle w:val="11"/>
            <w:rFonts w:ascii="仿宋" w:eastAsia="仿宋" w:hAnsi="Times New Roman" w:cs="Times New Roman"/>
            <w:sz w:val="21"/>
          </w:rPr>
          <w:t>https://www.bafu.admin.ch/de/die-uvp-kurz-erklaert</w:t>
        </w:r>
      </w:hyperlink>
      <w:r w:rsidRPr="000B7F79">
        <w:rPr>
          <w:rFonts w:ascii="仿宋" w:eastAsia="仿宋" w:hAnsi="Times New Roman" w:cs="Times New Roman"/>
          <w:sz w:val="21"/>
        </w:rPr>
        <w:t>，最后访问于2025年12月13日。</w:t>
      </w:r>
    </w:p>
  </w:footnote>
  <w:footnote w:id="59">
    <w:p w14:paraId="67AFA778"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联邦法律，《刑法》，</w:t>
      </w:r>
      <w:hyperlink r:id="rId58" w:anchor="book_2/tit_19" w:history="1">
        <w:r w:rsidRPr="000B7F79">
          <w:rPr>
            <w:rStyle w:val="11"/>
            <w:rFonts w:ascii="仿宋" w:eastAsia="仿宋" w:hAnsi="Times New Roman" w:cs="Times New Roman"/>
            <w:sz w:val="21"/>
          </w:rPr>
          <w:t>https://www.fedlex.admin.ch/eli/cc/54/757_781_799/de#book_2/tit_19</w:t>
        </w:r>
      </w:hyperlink>
      <w:r w:rsidRPr="000B7F79">
        <w:rPr>
          <w:rFonts w:ascii="仿宋" w:eastAsia="仿宋" w:hAnsi="Times New Roman" w:cs="Times New Roman"/>
          <w:sz w:val="21"/>
        </w:rPr>
        <w:t>，最后访问于2025年12月13日。</w:t>
      </w:r>
    </w:p>
  </w:footnote>
  <w:footnote w:id="60">
    <w:p w14:paraId="58B8A18D"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联邦法律，《卡特尔》，</w:t>
      </w:r>
      <w:hyperlink r:id="rId59" w:history="1">
        <w:r w:rsidRPr="000B7F79">
          <w:rPr>
            <w:rStyle w:val="11"/>
            <w:rFonts w:ascii="仿宋" w:eastAsia="仿宋" w:hAnsi="Times New Roman" w:cs="Times New Roman"/>
            <w:sz w:val="21"/>
          </w:rPr>
          <w:t>https://www.fedlex.admin.ch/eli/cc/1996/546_546_546/de</w:t>
        </w:r>
      </w:hyperlink>
      <w:r w:rsidRPr="000B7F79">
        <w:rPr>
          <w:rFonts w:ascii="仿宋" w:eastAsia="仿宋" w:hAnsi="Times New Roman" w:cs="Times New Roman"/>
          <w:sz w:val="21"/>
        </w:rPr>
        <w:t>，最后访问于2025年12月13日。</w:t>
      </w:r>
    </w:p>
  </w:footnote>
  <w:footnote w:id="61">
    <w:p w14:paraId="3E1A8879"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联邦法律，《卡特尔》，</w:t>
      </w:r>
      <w:hyperlink r:id="rId60" w:anchor="art_2" w:history="1">
        <w:r w:rsidRPr="000B7F79">
          <w:rPr>
            <w:rStyle w:val="11"/>
            <w:rFonts w:ascii="仿宋" w:eastAsia="仿宋" w:hAnsi="Times New Roman" w:cs="Times New Roman"/>
            <w:sz w:val="21"/>
          </w:rPr>
          <w:t>https://www.fedlex.admin.ch/eli/cc/1996/546_546_546/de#art_2</w:t>
        </w:r>
      </w:hyperlink>
      <w:r w:rsidRPr="000B7F79">
        <w:rPr>
          <w:rFonts w:ascii="仿宋" w:eastAsia="仿宋" w:hAnsi="Times New Roman" w:cs="Times New Roman"/>
          <w:sz w:val="21"/>
        </w:rPr>
        <w:t>，最后访问于2025年12月13日。</w:t>
      </w:r>
    </w:p>
  </w:footnote>
  <w:footnote w:id="62">
    <w:p w14:paraId="1AF2532A"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联邦法律，《卡特尔》，</w:t>
      </w:r>
      <w:hyperlink r:id="rId61" w:anchor="art_5" w:history="1">
        <w:r w:rsidRPr="000B7F79">
          <w:rPr>
            <w:rStyle w:val="11"/>
            <w:rFonts w:ascii="仿宋" w:eastAsia="仿宋" w:hAnsi="Times New Roman" w:cs="Times New Roman"/>
            <w:sz w:val="21"/>
          </w:rPr>
          <w:t>https://www.fedlex.admin.ch/eli/cc/1996/546_546_546/de#art_5</w:t>
        </w:r>
      </w:hyperlink>
      <w:r w:rsidRPr="000B7F79">
        <w:rPr>
          <w:rFonts w:ascii="仿宋" w:eastAsia="仿宋" w:hAnsi="Times New Roman" w:cs="Times New Roman"/>
          <w:sz w:val="21"/>
        </w:rPr>
        <w:t>，最后访问于2025年12月13日。</w:t>
      </w:r>
    </w:p>
  </w:footnote>
  <w:footnote w:id="63">
    <w:p w14:paraId="5D6D377D"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联邦法律，《并购控制条例》，</w:t>
      </w:r>
      <w:hyperlink r:id="rId62" w:history="1">
        <w:r w:rsidRPr="000B7F79">
          <w:rPr>
            <w:rStyle w:val="11"/>
            <w:rFonts w:ascii="仿宋" w:eastAsia="仿宋" w:hAnsi="Times New Roman" w:cs="Times New Roman"/>
            <w:sz w:val="21"/>
          </w:rPr>
          <w:t>https://www.fedlex.admin.ch/eli/cc/1996/1658_1658_1658/de</w:t>
        </w:r>
      </w:hyperlink>
      <w:r w:rsidRPr="000B7F79">
        <w:rPr>
          <w:rFonts w:ascii="仿宋" w:eastAsia="仿宋" w:hAnsi="Times New Roman" w:cs="Times New Roman"/>
          <w:sz w:val="21"/>
        </w:rPr>
        <w:t>，最后访问于2025年12月13日。</w:t>
      </w:r>
    </w:p>
  </w:footnote>
  <w:footnote w:id="64">
    <w:p w14:paraId="41F6B052"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联邦法律，《卡特尔》，</w:t>
      </w:r>
      <w:hyperlink r:id="rId63" w:anchor="art_4" w:history="1">
        <w:r w:rsidRPr="000B7F79">
          <w:rPr>
            <w:rStyle w:val="11"/>
            <w:rFonts w:ascii="仿宋" w:eastAsia="仿宋" w:hAnsi="Times New Roman" w:cs="Times New Roman"/>
            <w:sz w:val="21"/>
          </w:rPr>
          <w:t>https://www.fedlex.admin.ch/eli/cc/1996/546_546_546/de#art_4</w:t>
        </w:r>
      </w:hyperlink>
      <w:r w:rsidRPr="000B7F79">
        <w:rPr>
          <w:rFonts w:ascii="仿宋" w:eastAsia="仿宋" w:hAnsi="Times New Roman" w:cs="Times New Roman"/>
          <w:sz w:val="21"/>
        </w:rPr>
        <w:t>，最后访问于2025年12月13日。</w:t>
      </w:r>
    </w:p>
  </w:footnote>
  <w:footnote w:id="65">
    <w:p w14:paraId="2FD70192"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联邦法律，《并购控制条例》，</w:t>
      </w:r>
      <w:hyperlink r:id="rId64" w:anchor="art_1" w:history="1">
        <w:r w:rsidRPr="000B7F79">
          <w:rPr>
            <w:rStyle w:val="11"/>
            <w:rFonts w:ascii="仿宋" w:eastAsia="仿宋" w:hAnsi="Times New Roman" w:cs="Times New Roman"/>
            <w:sz w:val="21"/>
          </w:rPr>
          <w:t>https://www.fedlex.admin.ch/eli/cc/1996/1658_1658_1658/de#art_1</w:t>
        </w:r>
      </w:hyperlink>
      <w:r w:rsidRPr="000B7F79">
        <w:rPr>
          <w:rFonts w:ascii="仿宋" w:eastAsia="仿宋" w:hAnsi="Times New Roman" w:cs="Times New Roman"/>
          <w:sz w:val="21"/>
        </w:rPr>
        <w:t>，最后访问于2025年12月13日。</w:t>
      </w:r>
    </w:p>
  </w:footnote>
  <w:footnote w:id="66">
    <w:p w14:paraId="66641853"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联邦法律，《卡特尔》，</w:t>
      </w:r>
      <w:hyperlink r:id="rId65" w:anchor="art_9" w:history="1">
        <w:r w:rsidRPr="000B7F79">
          <w:rPr>
            <w:rStyle w:val="11"/>
            <w:rFonts w:ascii="仿宋" w:eastAsia="仿宋" w:hAnsi="Times New Roman" w:cs="Times New Roman"/>
            <w:sz w:val="21"/>
          </w:rPr>
          <w:t>https://www.fedlex.admin.ch/eli/cc/1996/546_546_546/de#art_9</w:t>
        </w:r>
      </w:hyperlink>
      <w:r w:rsidRPr="000B7F79">
        <w:rPr>
          <w:rFonts w:ascii="仿宋" w:eastAsia="仿宋" w:hAnsi="Times New Roman" w:cs="Times New Roman"/>
          <w:sz w:val="21"/>
        </w:rPr>
        <w:t>，最后访问于2025年12月13日。</w:t>
      </w:r>
    </w:p>
  </w:footnote>
  <w:footnote w:id="67">
    <w:p w14:paraId="290623A3"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联邦法律，《联邦发明专利法》，</w:t>
      </w:r>
      <w:hyperlink r:id="rId66" w:anchor="art_14" w:history="1">
        <w:r w:rsidRPr="000B7F79">
          <w:rPr>
            <w:rStyle w:val="11"/>
            <w:rFonts w:ascii="仿宋" w:eastAsia="仿宋" w:hAnsi="Times New Roman" w:cs="Times New Roman"/>
            <w:sz w:val="21"/>
          </w:rPr>
          <w:t>https://www.fedlex.admin.ch/eli/cc/1955/871_893_899/de#art_14</w:t>
        </w:r>
      </w:hyperlink>
      <w:r w:rsidRPr="000B7F79">
        <w:rPr>
          <w:rFonts w:ascii="仿宋" w:eastAsia="仿宋" w:hAnsi="Times New Roman" w:cs="Times New Roman"/>
          <w:sz w:val="21"/>
        </w:rPr>
        <w:t>，最后访问于2025年12月13日。</w:t>
      </w:r>
    </w:p>
  </w:footnote>
  <w:footnote w:id="68">
    <w:p w14:paraId="6B91E4E0"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瑞士联邦知识产权局，The supplementary protection certificate (SPC)，</w:t>
      </w:r>
      <w:hyperlink r:id="rId67" w:history="1">
        <w:r w:rsidRPr="000B7F79">
          <w:rPr>
            <w:rStyle w:val="11"/>
            <w:rFonts w:ascii="仿宋" w:eastAsia="仿宋" w:hAnsi="Times New Roman" w:cs="Times New Roman"/>
            <w:sz w:val="21"/>
          </w:rPr>
          <w:t>https://www.ige.ch/en/protecting-your-ip/patents/after-your-patent-has-been-granted/the-supplementary-protection-certificate-spc</w:t>
        </w:r>
      </w:hyperlink>
      <w:r w:rsidRPr="000B7F79">
        <w:rPr>
          <w:rFonts w:ascii="仿宋" w:eastAsia="仿宋" w:hAnsi="Times New Roman" w:cs="Times New Roman"/>
          <w:sz w:val="21"/>
        </w:rPr>
        <w:t>，最后访问于2025年12月13日。</w:t>
      </w:r>
    </w:p>
  </w:footnote>
  <w:footnote w:id="69">
    <w:p w14:paraId="57065C36"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瑞士联邦知识产权局，How much does patent protection cost，</w:t>
      </w:r>
      <w:hyperlink r:id="rId68" w:history="1">
        <w:r w:rsidRPr="000B7F79">
          <w:rPr>
            <w:rStyle w:val="11"/>
            <w:rFonts w:ascii="仿宋" w:eastAsia="仿宋" w:hAnsi="Times New Roman" w:cs="Times New Roman"/>
            <w:sz w:val="21"/>
          </w:rPr>
          <w:t>https://www.ige.ch/en/protecting-your-ip/patents/before-you-apply/costs-and-fees</w:t>
        </w:r>
      </w:hyperlink>
      <w:r w:rsidRPr="000B7F79">
        <w:rPr>
          <w:rFonts w:ascii="仿宋" w:eastAsia="仿宋" w:hAnsi="Times New Roman" w:cs="Times New Roman"/>
          <w:sz w:val="21"/>
        </w:rPr>
        <w:t>，最后访问于2025年12月13日。</w:t>
      </w:r>
    </w:p>
  </w:footnote>
  <w:footnote w:id="70">
    <w:p w14:paraId="2A0C60C1"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瑞士联邦知识产权局，The European patent application，</w:t>
      </w:r>
      <w:hyperlink r:id="rId69" w:history="1">
        <w:r w:rsidRPr="000B7F79">
          <w:rPr>
            <w:rStyle w:val="11"/>
            <w:rFonts w:ascii="仿宋" w:eastAsia="仿宋" w:hAnsi="Times New Roman" w:cs="Times New Roman"/>
            <w:sz w:val="21"/>
          </w:rPr>
          <w:t>https://www.ige.ch/en/protecting-your-ip/patents/before-you-apply/three-routes-to-patent-protection/european-patent-application</w:t>
        </w:r>
      </w:hyperlink>
      <w:r w:rsidRPr="000B7F79">
        <w:rPr>
          <w:rFonts w:ascii="仿宋" w:eastAsia="仿宋" w:hAnsi="Times New Roman" w:cs="Times New Roman"/>
          <w:sz w:val="21"/>
        </w:rPr>
        <w:t>，最后访问于2025年12月13日。</w:t>
      </w:r>
    </w:p>
  </w:footnote>
  <w:footnote w:id="71">
    <w:p w14:paraId="37E89D7C"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瑞士联邦知识产权局，The substantive examination </w:t>
      </w:r>
      <w:r w:rsidRPr="000B7F79">
        <w:rPr>
          <w:rFonts w:ascii="仿宋" w:eastAsia="仿宋" w:hAnsi="Times New Roman" w:cs="Times New Roman"/>
          <w:sz w:val="21"/>
        </w:rPr>
        <w:t>–</w:t>
      </w:r>
      <w:r w:rsidRPr="000B7F79">
        <w:rPr>
          <w:rFonts w:ascii="仿宋" w:eastAsia="仿宋" w:hAnsi="Times New Roman" w:cs="Times New Roman"/>
          <w:sz w:val="21"/>
        </w:rPr>
        <w:t xml:space="preserve"> verifying the contents of the application documents，</w:t>
      </w:r>
      <w:hyperlink r:id="rId70" w:history="1">
        <w:r w:rsidRPr="000B7F79">
          <w:rPr>
            <w:rStyle w:val="11"/>
            <w:rFonts w:ascii="仿宋" w:eastAsia="仿宋" w:hAnsi="Times New Roman" w:cs="Times New Roman"/>
            <w:sz w:val="21"/>
          </w:rPr>
          <w:t>https://www.ige.ch/en/protecting-your-ip/patents/application-in-switzerland/the-substantive-examination</w:t>
        </w:r>
      </w:hyperlink>
      <w:r w:rsidRPr="000B7F79">
        <w:rPr>
          <w:rFonts w:ascii="仿宋" w:eastAsia="仿宋" w:hAnsi="Times New Roman" w:cs="Times New Roman"/>
          <w:sz w:val="21"/>
        </w:rPr>
        <w:t>，最后访问于2025年12月13日。</w:t>
      </w:r>
    </w:p>
  </w:footnote>
  <w:footnote w:id="72">
    <w:p w14:paraId="71EE81EC"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具体申请文件见瑞士联邦知识产权局，The application procedure，</w:t>
      </w:r>
      <w:hyperlink r:id="rId71" w:history="1">
        <w:r w:rsidRPr="000B7F79">
          <w:rPr>
            <w:rStyle w:val="11"/>
            <w:rFonts w:ascii="仿宋" w:eastAsia="仿宋" w:hAnsi="Times New Roman" w:cs="Times New Roman"/>
            <w:sz w:val="21"/>
          </w:rPr>
          <w:t>https://www.ige.ch/en/protecting-your-ip/patents/application-in-switzerland/application-procedure</w:t>
        </w:r>
      </w:hyperlink>
      <w:r w:rsidRPr="000B7F79">
        <w:rPr>
          <w:rFonts w:ascii="仿宋" w:eastAsia="仿宋" w:hAnsi="Times New Roman" w:cs="Times New Roman"/>
          <w:sz w:val="21"/>
        </w:rPr>
        <w:t>，最后访问于2025年12月13日。</w:t>
      </w:r>
    </w:p>
  </w:footnote>
  <w:footnote w:id="73">
    <w:p w14:paraId="65FB3FCE"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联邦法律，《瑞士联邦商标和原产地标记保护法》，</w:t>
      </w:r>
      <w:hyperlink r:id="rId72" w:anchor="art_10" w:history="1">
        <w:r w:rsidRPr="000B7F79">
          <w:rPr>
            <w:rStyle w:val="11"/>
            <w:rFonts w:ascii="仿宋" w:eastAsia="仿宋" w:hAnsi="Times New Roman" w:cs="Times New Roman"/>
            <w:sz w:val="21"/>
          </w:rPr>
          <w:t>https://www.fedlex.admin.ch/eli/cc/1993/274_274_274/en#art_10</w:t>
        </w:r>
      </w:hyperlink>
      <w:r w:rsidRPr="000B7F79">
        <w:rPr>
          <w:rFonts w:ascii="仿宋" w:eastAsia="仿宋" w:hAnsi="Times New Roman" w:cs="Times New Roman"/>
          <w:sz w:val="21"/>
        </w:rPr>
        <w:t>，最后访问于2025年12月13日。</w:t>
      </w:r>
    </w:p>
  </w:footnote>
  <w:footnote w:id="74">
    <w:p w14:paraId="72CBB273"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《保护工业产权巴黎公约》，</w:t>
      </w:r>
      <w:hyperlink r:id="rId73" w:history="1">
        <w:r w:rsidRPr="000B7F79">
          <w:rPr>
            <w:rStyle w:val="11"/>
            <w:rFonts w:ascii="仿宋" w:eastAsia="仿宋" w:hAnsi="Times New Roman" w:cs="Times New Roman"/>
            <w:sz w:val="21"/>
          </w:rPr>
          <w:t>https://www.wipo.int/edocs/pubdocs/zh/wipo_pub_20（一）pdf，最后访问于2025年12月13</w:t>
        </w:r>
      </w:hyperlink>
      <w:r w:rsidRPr="000B7F79">
        <w:rPr>
          <w:rFonts w:ascii="仿宋" w:eastAsia="仿宋" w:hAnsi="Times New Roman" w:cs="Times New Roman"/>
          <w:sz w:val="21"/>
        </w:rPr>
        <w:t>日。</w:t>
      </w:r>
    </w:p>
  </w:footnote>
  <w:footnote w:id="75">
    <w:p w14:paraId="0B89E635"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更具体的申请指南见瑞士联邦知识产权局，How to register your trade mark，</w:t>
      </w:r>
      <w:hyperlink r:id="rId74" w:history="1">
        <w:r w:rsidRPr="000B7F79">
          <w:rPr>
            <w:rStyle w:val="11"/>
            <w:rFonts w:ascii="仿宋" w:eastAsia="仿宋" w:hAnsi="Times New Roman" w:cs="Times New Roman"/>
            <w:sz w:val="21"/>
          </w:rPr>
          <w:t>https://www.ige.ch/en/protecting-your-ip/trade-marks/national-applications</w:t>
        </w:r>
      </w:hyperlink>
      <w:r w:rsidRPr="000B7F79">
        <w:rPr>
          <w:rFonts w:ascii="仿宋" w:eastAsia="仿宋" w:hAnsi="Times New Roman" w:cs="Times New Roman"/>
          <w:sz w:val="21"/>
        </w:rPr>
        <w:t>，最后访问于2025年12月14日。</w:t>
      </w:r>
    </w:p>
  </w:footnote>
  <w:footnote w:id="76">
    <w:p w14:paraId="44513F9E"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瑞士联邦知识产权局，The classification tool，</w:t>
      </w:r>
      <w:hyperlink r:id="rId75" w:history="1">
        <w:r w:rsidRPr="000B7F79">
          <w:rPr>
            <w:rStyle w:val="11"/>
            <w:rFonts w:ascii="仿宋" w:eastAsia="仿宋" w:hAnsi="Times New Roman" w:cs="Times New Roman"/>
            <w:sz w:val="21"/>
          </w:rPr>
          <w:t>https://www.ige.ch/en/services/digital-resources/online-services/classification-tool</w:t>
        </w:r>
      </w:hyperlink>
      <w:r w:rsidRPr="000B7F79">
        <w:rPr>
          <w:rFonts w:ascii="仿宋" w:eastAsia="仿宋" w:hAnsi="Times New Roman" w:cs="Times New Roman"/>
          <w:sz w:val="21"/>
        </w:rPr>
        <w:t>，最后访问于2025年12月14日。</w:t>
      </w:r>
    </w:p>
  </w:footnote>
  <w:footnote w:id="77">
    <w:p w14:paraId="7C026B5C"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联邦法律，《联邦外观设计保护法》，</w:t>
      </w:r>
      <w:hyperlink r:id="rId76" w:anchor="art_2" w:history="1">
        <w:r w:rsidRPr="000B7F79">
          <w:rPr>
            <w:rStyle w:val="11"/>
            <w:rFonts w:ascii="仿宋" w:eastAsia="仿宋" w:hAnsi="Times New Roman" w:cs="Times New Roman"/>
            <w:sz w:val="21"/>
          </w:rPr>
          <w:t>https://www.fedlex.admin.ch/eli/cc/2002/226/de#art_2</w:t>
        </w:r>
      </w:hyperlink>
      <w:r w:rsidRPr="000B7F79">
        <w:rPr>
          <w:rFonts w:ascii="仿宋" w:eastAsia="仿宋" w:hAnsi="Times New Roman" w:cs="Times New Roman"/>
          <w:sz w:val="21"/>
        </w:rPr>
        <w:t>，最后访问于2025年12月14日。</w:t>
      </w:r>
    </w:p>
  </w:footnote>
  <w:footnote w:id="78">
    <w:p w14:paraId="03DD95E5"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联邦法律，《联邦版权和相关权法》，</w:t>
      </w:r>
      <w:hyperlink r:id="rId77" w:anchor="tit_2/chap_6" w:history="1">
        <w:r w:rsidRPr="000B7F79">
          <w:rPr>
            <w:rStyle w:val="11"/>
            <w:rFonts w:ascii="仿宋" w:eastAsia="仿宋" w:hAnsi="Times New Roman" w:cs="Times New Roman"/>
            <w:sz w:val="21"/>
          </w:rPr>
          <w:t>https://www.fedlex.admin.ch/eli/cc/1993/1798_1798_1798/de#tit_2/chap_6</w:t>
        </w:r>
      </w:hyperlink>
      <w:r w:rsidRPr="000B7F79">
        <w:rPr>
          <w:rFonts w:ascii="仿宋" w:eastAsia="仿宋" w:hAnsi="Times New Roman" w:cs="Times New Roman"/>
          <w:sz w:val="21"/>
        </w:rPr>
        <w:t>，最后访问于2025年12月14日。</w:t>
      </w:r>
    </w:p>
  </w:footnote>
  <w:footnote w:id="79">
    <w:p w14:paraId="66CC3434"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联邦法律，《瑞士债法》，</w:t>
      </w:r>
      <w:hyperlink r:id="rId78" w:anchor="art_621" w:history="1">
        <w:r w:rsidRPr="000B7F79">
          <w:rPr>
            <w:rStyle w:val="11"/>
            <w:rFonts w:ascii="仿宋" w:eastAsia="仿宋" w:hAnsi="Times New Roman" w:cs="Times New Roman"/>
            <w:sz w:val="21"/>
          </w:rPr>
          <w:t>https://www.fedlex.admin.ch/eli/cc/27/317_321_377/de#art_621</w:t>
        </w:r>
      </w:hyperlink>
      <w:r w:rsidRPr="000B7F79">
        <w:rPr>
          <w:rFonts w:ascii="仿宋" w:eastAsia="仿宋" w:hAnsi="Times New Roman" w:cs="Times New Roman"/>
          <w:sz w:val="21"/>
        </w:rPr>
        <w:t>，最后访问于2025年12月14日。</w:t>
      </w:r>
    </w:p>
  </w:footnote>
  <w:footnote w:id="80">
    <w:p w14:paraId="42FB89B4"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瑞士政府面向中小企业的门户网站，Aktiengesellschaft: Vorteile，</w:t>
      </w:r>
      <w:hyperlink r:id="rId79" w:history="1">
        <w:r w:rsidRPr="000B7F79">
          <w:rPr>
            <w:rStyle w:val="11"/>
            <w:rFonts w:ascii="仿宋" w:eastAsia="仿宋" w:hAnsi="Times New Roman" w:cs="Times New Roman"/>
            <w:sz w:val="21"/>
          </w:rPr>
          <w:t>https://www.kmu.admin.ch/kmu/de/home/praktisches-wissen/kmu-gruenden/firmengruendung/auswahl-rechtsform/aktiengesellschaft.html</w:t>
        </w:r>
      </w:hyperlink>
      <w:r w:rsidRPr="000B7F79">
        <w:rPr>
          <w:rFonts w:ascii="仿宋" w:eastAsia="仿宋" w:hAnsi="Times New Roman" w:cs="Times New Roman"/>
          <w:sz w:val="21"/>
        </w:rPr>
        <w:t>，最后访问于2025年12月14日。</w:t>
      </w:r>
    </w:p>
  </w:footnote>
  <w:footnote w:id="81">
    <w:p w14:paraId="46DE9DED"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联邦法律，《瑞士债法》，</w:t>
      </w:r>
      <w:hyperlink r:id="rId80" w:anchor="a773" w:history="1">
        <w:r w:rsidRPr="000B7F79">
          <w:rPr>
            <w:rStyle w:val="11"/>
            <w:rFonts w:ascii="仿宋" w:eastAsia="仿宋" w:hAnsi="Times New Roman" w:cs="Times New Roman"/>
            <w:sz w:val="21"/>
          </w:rPr>
          <w:t>https://www.fedlex.admin.ch/eli/cc/27/317_321_377/de#a773</w:t>
        </w:r>
      </w:hyperlink>
      <w:r w:rsidRPr="000B7F79">
        <w:rPr>
          <w:rFonts w:ascii="仿宋" w:eastAsia="仿宋" w:hAnsi="Times New Roman" w:cs="Times New Roman"/>
          <w:sz w:val="21"/>
        </w:rPr>
        <w:t>，最后访问于2025年12月14日。</w:t>
      </w:r>
    </w:p>
  </w:footnote>
  <w:footnote w:id="82">
    <w:p w14:paraId="655D5746"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瑞士政府面向中小企业的门户网站，GmbH: Haftung, Stammkapital, Gr</w:t>
      </w:r>
      <w:r w:rsidRPr="000B7F79">
        <w:rPr>
          <w:rFonts w:ascii="仿宋" w:eastAsia="仿宋" w:hAnsi="Times New Roman" w:cs="Times New Roman"/>
          <w:sz w:val="21"/>
        </w:rPr>
        <w:t>ü</w:t>
      </w:r>
      <w:r w:rsidRPr="000B7F79">
        <w:rPr>
          <w:rFonts w:ascii="仿宋" w:eastAsia="仿宋" w:hAnsi="Times New Roman" w:cs="Times New Roman"/>
          <w:sz w:val="21"/>
        </w:rPr>
        <w:t>ndung，</w:t>
      </w:r>
      <w:hyperlink r:id="rId81" w:history="1">
        <w:r w:rsidRPr="000B7F79">
          <w:rPr>
            <w:rStyle w:val="11"/>
            <w:rFonts w:ascii="仿宋" w:eastAsia="仿宋" w:hAnsi="Times New Roman" w:cs="Times New Roman"/>
            <w:sz w:val="21"/>
          </w:rPr>
          <w:t>https://www.kmu.admin.ch/kmu/de/home/praktisches-wissen/kmu-gruenden/firmengruendung/auswahl-rechtsform/gmbh.html</w:t>
        </w:r>
      </w:hyperlink>
      <w:r w:rsidRPr="000B7F79">
        <w:rPr>
          <w:rFonts w:ascii="仿宋" w:eastAsia="仿宋" w:hAnsi="Times New Roman" w:cs="Times New Roman"/>
          <w:sz w:val="21"/>
        </w:rPr>
        <w:t>，最后访问于2025年12月14日。</w:t>
      </w:r>
    </w:p>
  </w:footnote>
  <w:footnote w:id="83">
    <w:p w14:paraId="48EA11E3"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联邦法律，《集体投资计划法》，</w:t>
      </w:r>
      <w:hyperlink r:id="rId82" w:history="1">
        <w:r w:rsidRPr="000B7F79">
          <w:rPr>
            <w:rStyle w:val="11"/>
            <w:rFonts w:ascii="仿宋" w:eastAsia="仿宋" w:hAnsi="Times New Roman" w:cs="Times New Roman"/>
            <w:sz w:val="21"/>
          </w:rPr>
          <w:t>https://www.fedlex.admin.ch/eli/cc/2006/822/de</w:t>
        </w:r>
      </w:hyperlink>
      <w:r w:rsidRPr="000B7F79">
        <w:rPr>
          <w:rFonts w:ascii="仿宋" w:eastAsia="仿宋" w:hAnsi="Times New Roman" w:cs="Times New Roman"/>
          <w:sz w:val="21"/>
        </w:rPr>
        <w:t>，最后访问于2025年12月14日。</w:t>
      </w:r>
    </w:p>
  </w:footnote>
  <w:footnote w:id="84">
    <w:p w14:paraId="56BD1C29"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瑞士政府面向中小企业的门户网站，Einzelunternehmen: beliebte Rechtsform f</w:t>
      </w:r>
      <w:r w:rsidRPr="000B7F79">
        <w:rPr>
          <w:rFonts w:ascii="仿宋" w:eastAsia="仿宋" w:hAnsi="Times New Roman" w:cs="Times New Roman"/>
          <w:sz w:val="21"/>
        </w:rPr>
        <w:t>ü</w:t>
      </w:r>
      <w:r w:rsidRPr="000B7F79">
        <w:rPr>
          <w:rFonts w:ascii="仿宋" w:eastAsia="仿宋" w:hAnsi="Times New Roman" w:cs="Times New Roman"/>
          <w:sz w:val="21"/>
        </w:rPr>
        <w:t>r Gr</w:t>
      </w:r>
      <w:r w:rsidRPr="000B7F79">
        <w:rPr>
          <w:rFonts w:ascii="仿宋" w:eastAsia="仿宋" w:hAnsi="Times New Roman" w:cs="Times New Roman"/>
          <w:sz w:val="21"/>
        </w:rPr>
        <w:t>ü</w:t>
      </w:r>
      <w:r w:rsidRPr="000B7F79">
        <w:rPr>
          <w:rFonts w:ascii="仿宋" w:eastAsia="仿宋" w:hAnsi="Times New Roman" w:cs="Times New Roman"/>
          <w:sz w:val="21"/>
        </w:rPr>
        <w:t>nder，</w:t>
      </w:r>
      <w:hyperlink r:id="rId83" w:history="1">
        <w:r w:rsidRPr="000B7F79">
          <w:rPr>
            <w:rStyle w:val="11"/>
            <w:rFonts w:ascii="仿宋" w:eastAsia="仿宋" w:hAnsi="Times New Roman" w:cs="Times New Roman"/>
            <w:sz w:val="21"/>
          </w:rPr>
          <w:t>https://www.kmu.admin.ch/kmu/de/home/praktisches-wissen/kmu-gruenden/firmengruendung/auswahl-rechtsform/einzelfirma.html</w:t>
        </w:r>
      </w:hyperlink>
      <w:r w:rsidRPr="000B7F79">
        <w:rPr>
          <w:rFonts w:ascii="仿宋" w:eastAsia="仿宋" w:hAnsi="Times New Roman" w:cs="Times New Roman"/>
          <w:sz w:val="21"/>
        </w:rPr>
        <w:t>，最后访问于2025年12月14日。</w:t>
      </w:r>
    </w:p>
  </w:footnote>
  <w:footnote w:id="85">
    <w:p w14:paraId="2FEE43E9"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瑞士政府面向中小企业的门户网站，Kollektivgesellschaft: </w:t>
      </w:r>
      <w:r w:rsidRPr="000B7F79">
        <w:rPr>
          <w:rFonts w:ascii="仿宋" w:eastAsia="仿宋" w:hAnsi="Times New Roman" w:cs="Times New Roman"/>
          <w:sz w:val="21"/>
        </w:rPr>
        <w:t>Ü</w:t>
      </w:r>
      <w:r w:rsidRPr="000B7F79">
        <w:rPr>
          <w:rFonts w:ascii="仿宋" w:eastAsia="仿宋" w:hAnsi="Times New Roman" w:cs="Times New Roman"/>
          <w:sz w:val="21"/>
        </w:rPr>
        <w:t>berblick，</w:t>
      </w:r>
      <w:hyperlink r:id="rId84" w:history="1">
        <w:r w:rsidRPr="000B7F79">
          <w:rPr>
            <w:rStyle w:val="11"/>
            <w:rFonts w:ascii="仿宋" w:eastAsia="仿宋" w:hAnsi="Times New Roman" w:cs="Times New Roman"/>
            <w:sz w:val="21"/>
          </w:rPr>
          <w:t>https://www.kmu.admin.ch/kmu/de/home/praktisches-wissen/kmu-gruenden/firmengruendung/auswahl-rechtsform/kollektivgesellschaft.html</w:t>
        </w:r>
      </w:hyperlink>
      <w:r w:rsidRPr="000B7F79">
        <w:rPr>
          <w:rFonts w:ascii="仿宋" w:eastAsia="仿宋" w:hAnsi="Times New Roman" w:cs="Times New Roman"/>
          <w:sz w:val="21"/>
        </w:rPr>
        <w:t>，最后访问于2025年12月14日。</w:t>
      </w:r>
    </w:p>
  </w:footnote>
  <w:footnote w:id="86">
    <w:p w14:paraId="62B01483"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更多信息见瑞士政府面向中小企业的门户网站，How to register a company，</w:t>
      </w:r>
      <w:hyperlink r:id="rId85" w:history="1">
        <w:r w:rsidRPr="000B7F79">
          <w:rPr>
            <w:rStyle w:val="11"/>
            <w:rFonts w:ascii="仿宋" w:eastAsia="仿宋" w:hAnsi="Times New Roman" w:cs="Times New Roman"/>
            <w:sz w:val="21"/>
          </w:rPr>
          <w:t>https://www.kmu.admin.ch/kmu/en/home/concrete-know-how/setting-up-sme/starting-business/commercial-register%20/registering-company.html</w:t>
        </w:r>
      </w:hyperlink>
      <w:r w:rsidRPr="000B7F79">
        <w:rPr>
          <w:rFonts w:ascii="仿宋" w:eastAsia="仿宋" w:hAnsi="Times New Roman" w:cs="Times New Roman"/>
          <w:sz w:val="21"/>
        </w:rPr>
        <w:t>，最后访问于2025年12月14日。</w:t>
      </w:r>
    </w:p>
  </w:footnote>
  <w:footnote w:id="87">
    <w:p w14:paraId="180FE1C0"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中华人民共和国-条约数据库，《中华人民共和国政府和瑞士联邦委员会关于促进和相互保护投资协定》，</w:t>
      </w:r>
      <w:hyperlink r:id="rId86" w:history="1">
        <w:r w:rsidRPr="000B7F79">
          <w:rPr>
            <w:rStyle w:val="11"/>
            <w:rFonts w:ascii="仿宋" w:eastAsia="仿宋" w:hAnsi="Times New Roman" w:cs="Times New Roman"/>
            <w:sz w:val="21"/>
          </w:rPr>
          <w:t>https://treaty.mfa.gov.cn/tykfiles/20180718/153187695185（四）pdf</w:t>
        </w:r>
      </w:hyperlink>
      <w:r w:rsidRPr="000B7F79">
        <w:rPr>
          <w:rFonts w:ascii="仿宋" w:eastAsia="仿宋" w:hAnsi="Times New Roman" w:cs="Times New Roman"/>
          <w:sz w:val="21"/>
        </w:rPr>
        <w:t>，最后访问于2025年12月15日。</w:t>
      </w:r>
    </w:p>
  </w:footnote>
  <w:footnote w:id="88">
    <w:p w14:paraId="34543567"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联邦法律，《瑞士民事诉讼法》，</w:t>
      </w:r>
      <w:hyperlink r:id="rId87" w:anchor="art_6" w:history="1">
        <w:r w:rsidRPr="000B7F79">
          <w:rPr>
            <w:rStyle w:val="11"/>
            <w:rFonts w:ascii="仿宋" w:eastAsia="仿宋" w:hAnsi="Times New Roman" w:cs="Times New Roman"/>
            <w:sz w:val="21"/>
          </w:rPr>
          <w:t>https://www.fedlex.admin.ch/eli/cc/2010/262/de#art_6</w:t>
        </w:r>
      </w:hyperlink>
      <w:r w:rsidRPr="000B7F79">
        <w:rPr>
          <w:rFonts w:ascii="仿宋" w:eastAsia="仿宋" w:hAnsi="Times New Roman" w:cs="Times New Roman"/>
          <w:sz w:val="21"/>
        </w:rPr>
        <w:t>，最后访问于2025年12月15日。</w:t>
      </w:r>
    </w:p>
  </w:footnote>
  <w:footnote w:id="89">
    <w:p w14:paraId="1D91822B"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联邦法律，《瑞士国际私法》，</w:t>
      </w:r>
      <w:hyperlink r:id="rId88" w:anchor="chap_12" w:history="1">
        <w:r w:rsidRPr="000B7F79">
          <w:rPr>
            <w:rStyle w:val="11"/>
            <w:rFonts w:ascii="仿宋" w:eastAsia="仿宋" w:hAnsi="Times New Roman" w:cs="Times New Roman"/>
            <w:sz w:val="21"/>
          </w:rPr>
          <w:t>https://www.fedlex.admin.ch/eli/cc/1988/1776_1776_1776/de#chap_12</w:t>
        </w:r>
      </w:hyperlink>
      <w:r w:rsidRPr="000B7F79">
        <w:rPr>
          <w:rFonts w:ascii="仿宋" w:eastAsia="仿宋" w:hAnsi="Times New Roman" w:cs="Times New Roman"/>
          <w:sz w:val="21"/>
        </w:rPr>
        <w:t>，最后访问于2025年12月15日。</w:t>
      </w:r>
    </w:p>
  </w:footnote>
  <w:footnote w:id="90">
    <w:p w14:paraId="723B659D" w14:textId="77777777" w:rsidR="004F6E81" w:rsidRPr="000B7F79" w:rsidRDefault="004F6E81" w:rsidP="000B7F79">
      <w:pPr>
        <w:pStyle w:val="af3"/>
        <w:keepNext/>
        <w:keepLines/>
        <w:spacing w:line="240" w:lineRule="auto"/>
        <w:ind w:firstLine="420"/>
        <w:rPr>
          <w:rFonts w:ascii="仿宋" w:eastAsia="仿宋" w:hAnsi="Times New Roman" w:cs="Times New Roman"/>
          <w:sz w:val="21"/>
        </w:rPr>
      </w:pPr>
      <w:r w:rsidRPr="000B7F79">
        <w:rPr>
          <w:rStyle w:val="af2"/>
          <w:rFonts w:ascii="仿宋" w:eastAsia="仿宋" w:hAnsi="Times New Roman" w:cs="Times New Roman"/>
          <w:sz w:val="21"/>
          <w:vertAlign w:val="baseline"/>
        </w:rPr>
        <w:footnoteRef/>
      </w:r>
      <w:r w:rsidRPr="000B7F79">
        <w:rPr>
          <w:rFonts w:ascii="仿宋" w:eastAsia="仿宋" w:hAnsi="Times New Roman" w:cs="Times New Roman"/>
          <w:sz w:val="21"/>
        </w:rPr>
        <w:t xml:space="preserve"> 参考中国保护知识产权网司法救济，</w:t>
      </w:r>
      <w:hyperlink r:id="rId89" w:history="1">
        <w:r w:rsidRPr="000B7F79">
          <w:rPr>
            <w:rStyle w:val="11"/>
            <w:rFonts w:ascii="仿宋" w:eastAsia="仿宋" w:hAnsi="Times New Roman" w:cs="Times New Roman"/>
            <w:sz w:val="21"/>
          </w:rPr>
          <w:t>https://ipr.mofcom.gov.cn/hwwq_2/zn/Europe/CH/J_remedy.html，最后访问于2025年12月15日</w:t>
        </w:r>
      </w:hyperlink>
      <w:r w:rsidRPr="000B7F79">
        <w:rPr>
          <w:rFonts w:ascii="仿宋" w:eastAsia="仿宋" w:hAnsi="Times New Roman" w:cs="Times New Roman"/>
          <w:sz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37AA" w14:textId="77777777" w:rsidR="000B7F79" w:rsidRDefault="000B7F79">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B64" w14:textId="77777777" w:rsidR="000B7F79" w:rsidRDefault="000B7F79">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149C" w14:textId="77777777" w:rsidR="000B7F79" w:rsidRDefault="000B7F79">
    <w:pPr>
      <w:pStyle w:val="ae"/>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0B3"/>
    <w:multiLevelType w:val="hybridMultilevel"/>
    <w:tmpl w:val="D94CBECC"/>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B5C7AC5"/>
    <w:multiLevelType w:val="hybridMultilevel"/>
    <w:tmpl w:val="5768A312"/>
    <w:lvl w:ilvl="0" w:tplc="FFFFFFFF">
      <w:start w:val="1"/>
      <w:numFmt w:val="decimal"/>
      <w:lvlText w:val="（%1）"/>
      <w:lvlJc w:val="left"/>
      <w:pPr>
        <w:ind w:left="922" w:hanging="440"/>
      </w:pPr>
      <w:rPr>
        <w:rFonts w:hint="default"/>
      </w:rPr>
    </w:lvl>
    <w:lvl w:ilvl="1" w:tplc="FFFFFFFF" w:tentative="1">
      <w:start w:val="1"/>
      <w:numFmt w:val="lowerLetter"/>
      <w:lvlText w:val="%2)"/>
      <w:lvlJc w:val="left"/>
      <w:pPr>
        <w:ind w:left="1362" w:hanging="440"/>
      </w:pPr>
    </w:lvl>
    <w:lvl w:ilvl="2" w:tplc="86DC1A9C">
      <w:start w:val="1"/>
      <w:numFmt w:val="decimal"/>
      <w:lvlText w:val="（%3）"/>
      <w:lvlJc w:val="left"/>
      <w:pPr>
        <w:ind w:left="1802" w:hanging="440"/>
      </w:pPr>
      <w:rPr>
        <w:rFonts w:hint="default"/>
      </w:r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2" w15:restartNumberingAfterBreak="0">
    <w:nsid w:val="0D965519"/>
    <w:multiLevelType w:val="hybridMultilevel"/>
    <w:tmpl w:val="31609060"/>
    <w:lvl w:ilvl="0" w:tplc="BBC85B9A">
      <w:start w:val="1"/>
      <w:numFmt w:val="chineseCountingThousand"/>
      <w:pStyle w:val="1"/>
      <w:lvlText w:val="%1、"/>
      <w:lvlJc w:val="left"/>
      <w:pPr>
        <w:ind w:left="640" w:hanging="440"/>
      </w:p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3" w15:restartNumberingAfterBreak="0">
    <w:nsid w:val="0DCA2E50"/>
    <w:multiLevelType w:val="hybridMultilevel"/>
    <w:tmpl w:val="D94CBECC"/>
    <w:lvl w:ilvl="0" w:tplc="F0ACB1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6766D55"/>
    <w:multiLevelType w:val="hybridMultilevel"/>
    <w:tmpl w:val="6AFA73EE"/>
    <w:lvl w:ilvl="0" w:tplc="FFFFFFFF">
      <w:start w:val="1"/>
      <w:numFmt w:val="decimal"/>
      <w:lvlText w:val="（%1）"/>
      <w:lvlJc w:val="left"/>
      <w:pPr>
        <w:ind w:left="922" w:hanging="440"/>
      </w:pPr>
      <w:rPr>
        <w:rFonts w:hint="eastAsia"/>
      </w:rPr>
    </w:lvl>
    <w:lvl w:ilvl="1" w:tplc="FFFFFFFF" w:tentative="1">
      <w:start w:val="1"/>
      <w:numFmt w:val="lowerLetter"/>
      <w:lvlText w:val="%2)"/>
      <w:lvlJc w:val="left"/>
      <w:pPr>
        <w:ind w:left="1362" w:hanging="440"/>
      </w:pPr>
    </w:lvl>
    <w:lvl w:ilvl="2" w:tplc="F0ACB17E">
      <w:start w:val="1"/>
      <w:numFmt w:val="decimal"/>
      <w:lvlText w:val="（%3）"/>
      <w:lvlJc w:val="left"/>
      <w:pPr>
        <w:ind w:left="440" w:hanging="440"/>
      </w:pPr>
      <w:rPr>
        <w:rFonts w:hint="eastAsia"/>
      </w:r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5" w15:restartNumberingAfterBreak="0">
    <w:nsid w:val="1CFC23C1"/>
    <w:multiLevelType w:val="hybridMultilevel"/>
    <w:tmpl w:val="1E5AB832"/>
    <w:lvl w:ilvl="0" w:tplc="FFE80F10">
      <w:start w:val="1"/>
      <w:numFmt w:val="bullet"/>
      <w:lvlText w:val=""/>
      <w:lvlJc w:val="left"/>
      <w:pPr>
        <w:ind w:left="920" w:hanging="440"/>
      </w:pPr>
      <w:rPr>
        <w:rFonts w:ascii="Wingdings" w:hAnsi="Wingdings" w:hint="default"/>
      </w:rPr>
    </w:lvl>
    <w:lvl w:ilvl="1" w:tplc="FFFFFFFF" w:tentative="1">
      <w:start w:val="1"/>
      <w:numFmt w:val="bullet"/>
      <w:lvlText w:val=""/>
      <w:lvlJc w:val="left"/>
      <w:pPr>
        <w:ind w:left="1360" w:hanging="440"/>
      </w:pPr>
      <w:rPr>
        <w:rFonts w:ascii="Wingdings" w:hAnsi="Wingding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abstractNum w:abstractNumId="6" w15:restartNumberingAfterBreak="0">
    <w:nsid w:val="1D0B6268"/>
    <w:multiLevelType w:val="hybridMultilevel"/>
    <w:tmpl w:val="931407D8"/>
    <w:lvl w:ilvl="0" w:tplc="44C80ACA">
      <w:start w:val="1"/>
      <w:numFmt w:val="chineseCountingThousand"/>
      <w:lvlText w:val="%1、"/>
      <w:lvlJc w:val="left"/>
      <w:pPr>
        <w:ind w:left="640" w:hanging="440"/>
      </w:p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7" w15:restartNumberingAfterBreak="0">
    <w:nsid w:val="256A1F93"/>
    <w:multiLevelType w:val="hybridMultilevel"/>
    <w:tmpl w:val="6414C328"/>
    <w:lvl w:ilvl="0" w:tplc="D5969030">
      <w:start w:val="1"/>
      <w:numFmt w:val="lowerRoman"/>
      <w:lvlText w:val="(%1)"/>
      <w:lvlJc w:val="right"/>
      <w:pPr>
        <w:ind w:left="920" w:hanging="440"/>
      </w:pPr>
      <w:rPr>
        <w:rFonts w:hint="eastAsia"/>
      </w:rPr>
    </w:lvl>
    <w:lvl w:ilvl="1" w:tplc="823EF4B6">
      <w:start w:val="1"/>
      <w:numFmt w:val="decimal"/>
      <w:lvlText w:val="（%2）"/>
      <w:lvlJc w:val="left"/>
      <w:pPr>
        <w:ind w:left="1640" w:hanging="720"/>
      </w:pPr>
      <w:rPr>
        <w:rFont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abstractNum w:abstractNumId="8" w15:restartNumberingAfterBreak="0">
    <w:nsid w:val="25822133"/>
    <w:multiLevelType w:val="multilevel"/>
    <w:tmpl w:val="831E9D86"/>
    <w:lvl w:ilvl="0">
      <w:start w:val="1"/>
      <w:numFmt w:val="decimal"/>
      <w:pStyle w:val="4"/>
      <w:lvlText w:val="（%1）"/>
      <w:lvlJc w:val="left"/>
      <w:pPr>
        <w:ind w:left="640" w:hanging="44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CFA372F"/>
    <w:multiLevelType w:val="hybridMultilevel"/>
    <w:tmpl w:val="AD26F71C"/>
    <w:lvl w:ilvl="0" w:tplc="FFE80F10">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0" w15:restartNumberingAfterBreak="0">
    <w:nsid w:val="33B73481"/>
    <w:multiLevelType w:val="hybridMultilevel"/>
    <w:tmpl w:val="015A1828"/>
    <w:lvl w:ilvl="0" w:tplc="174885B4">
      <w:start w:val="1"/>
      <w:numFmt w:val="decimal"/>
      <w:lvlText w:val="%1."/>
      <w:lvlJc w:val="left"/>
      <w:pPr>
        <w:ind w:left="640" w:hanging="440"/>
      </w:pPr>
      <w:rPr>
        <w:rFonts w:hint="eastAsia"/>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11" w15:restartNumberingAfterBreak="0">
    <w:nsid w:val="3A7C703B"/>
    <w:multiLevelType w:val="hybridMultilevel"/>
    <w:tmpl w:val="A794602E"/>
    <w:lvl w:ilvl="0" w:tplc="CA8E6628">
      <w:start w:val="1"/>
      <w:numFmt w:val="japaneseCounting"/>
      <w:lvlText w:val="（%1）"/>
      <w:lvlJc w:val="left"/>
      <w:pPr>
        <w:ind w:left="590" w:hanging="44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12" w15:restartNumberingAfterBreak="0">
    <w:nsid w:val="3ABB4BC9"/>
    <w:multiLevelType w:val="hybridMultilevel"/>
    <w:tmpl w:val="0CAA153E"/>
    <w:lvl w:ilvl="0" w:tplc="FFFFFFFF">
      <w:start w:val="1"/>
      <w:numFmt w:val="decimal"/>
      <w:lvlText w:val="（%1）"/>
      <w:lvlJc w:val="left"/>
      <w:pPr>
        <w:ind w:left="922" w:hanging="440"/>
      </w:pPr>
      <w:rPr>
        <w:rFonts w:hint="default"/>
      </w:rPr>
    </w:lvl>
    <w:lvl w:ilvl="1" w:tplc="FFFFFFFF" w:tentative="1">
      <w:start w:val="1"/>
      <w:numFmt w:val="lowerLetter"/>
      <w:lvlText w:val="%2)"/>
      <w:lvlJc w:val="left"/>
      <w:pPr>
        <w:ind w:left="1362" w:hanging="440"/>
      </w:pPr>
    </w:lvl>
    <w:lvl w:ilvl="2" w:tplc="86DC1A9C">
      <w:start w:val="1"/>
      <w:numFmt w:val="decimal"/>
      <w:lvlText w:val="（%3）"/>
      <w:lvlJc w:val="left"/>
      <w:pPr>
        <w:ind w:left="1802" w:hanging="440"/>
      </w:pPr>
      <w:rPr>
        <w:rFonts w:hint="default"/>
      </w:r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13" w15:restartNumberingAfterBreak="0">
    <w:nsid w:val="3D830C8A"/>
    <w:multiLevelType w:val="hybridMultilevel"/>
    <w:tmpl w:val="D94CBECC"/>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 w15:restartNumberingAfterBreak="0">
    <w:nsid w:val="41046E3E"/>
    <w:multiLevelType w:val="hybridMultilevel"/>
    <w:tmpl w:val="D94CBECC"/>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41435902"/>
    <w:multiLevelType w:val="hybridMultilevel"/>
    <w:tmpl w:val="B65450E6"/>
    <w:lvl w:ilvl="0" w:tplc="FFFFFFFF">
      <w:start w:val="1"/>
      <w:numFmt w:val="bullet"/>
      <w:lvlText w:val=""/>
      <w:lvlJc w:val="left"/>
      <w:pPr>
        <w:ind w:left="920" w:hanging="440"/>
      </w:pPr>
      <w:rPr>
        <w:rFonts w:ascii="Wingdings" w:hAnsi="Wingdings" w:hint="default"/>
      </w:rPr>
    </w:lvl>
    <w:lvl w:ilvl="1" w:tplc="FFE80F10">
      <w:start w:val="1"/>
      <w:numFmt w:val="bullet"/>
      <w:lvlText w:val=""/>
      <w:lvlJc w:val="left"/>
      <w:pPr>
        <w:ind w:left="920" w:hanging="440"/>
      </w:pPr>
      <w:rPr>
        <w:rFonts w:ascii="Wingdings" w:hAnsi="Wingding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abstractNum w:abstractNumId="16" w15:restartNumberingAfterBreak="0">
    <w:nsid w:val="4AE45427"/>
    <w:multiLevelType w:val="hybridMultilevel"/>
    <w:tmpl w:val="1FF8D208"/>
    <w:lvl w:ilvl="0" w:tplc="FFFFFFFF">
      <w:start w:val="1"/>
      <w:numFmt w:val="lowerRoman"/>
      <w:lvlText w:val="(%1)"/>
      <w:lvlJc w:val="right"/>
      <w:pPr>
        <w:ind w:left="920" w:hanging="440"/>
      </w:pPr>
      <w:rPr>
        <w:rFonts w:hint="eastAsia"/>
      </w:rPr>
    </w:lvl>
    <w:lvl w:ilvl="1" w:tplc="D5969030">
      <w:start w:val="1"/>
      <w:numFmt w:val="lowerRoman"/>
      <w:lvlText w:val="(%2)"/>
      <w:lvlJc w:val="right"/>
      <w:pPr>
        <w:ind w:left="920" w:hanging="440"/>
      </w:pPr>
      <w:rPr>
        <w:rFonts w:hint="eastAsia"/>
      </w:r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7" w15:restartNumberingAfterBreak="0">
    <w:nsid w:val="57871344"/>
    <w:multiLevelType w:val="hybridMultilevel"/>
    <w:tmpl w:val="A9F2455A"/>
    <w:lvl w:ilvl="0" w:tplc="FFFFFFFF">
      <w:start w:val="1"/>
      <w:numFmt w:val="decimal"/>
      <w:lvlText w:val="（%1）"/>
      <w:lvlJc w:val="left"/>
      <w:pPr>
        <w:ind w:left="920" w:hanging="440"/>
      </w:pPr>
      <w:rPr>
        <w:rFonts w:hint="default"/>
      </w:rPr>
    </w:lvl>
    <w:lvl w:ilvl="1" w:tplc="FFFFFFFF" w:tentative="1">
      <w:start w:val="1"/>
      <w:numFmt w:val="lowerLetter"/>
      <w:lvlText w:val="%2)"/>
      <w:lvlJc w:val="left"/>
      <w:pPr>
        <w:ind w:left="1360" w:hanging="440"/>
      </w:pPr>
    </w:lvl>
    <w:lvl w:ilvl="2" w:tplc="86DC1A9C">
      <w:start w:val="1"/>
      <w:numFmt w:val="decimal"/>
      <w:lvlText w:val="（%3）"/>
      <w:lvlJc w:val="left"/>
      <w:pPr>
        <w:ind w:left="1802" w:hanging="440"/>
      </w:pPr>
      <w:rPr>
        <w:rFonts w:hint="default"/>
      </w:r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8" w15:restartNumberingAfterBreak="0">
    <w:nsid w:val="59EA2AB3"/>
    <w:multiLevelType w:val="hybridMultilevel"/>
    <w:tmpl w:val="9D24F156"/>
    <w:lvl w:ilvl="0" w:tplc="6BC8585A">
      <w:start w:val="1"/>
      <w:numFmt w:val="chineseCountingThousand"/>
      <w:pStyle w:val="2"/>
      <w:lvlText w:val="(%1)"/>
      <w:lvlJc w:val="left"/>
      <w:pPr>
        <w:ind w:left="1042" w:hanging="440"/>
      </w:pPr>
    </w:lvl>
    <w:lvl w:ilvl="1" w:tplc="04090019" w:tentative="1">
      <w:start w:val="1"/>
      <w:numFmt w:val="lowerLetter"/>
      <w:lvlText w:val="%2)"/>
      <w:lvlJc w:val="left"/>
      <w:pPr>
        <w:ind w:left="1482" w:hanging="440"/>
      </w:pPr>
    </w:lvl>
    <w:lvl w:ilvl="2" w:tplc="0409001B" w:tentative="1">
      <w:start w:val="1"/>
      <w:numFmt w:val="lowerRoman"/>
      <w:lvlText w:val="%3."/>
      <w:lvlJc w:val="right"/>
      <w:pPr>
        <w:ind w:left="1922" w:hanging="440"/>
      </w:pPr>
    </w:lvl>
    <w:lvl w:ilvl="3" w:tplc="0409000F" w:tentative="1">
      <w:start w:val="1"/>
      <w:numFmt w:val="decimal"/>
      <w:lvlText w:val="%4."/>
      <w:lvlJc w:val="left"/>
      <w:pPr>
        <w:ind w:left="2362" w:hanging="440"/>
      </w:pPr>
    </w:lvl>
    <w:lvl w:ilvl="4" w:tplc="04090019" w:tentative="1">
      <w:start w:val="1"/>
      <w:numFmt w:val="lowerLetter"/>
      <w:lvlText w:val="%5)"/>
      <w:lvlJc w:val="left"/>
      <w:pPr>
        <w:ind w:left="2802" w:hanging="440"/>
      </w:pPr>
    </w:lvl>
    <w:lvl w:ilvl="5" w:tplc="0409001B" w:tentative="1">
      <w:start w:val="1"/>
      <w:numFmt w:val="lowerRoman"/>
      <w:lvlText w:val="%6."/>
      <w:lvlJc w:val="right"/>
      <w:pPr>
        <w:ind w:left="3242" w:hanging="440"/>
      </w:pPr>
    </w:lvl>
    <w:lvl w:ilvl="6" w:tplc="0409000F" w:tentative="1">
      <w:start w:val="1"/>
      <w:numFmt w:val="decimal"/>
      <w:lvlText w:val="%7."/>
      <w:lvlJc w:val="left"/>
      <w:pPr>
        <w:ind w:left="3682" w:hanging="440"/>
      </w:pPr>
    </w:lvl>
    <w:lvl w:ilvl="7" w:tplc="04090019" w:tentative="1">
      <w:start w:val="1"/>
      <w:numFmt w:val="lowerLetter"/>
      <w:lvlText w:val="%8)"/>
      <w:lvlJc w:val="left"/>
      <w:pPr>
        <w:ind w:left="4122" w:hanging="440"/>
      </w:pPr>
    </w:lvl>
    <w:lvl w:ilvl="8" w:tplc="0409001B" w:tentative="1">
      <w:start w:val="1"/>
      <w:numFmt w:val="lowerRoman"/>
      <w:lvlText w:val="%9."/>
      <w:lvlJc w:val="right"/>
      <w:pPr>
        <w:ind w:left="4562" w:hanging="440"/>
      </w:pPr>
    </w:lvl>
  </w:abstractNum>
  <w:abstractNum w:abstractNumId="19" w15:restartNumberingAfterBreak="0">
    <w:nsid w:val="5A094582"/>
    <w:multiLevelType w:val="hybridMultilevel"/>
    <w:tmpl w:val="BB78A26C"/>
    <w:lvl w:ilvl="0" w:tplc="447E0180">
      <w:start w:val="1"/>
      <w:numFmt w:val="decimal"/>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0" w15:restartNumberingAfterBreak="0">
    <w:nsid w:val="61F53ED5"/>
    <w:multiLevelType w:val="hybridMultilevel"/>
    <w:tmpl w:val="68B66F48"/>
    <w:lvl w:ilvl="0" w:tplc="8B2230C6">
      <w:start w:val="1"/>
      <w:numFmt w:val="decimal"/>
      <w:lvlText w:val="%1."/>
      <w:lvlJc w:val="left"/>
      <w:pPr>
        <w:ind w:left="640" w:hanging="440"/>
      </w:pPr>
      <w:rPr>
        <w:rFonts w:ascii="Times New Roman" w:hAnsi="Times New Roman"/>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1" w15:restartNumberingAfterBreak="0">
    <w:nsid w:val="659710B5"/>
    <w:multiLevelType w:val="hybridMultilevel"/>
    <w:tmpl w:val="6BEE0450"/>
    <w:lvl w:ilvl="0" w:tplc="ED4281E2">
      <w:start w:val="1"/>
      <w:numFmt w:val="decimal"/>
      <w:pStyle w:val="3"/>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2" w15:restartNumberingAfterBreak="0">
    <w:nsid w:val="6BFB3F9A"/>
    <w:multiLevelType w:val="hybridMultilevel"/>
    <w:tmpl w:val="D94CBECC"/>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75935D71"/>
    <w:multiLevelType w:val="hybridMultilevel"/>
    <w:tmpl w:val="286ADCB6"/>
    <w:lvl w:ilvl="0" w:tplc="78ACCDF8">
      <w:start w:val="1"/>
      <w:numFmt w:val="decimal"/>
      <w:pStyle w:val="5"/>
      <w:lvlText w:val="%1)"/>
      <w:lvlJc w:val="left"/>
      <w:pPr>
        <w:ind w:left="310" w:hanging="440"/>
      </w:pPr>
    </w:lvl>
    <w:lvl w:ilvl="1" w:tplc="04090019" w:tentative="1">
      <w:start w:val="1"/>
      <w:numFmt w:val="lowerLetter"/>
      <w:lvlText w:val="%2)"/>
      <w:lvlJc w:val="left"/>
      <w:pPr>
        <w:ind w:left="750" w:hanging="440"/>
      </w:pPr>
    </w:lvl>
    <w:lvl w:ilvl="2" w:tplc="0409001B" w:tentative="1">
      <w:start w:val="1"/>
      <w:numFmt w:val="lowerRoman"/>
      <w:lvlText w:val="%3."/>
      <w:lvlJc w:val="right"/>
      <w:pPr>
        <w:ind w:left="1190" w:hanging="440"/>
      </w:pPr>
    </w:lvl>
    <w:lvl w:ilvl="3" w:tplc="0409000F" w:tentative="1">
      <w:start w:val="1"/>
      <w:numFmt w:val="decimal"/>
      <w:lvlText w:val="%4."/>
      <w:lvlJc w:val="left"/>
      <w:pPr>
        <w:ind w:left="1630" w:hanging="440"/>
      </w:pPr>
    </w:lvl>
    <w:lvl w:ilvl="4" w:tplc="04090019" w:tentative="1">
      <w:start w:val="1"/>
      <w:numFmt w:val="lowerLetter"/>
      <w:lvlText w:val="%5)"/>
      <w:lvlJc w:val="left"/>
      <w:pPr>
        <w:ind w:left="2070" w:hanging="440"/>
      </w:pPr>
    </w:lvl>
    <w:lvl w:ilvl="5" w:tplc="0409001B" w:tentative="1">
      <w:start w:val="1"/>
      <w:numFmt w:val="lowerRoman"/>
      <w:lvlText w:val="%6."/>
      <w:lvlJc w:val="right"/>
      <w:pPr>
        <w:ind w:left="2510" w:hanging="440"/>
      </w:pPr>
    </w:lvl>
    <w:lvl w:ilvl="6" w:tplc="0409000F" w:tentative="1">
      <w:start w:val="1"/>
      <w:numFmt w:val="decimal"/>
      <w:lvlText w:val="%7."/>
      <w:lvlJc w:val="left"/>
      <w:pPr>
        <w:ind w:left="2950" w:hanging="440"/>
      </w:pPr>
    </w:lvl>
    <w:lvl w:ilvl="7" w:tplc="04090019" w:tentative="1">
      <w:start w:val="1"/>
      <w:numFmt w:val="lowerLetter"/>
      <w:lvlText w:val="%8)"/>
      <w:lvlJc w:val="left"/>
      <w:pPr>
        <w:ind w:left="3390" w:hanging="440"/>
      </w:pPr>
    </w:lvl>
    <w:lvl w:ilvl="8" w:tplc="0409001B" w:tentative="1">
      <w:start w:val="1"/>
      <w:numFmt w:val="lowerRoman"/>
      <w:lvlText w:val="%9."/>
      <w:lvlJc w:val="right"/>
      <w:pPr>
        <w:ind w:left="3830" w:hanging="440"/>
      </w:pPr>
    </w:lvl>
  </w:abstractNum>
  <w:num w:numId="1" w16cid:durableId="1401976748">
    <w:abstractNumId w:val="6"/>
  </w:num>
  <w:num w:numId="2" w16cid:durableId="1248808578">
    <w:abstractNumId w:val="11"/>
  </w:num>
  <w:num w:numId="3" w16cid:durableId="1185437119">
    <w:abstractNumId w:val="20"/>
  </w:num>
  <w:num w:numId="4" w16cid:durableId="1960716643">
    <w:abstractNumId w:val="8"/>
  </w:num>
  <w:num w:numId="5" w16cid:durableId="19176656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7713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7016057">
    <w:abstractNumId w:val="4"/>
  </w:num>
  <w:num w:numId="8" w16cid:durableId="1241066618">
    <w:abstractNumId w:val="3"/>
  </w:num>
  <w:num w:numId="9" w16cid:durableId="169298964">
    <w:abstractNumId w:val="14"/>
  </w:num>
  <w:num w:numId="10" w16cid:durableId="1146160933">
    <w:abstractNumId w:val="22"/>
  </w:num>
  <w:num w:numId="11" w16cid:durableId="782113366">
    <w:abstractNumId w:val="13"/>
  </w:num>
  <w:num w:numId="12" w16cid:durableId="1716388174">
    <w:abstractNumId w:val="0"/>
  </w:num>
  <w:num w:numId="13" w16cid:durableId="966397322">
    <w:abstractNumId w:val="1"/>
  </w:num>
  <w:num w:numId="14" w16cid:durableId="577713508">
    <w:abstractNumId w:val="12"/>
  </w:num>
  <w:num w:numId="15" w16cid:durableId="872499649">
    <w:abstractNumId w:val="9"/>
  </w:num>
  <w:num w:numId="16" w16cid:durableId="1461150993">
    <w:abstractNumId w:val="5"/>
  </w:num>
  <w:num w:numId="17" w16cid:durableId="129827710">
    <w:abstractNumId w:val="7"/>
  </w:num>
  <w:num w:numId="18" w16cid:durableId="1759517295">
    <w:abstractNumId w:val="15"/>
  </w:num>
  <w:num w:numId="19" w16cid:durableId="805322045">
    <w:abstractNumId w:val="16"/>
  </w:num>
  <w:num w:numId="20" w16cid:durableId="1231962331">
    <w:abstractNumId w:val="17"/>
  </w:num>
  <w:num w:numId="21" w16cid:durableId="12614080">
    <w:abstractNumId w:val="2"/>
  </w:num>
  <w:num w:numId="22" w16cid:durableId="2027706762">
    <w:abstractNumId w:val="18"/>
  </w:num>
  <w:num w:numId="23" w16cid:durableId="1559828422">
    <w:abstractNumId w:val="10"/>
  </w:num>
  <w:num w:numId="24" w16cid:durableId="282002758">
    <w:abstractNumId w:val="23"/>
  </w:num>
  <w:num w:numId="25" w16cid:durableId="1021202604">
    <w:abstractNumId w:val="23"/>
    <w:lvlOverride w:ilvl="0">
      <w:startOverride w:val="1"/>
    </w:lvlOverride>
  </w:num>
  <w:num w:numId="26" w16cid:durableId="20654465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9875329">
    <w:abstractNumId w:val="23"/>
    <w:lvlOverride w:ilvl="0">
      <w:startOverride w:val="1"/>
    </w:lvlOverride>
  </w:num>
  <w:num w:numId="28" w16cid:durableId="395665669">
    <w:abstractNumId w:val="23"/>
    <w:lvlOverride w:ilvl="0">
      <w:startOverride w:val="1"/>
    </w:lvlOverride>
  </w:num>
  <w:num w:numId="29" w16cid:durableId="375542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9260538">
    <w:abstractNumId w:val="23"/>
    <w:lvlOverride w:ilvl="0">
      <w:startOverride w:val="1"/>
    </w:lvlOverride>
  </w:num>
  <w:num w:numId="31" w16cid:durableId="130942827">
    <w:abstractNumId w:val="23"/>
    <w:lvlOverride w:ilvl="0">
      <w:startOverride w:val="1"/>
    </w:lvlOverride>
  </w:num>
  <w:num w:numId="32" w16cid:durableId="794521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2666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8868950">
    <w:abstractNumId w:val="23"/>
    <w:lvlOverride w:ilvl="0">
      <w:startOverride w:val="1"/>
    </w:lvlOverride>
  </w:num>
  <w:num w:numId="35" w16cid:durableId="829253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0295530">
    <w:abstractNumId w:val="23"/>
    <w:lvlOverride w:ilvl="0">
      <w:startOverride w:val="1"/>
    </w:lvlOverride>
  </w:num>
  <w:num w:numId="37" w16cid:durableId="2075816864">
    <w:abstractNumId w:val="10"/>
    <w:lvlOverride w:ilvl="0">
      <w:startOverride w:val="1"/>
    </w:lvlOverride>
  </w:num>
  <w:num w:numId="38" w16cid:durableId="280691583">
    <w:abstractNumId w:val="19"/>
  </w:num>
  <w:num w:numId="39" w16cid:durableId="1293712418">
    <w:abstractNumId w:val="21"/>
  </w:num>
  <w:num w:numId="40" w16cid:durableId="1079640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9613608">
    <w:abstractNumId w:val="23"/>
    <w:lvlOverride w:ilvl="0">
      <w:startOverride w:val="1"/>
    </w:lvlOverride>
  </w:num>
  <w:num w:numId="42" w16cid:durableId="2084645447">
    <w:abstractNumId w:val="21"/>
    <w:lvlOverride w:ilvl="0">
      <w:startOverride w:val="1"/>
    </w:lvlOverride>
  </w:num>
  <w:num w:numId="43" w16cid:durableId="1447697457">
    <w:abstractNumId w:val="21"/>
  </w:num>
  <w:num w:numId="44" w16cid:durableId="1579897681">
    <w:abstractNumId w:val="21"/>
    <w:lvlOverride w:ilvl="0">
      <w:startOverride w:val="1"/>
    </w:lvlOverride>
  </w:num>
  <w:num w:numId="45" w16cid:durableId="1284924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C"/>
    <w:rsid w:val="000B7F79"/>
    <w:rsid w:val="000C37C4"/>
    <w:rsid w:val="000F1C20"/>
    <w:rsid w:val="003F5A48"/>
    <w:rsid w:val="004809FC"/>
    <w:rsid w:val="004F6E81"/>
    <w:rsid w:val="00911750"/>
    <w:rsid w:val="00912FBA"/>
    <w:rsid w:val="00925ABA"/>
    <w:rsid w:val="00A416D2"/>
    <w:rsid w:val="00B50543"/>
    <w:rsid w:val="00C44A48"/>
    <w:rsid w:val="00D15437"/>
    <w:rsid w:val="00DC60E0"/>
    <w:rsid w:val="00E26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97014"/>
  <w15:chartTrackingRefBased/>
  <w15:docId w15:val="{567D49B6-DD3C-4FDE-8667-930B021C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E81"/>
    <w:pPr>
      <w:wordWrap w:val="0"/>
      <w:adjustRightInd w:val="0"/>
      <w:snapToGrid w:val="0"/>
      <w:spacing w:line="360" w:lineRule="auto"/>
      <w:ind w:firstLineChars="200" w:firstLine="200"/>
      <w:jc w:val="both"/>
    </w:pPr>
    <w:rPr>
      <w:rFonts w:ascii="仿宋" w:eastAsia="仿宋"/>
      <w:sz w:val="32"/>
    </w:rPr>
  </w:style>
  <w:style w:type="paragraph" w:styleId="1">
    <w:name w:val="heading 1"/>
    <w:basedOn w:val="a"/>
    <w:next w:val="a"/>
    <w:link w:val="10"/>
    <w:uiPriority w:val="9"/>
    <w:qFormat/>
    <w:rsid w:val="004F6E81"/>
    <w:pPr>
      <w:keepNext/>
      <w:keepLines/>
      <w:widowControl w:val="0"/>
      <w:numPr>
        <w:numId w:val="21"/>
      </w:numPr>
      <w:ind w:left="0" w:firstLine="200"/>
      <w:jc w:val="left"/>
      <w:outlineLvl w:val="0"/>
    </w:pPr>
    <w:rPr>
      <w:rFonts w:hAnsi="Times New Roman" w:cstheme="majorBidi"/>
      <w:b/>
      <w:szCs w:val="48"/>
    </w:rPr>
  </w:style>
  <w:style w:type="paragraph" w:styleId="2">
    <w:name w:val="heading 2"/>
    <w:basedOn w:val="a"/>
    <w:next w:val="a"/>
    <w:link w:val="20"/>
    <w:uiPriority w:val="9"/>
    <w:unhideWhenUsed/>
    <w:qFormat/>
    <w:rsid w:val="00912FBA"/>
    <w:pPr>
      <w:keepNext/>
      <w:keepLines/>
      <w:widowControl w:val="0"/>
      <w:numPr>
        <w:numId w:val="22"/>
      </w:numPr>
      <w:ind w:left="0" w:firstLine="200"/>
      <w:jc w:val="left"/>
      <w:outlineLvl w:val="1"/>
    </w:pPr>
    <w:rPr>
      <w:rFonts w:hAnsi="Times New Roman" w:cstheme="majorBidi"/>
      <w:b/>
      <w:szCs w:val="40"/>
    </w:rPr>
  </w:style>
  <w:style w:type="paragraph" w:styleId="3">
    <w:name w:val="heading 3"/>
    <w:basedOn w:val="a"/>
    <w:next w:val="a"/>
    <w:link w:val="30"/>
    <w:autoRedefine/>
    <w:uiPriority w:val="9"/>
    <w:unhideWhenUsed/>
    <w:qFormat/>
    <w:rsid w:val="00925ABA"/>
    <w:pPr>
      <w:keepNext/>
      <w:keepLines/>
      <w:widowControl w:val="0"/>
      <w:numPr>
        <w:numId w:val="39"/>
      </w:numPr>
      <w:ind w:firstLineChars="0" w:firstLine="0"/>
      <w:jc w:val="left"/>
      <w:outlineLvl w:val="2"/>
    </w:pPr>
    <w:rPr>
      <w:rFonts w:hAnsi="Times New Roman" w:cstheme="majorBidi"/>
      <w:b/>
      <w:szCs w:val="32"/>
    </w:rPr>
  </w:style>
  <w:style w:type="paragraph" w:styleId="4">
    <w:name w:val="heading 4"/>
    <w:basedOn w:val="a"/>
    <w:next w:val="a"/>
    <w:link w:val="40"/>
    <w:uiPriority w:val="9"/>
    <w:unhideWhenUsed/>
    <w:qFormat/>
    <w:rsid w:val="003F5A48"/>
    <w:pPr>
      <w:keepNext/>
      <w:keepLines/>
      <w:widowControl w:val="0"/>
      <w:numPr>
        <w:numId w:val="4"/>
      </w:numPr>
      <w:ind w:left="0" w:firstLine="200"/>
      <w:outlineLvl w:val="3"/>
    </w:pPr>
    <w:rPr>
      <w:rFonts w:hAnsi="Times New Roman" w:cstheme="majorBidi"/>
      <w:b/>
      <w:szCs w:val="28"/>
    </w:rPr>
  </w:style>
  <w:style w:type="paragraph" w:styleId="5">
    <w:name w:val="heading 5"/>
    <w:basedOn w:val="a"/>
    <w:next w:val="a"/>
    <w:link w:val="50"/>
    <w:uiPriority w:val="9"/>
    <w:unhideWhenUsed/>
    <w:qFormat/>
    <w:rsid w:val="00912FBA"/>
    <w:pPr>
      <w:keepNext/>
      <w:keepLines/>
      <w:widowControl w:val="0"/>
      <w:numPr>
        <w:numId w:val="24"/>
      </w:numPr>
      <w:tabs>
        <w:tab w:val="num" w:pos="720"/>
      </w:tabs>
      <w:ind w:left="0" w:firstLine="200"/>
      <w:outlineLvl w:val="4"/>
    </w:pPr>
    <w:rPr>
      <w:rFonts w:hAnsi="Times New Roman" w:cstheme="majorBidi"/>
      <w:b/>
      <w:szCs w:val="24"/>
    </w:rPr>
  </w:style>
  <w:style w:type="paragraph" w:styleId="6">
    <w:name w:val="heading 6"/>
    <w:basedOn w:val="a"/>
    <w:next w:val="a"/>
    <w:link w:val="60"/>
    <w:uiPriority w:val="9"/>
    <w:unhideWhenUsed/>
    <w:qFormat/>
    <w:rsid w:val="000C37C4"/>
    <w:pPr>
      <w:keepNext/>
      <w:keepLines/>
      <w:widowControl w:val="0"/>
      <w:tabs>
        <w:tab w:val="num" w:pos="720"/>
      </w:tabs>
      <w:ind w:left="640" w:hanging="720"/>
      <w:outlineLvl w:val="5"/>
    </w:pPr>
    <w:rPr>
      <w:rFonts w:ascii="Times New Roman" w:eastAsia="宋体" w:hAnsi="Times New Roman" w:cstheme="majorBidi"/>
      <w:b/>
      <w:bCs/>
      <w:sz w:val="24"/>
      <w:szCs w:val="24"/>
    </w:rPr>
  </w:style>
  <w:style w:type="paragraph" w:styleId="7">
    <w:name w:val="heading 7"/>
    <w:basedOn w:val="a"/>
    <w:next w:val="a"/>
    <w:link w:val="70"/>
    <w:uiPriority w:val="9"/>
    <w:semiHidden/>
    <w:unhideWhenUsed/>
    <w:qFormat/>
    <w:rsid w:val="004809F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9F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809F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E81"/>
    <w:rPr>
      <w:rFonts w:ascii="仿宋" w:eastAsia="仿宋" w:hAnsi="Times New Roman" w:cstheme="majorBidi"/>
      <w:b/>
      <w:sz w:val="32"/>
      <w:szCs w:val="48"/>
    </w:rPr>
  </w:style>
  <w:style w:type="character" w:customStyle="1" w:styleId="20">
    <w:name w:val="标题 2 字符"/>
    <w:basedOn w:val="a0"/>
    <w:link w:val="2"/>
    <w:uiPriority w:val="9"/>
    <w:rsid w:val="00912FBA"/>
    <w:rPr>
      <w:rFonts w:ascii="仿宋" w:eastAsia="仿宋" w:hAnsi="Times New Roman" w:cstheme="majorBidi"/>
      <w:b/>
      <w:sz w:val="32"/>
      <w:szCs w:val="40"/>
    </w:rPr>
  </w:style>
  <w:style w:type="character" w:customStyle="1" w:styleId="30">
    <w:name w:val="标题 3 字符"/>
    <w:basedOn w:val="a0"/>
    <w:link w:val="3"/>
    <w:uiPriority w:val="9"/>
    <w:rsid w:val="00925ABA"/>
    <w:rPr>
      <w:rFonts w:ascii="仿宋" w:eastAsia="仿宋" w:hAnsi="Times New Roman" w:cstheme="majorBidi"/>
      <w:b/>
      <w:sz w:val="32"/>
      <w:szCs w:val="32"/>
    </w:rPr>
  </w:style>
  <w:style w:type="character" w:customStyle="1" w:styleId="40">
    <w:name w:val="标题 4 字符"/>
    <w:basedOn w:val="a0"/>
    <w:link w:val="4"/>
    <w:uiPriority w:val="9"/>
    <w:rsid w:val="003F5A48"/>
    <w:rPr>
      <w:rFonts w:ascii="仿宋" w:eastAsia="仿宋" w:hAnsi="Times New Roman" w:cstheme="majorBidi"/>
      <w:b/>
      <w:sz w:val="32"/>
      <w:szCs w:val="28"/>
    </w:rPr>
  </w:style>
  <w:style w:type="character" w:customStyle="1" w:styleId="50">
    <w:name w:val="标题 5 字符"/>
    <w:basedOn w:val="a0"/>
    <w:link w:val="5"/>
    <w:uiPriority w:val="9"/>
    <w:rsid w:val="00912FBA"/>
    <w:rPr>
      <w:rFonts w:ascii="仿宋" w:eastAsia="仿宋" w:hAnsi="Times New Roman" w:cstheme="majorBidi"/>
      <w:b/>
      <w:sz w:val="32"/>
      <w:szCs w:val="24"/>
    </w:rPr>
  </w:style>
  <w:style w:type="character" w:customStyle="1" w:styleId="60">
    <w:name w:val="标题 6 字符"/>
    <w:basedOn w:val="a0"/>
    <w:link w:val="6"/>
    <w:uiPriority w:val="9"/>
    <w:rsid w:val="000C37C4"/>
    <w:rPr>
      <w:rFonts w:ascii="Times New Roman" w:eastAsia="宋体" w:hAnsi="Times New Roman" w:cstheme="majorBidi"/>
      <w:b/>
      <w:bCs/>
      <w:sz w:val="24"/>
      <w:szCs w:val="24"/>
    </w:rPr>
  </w:style>
  <w:style w:type="character" w:customStyle="1" w:styleId="70">
    <w:name w:val="标题 7 字符"/>
    <w:basedOn w:val="a0"/>
    <w:link w:val="7"/>
    <w:uiPriority w:val="9"/>
    <w:semiHidden/>
    <w:rsid w:val="004809FC"/>
    <w:rPr>
      <w:rFonts w:cstheme="majorBidi"/>
      <w:b/>
      <w:bCs/>
      <w:color w:val="595959" w:themeColor="text1" w:themeTint="A6"/>
    </w:rPr>
  </w:style>
  <w:style w:type="character" w:customStyle="1" w:styleId="80">
    <w:name w:val="标题 8 字符"/>
    <w:basedOn w:val="a0"/>
    <w:link w:val="8"/>
    <w:uiPriority w:val="9"/>
    <w:semiHidden/>
    <w:rsid w:val="004809FC"/>
    <w:rPr>
      <w:rFonts w:cstheme="majorBidi"/>
      <w:color w:val="595959" w:themeColor="text1" w:themeTint="A6"/>
    </w:rPr>
  </w:style>
  <w:style w:type="character" w:customStyle="1" w:styleId="90">
    <w:name w:val="标题 9 字符"/>
    <w:basedOn w:val="a0"/>
    <w:link w:val="9"/>
    <w:uiPriority w:val="9"/>
    <w:semiHidden/>
    <w:rsid w:val="004809FC"/>
    <w:rPr>
      <w:rFonts w:eastAsiaTheme="majorEastAsia" w:cstheme="majorBidi"/>
      <w:color w:val="595959" w:themeColor="text1" w:themeTint="A6"/>
    </w:rPr>
  </w:style>
  <w:style w:type="paragraph" w:styleId="a3">
    <w:name w:val="Title"/>
    <w:basedOn w:val="a"/>
    <w:next w:val="a"/>
    <w:link w:val="a4"/>
    <w:uiPriority w:val="10"/>
    <w:qFormat/>
    <w:rsid w:val="004809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9FC"/>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9FC"/>
    <w:pPr>
      <w:spacing w:before="160" w:after="160"/>
      <w:jc w:val="center"/>
    </w:pPr>
    <w:rPr>
      <w:i/>
      <w:iCs/>
      <w:color w:val="404040" w:themeColor="text1" w:themeTint="BF"/>
    </w:rPr>
  </w:style>
  <w:style w:type="character" w:customStyle="1" w:styleId="a8">
    <w:name w:val="引用 字符"/>
    <w:basedOn w:val="a0"/>
    <w:link w:val="a7"/>
    <w:uiPriority w:val="29"/>
    <w:rsid w:val="004809FC"/>
    <w:rPr>
      <w:i/>
      <w:iCs/>
      <w:color w:val="404040" w:themeColor="text1" w:themeTint="BF"/>
    </w:rPr>
  </w:style>
  <w:style w:type="paragraph" w:styleId="a9">
    <w:name w:val="List Paragraph"/>
    <w:basedOn w:val="a"/>
    <w:uiPriority w:val="34"/>
    <w:qFormat/>
    <w:rsid w:val="004809FC"/>
    <w:pPr>
      <w:ind w:left="720"/>
      <w:contextualSpacing/>
    </w:pPr>
  </w:style>
  <w:style w:type="character" w:styleId="aa">
    <w:name w:val="Intense Emphasis"/>
    <w:basedOn w:val="a0"/>
    <w:uiPriority w:val="21"/>
    <w:qFormat/>
    <w:rsid w:val="004809FC"/>
    <w:rPr>
      <w:i/>
      <w:iCs/>
      <w:color w:val="2F5496" w:themeColor="accent1" w:themeShade="BF"/>
    </w:rPr>
  </w:style>
  <w:style w:type="paragraph" w:styleId="ab">
    <w:name w:val="Intense Quote"/>
    <w:basedOn w:val="a"/>
    <w:next w:val="a"/>
    <w:link w:val="ac"/>
    <w:uiPriority w:val="30"/>
    <w:qFormat/>
    <w:rsid w:val="00480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9FC"/>
    <w:rPr>
      <w:i/>
      <w:iCs/>
      <w:color w:val="2F5496" w:themeColor="accent1" w:themeShade="BF"/>
    </w:rPr>
  </w:style>
  <w:style w:type="character" w:styleId="ad">
    <w:name w:val="Intense Reference"/>
    <w:basedOn w:val="a0"/>
    <w:uiPriority w:val="32"/>
    <w:qFormat/>
    <w:rsid w:val="004809FC"/>
    <w:rPr>
      <w:b/>
      <w:bCs/>
      <w:smallCaps/>
      <w:color w:val="2F5496" w:themeColor="accent1" w:themeShade="BF"/>
      <w:spacing w:val="5"/>
    </w:rPr>
  </w:style>
  <w:style w:type="paragraph" w:styleId="ae">
    <w:name w:val="header"/>
    <w:basedOn w:val="a"/>
    <w:link w:val="af"/>
    <w:uiPriority w:val="99"/>
    <w:unhideWhenUsed/>
    <w:rsid w:val="004F6E81"/>
    <w:pPr>
      <w:tabs>
        <w:tab w:val="center" w:pos="4153"/>
        <w:tab w:val="right" w:pos="8306"/>
      </w:tabs>
      <w:jc w:val="center"/>
    </w:pPr>
    <w:rPr>
      <w:sz w:val="18"/>
      <w:szCs w:val="18"/>
    </w:rPr>
  </w:style>
  <w:style w:type="character" w:customStyle="1" w:styleId="af">
    <w:name w:val="页眉 字符"/>
    <w:basedOn w:val="a0"/>
    <w:link w:val="ae"/>
    <w:uiPriority w:val="99"/>
    <w:rsid w:val="004F6E81"/>
    <w:rPr>
      <w:sz w:val="18"/>
      <w:szCs w:val="18"/>
    </w:rPr>
  </w:style>
  <w:style w:type="paragraph" w:styleId="af0">
    <w:name w:val="footer"/>
    <w:basedOn w:val="a"/>
    <w:link w:val="af1"/>
    <w:uiPriority w:val="99"/>
    <w:unhideWhenUsed/>
    <w:rsid w:val="004F6E81"/>
    <w:pPr>
      <w:tabs>
        <w:tab w:val="center" w:pos="4153"/>
        <w:tab w:val="right" w:pos="8306"/>
      </w:tabs>
    </w:pPr>
    <w:rPr>
      <w:sz w:val="18"/>
      <w:szCs w:val="18"/>
    </w:rPr>
  </w:style>
  <w:style w:type="character" w:customStyle="1" w:styleId="af1">
    <w:name w:val="页脚 字符"/>
    <w:basedOn w:val="a0"/>
    <w:link w:val="af0"/>
    <w:uiPriority w:val="99"/>
    <w:rsid w:val="004F6E81"/>
    <w:rPr>
      <w:sz w:val="18"/>
      <w:szCs w:val="18"/>
    </w:rPr>
  </w:style>
  <w:style w:type="character" w:customStyle="1" w:styleId="11">
    <w:name w:val="超链接1"/>
    <w:basedOn w:val="a0"/>
    <w:uiPriority w:val="99"/>
    <w:unhideWhenUsed/>
    <w:qFormat/>
    <w:rsid w:val="004F6E81"/>
    <w:rPr>
      <w:color w:val="0563C1"/>
      <w:u w:val="single"/>
    </w:rPr>
  </w:style>
  <w:style w:type="character" w:styleId="af2">
    <w:name w:val="footnote reference"/>
    <w:basedOn w:val="a0"/>
    <w:unhideWhenUsed/>
    <w:qFormat/>
    <w:rsid w:val="004F6E81"/>
    <w:rPr>
      <w:vertAlign w:val="superscript"/>
    </w:rPr>
  </w:style>
  <w:style w:type="paragraph" w:customStyle="1" w:styleId="af3">
    <w:name w:val="脚注"/>
    <w:basedOn w:val="af0"/>
    <w:link w:val="af4"/>
    <w:qFormat/>
    <w:rsid w:val="004F6E81"/>
    <w:pPr>
      <w:widowControl w:val="0"/>
    </w:pPr>
    <w:rPr>
      <w:rFonts w:ascii="Arial" w:eastAsia="宋体" w:hAnsi="Arial"/>
      <w14:ligatures w14:val="none"/>
    </w:rPr>
  </w:style>
  <w:style w:type="character" w:customStyle="1" w:styleId="af4">
    <w:name w:val="脚注 字符"/>
    <w:basedOn w:val="af1"/>
    <w:link w:val="af3"/>
    <w:rsid w:val="004F6E81"/>
    <w:rPr>
      <w:rFonts w:ascii="Arial" w:eastAsia="宋体" w:hAnsi="Arial"/>
      <w:sz w:val="18"/>
      <w:szCs w:val="18"/>
      <w14:ligatures w14:val="none"/>
    </w:rPr>
  </w:style>
  <w:style w:type="paragraph" w:customStyle="1" w:styleId="12">
    <w:name w:val="正文1"/>
    <w:basedOn w:val="a"/>
    <w:link w:val="13"/>
    <w:rsid w:val="004F6E81"/>
    <w:pPr>
      <w:widowControl w:val="0"/>
      <w:spacing w:after="240"/>
      <w:ind w:firstLine="480"/>
    </w:pPr>
    <w:rPr>
      <w:rFonts w:ascii="Times New Roman" w:eastAsia="宋体" w:hAnsi="Times New Roman"/>
      <w:sz w:val="24"/>
      <w:szCs w:val="24"/>
      <w14:ligatures w14:val="none"/>
    </w:rPr>
  </w:style>
  <w:style w:type="character" w:customStyle="1" w:styleId="13">
    <w:name w:val="正文1 字符"/>
    <w:basedOn w:val="a0"/>
    <w:link w:val="12"/>
    <w:rsid w:val="004F6E81"/>
    <w:rPr>
      <w:rFonts w:ascii="Times New Roman" w:eastAsia="宋体" w:hAnsi="Times New Roman"/>
      <w:sz w:val="24"/>
      <w:szCs w:val="24"/>
      <w14:ligatures w14:val="none"/>
    </w:rPr>
  </w:style>
  <w:style w:type="character" w:styleId="af5">
    <w:name w:val="Hyperlink"/>
    <w:basedOn w:val="a0"/>
    <w:uiPriority w:val="99"/>
    <w:semiHidden/>
    <w:unhideWhenUsed/>
    <w:rsid w:val="004F6E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reg.ch/database-client/search/?lang=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imap.ch/en" TargetMode="External"/><Relationship Id="rId4" Type="http://schemas.openxmlformats.org/officeDocument/2006/relationships/settings" Target="settings.xml"/><Relationship Id="rId9" Type="http://schemas.openxmlformats.org/officeDocument/2006/relationships/hyperlink" Target="https://e-trademark.ige.ch/etrademark/index.js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s://www.sbfi.admin.ch/en/the-swiss-national-science-foundation" TargetMode="External"/><Relationship Id="rId21" Type="http://schemas.openxmlformats.org/officeDocument/2006/relationships/hyperlink" Target="https://www.fedlex.admin.ch/eli/cc/24/233_245_233/de" TargetMode="External"/><Relationship Id="rId42" Type="http://schemas.openxmlformats.org/officeDocument/2006/relationships/hyperlink" Target="https://www.bsv.admin.ch/en/old-age-insurance-system" TargetMode="External"/><Relationship Id="rId47" Type="http://schemas.openxmlformats.org/officeDocument/2006/relationships/hyperlink" Target="https://www.sem.admin.ch/sem/en/home/themen/fza_schweiz-eu-efta/eu-efta_buerger_schweiz/faq.html" TargetMode="External"/><Relationship Id="rId63" Type="http://schemas.openxmlformats.org/officeDocument/2006/relationships/hyperlink" Target="https://www.fedlex.admin.ch/eli/cc/1996/546_546_546/de" TargetMode="External"/><Relationship Id="rId68" Type="http://schemas.openxmlformats.org/officeDocument/2006/relationships/hyperlink" Target="https://www.ige.ch/en/protecting-your-ip/patents/before-you-apply/costs-and-fees" TargetMode="External"/><Relationship Id="rId84" Type="http://schemas.openxmlformats.org/officeDocument/2006/relationships/hyperlink" Target="https://www.kmu.admin.ch/kmu/de/home/praktisches-wissen/kmu-gruenden/firmengruendung/auswahl-rechtsform/kollektivgesellschaft.html" TargetMode="External"/><Relationship Id="rId89" Type="http://schemas.openxmlformats.org/officeDocument/2006/relationships/hyperlink" Target="https://ipr.mofcom.gov.cn/hwwq_2/zn/Europe/CH/J_remedy.html&#65292;&#26368;&#21518;&#35775;&#38382;&#20110;2025&#24180;12&#26376;15&#26085;" TargetMode="External"/><Relationship Id="rId16" Type="http://schemas.openxmlformats.org/officeDocument/2006/relationships/hyperlink" Target="https://fta.mofcom.gov.cn/ruishi/xieyi/xieyifj01-rfgsjrb_en.pdf" TargetMode="External"/><Relationship Id="rId11" Type="http://schemas.openxmlformats.org/officeDocument/2006/relationships/hyperlink" Target="https://www.bazg.admin.ch/bazg/en/home/services/services-companies/services-firmen_einfuhr-ausfuhr-durchfuhr/e-dec/e-dec-import.html" TargetMode="External"/><Relationship Id="rId32" Type="http://schemas.openxmlformats.org/officeDocument/2006/relationships/hyperlink" Target="https://www.seco.admin.ch/seco/de/home/Arbeit/Personenfreizugigkeit_Arbeitsbeziehungen/Arbeitsrecht/FAQ_zum_privaten_Arbeitsrecht/kuendigung.html" TargetMode="External"/><Relationship Id="rId37" Type="http://schemas.openxmlformats.org/officeDocument/2006/relationships/hyperlink" Target="https://www.fedlex.admin.ch/eli/cc/27/317_321_377/de" TargetMode="External"/><Relationship Id="rId53" Type="http://schemas.openxmlformats.org/officeDocument/2006/relationships/hyperlink" Target="https://www.arbeit.swiss/secoalv/en/home.html" TargetMode="External"/><Relationship Id="rId58" Type="http://schemas.openxmlformats.org/officeDocument/2006/relationships/hyperlink" Target="https://www.fedlex.admin.ch/eli/cc/54/757_781_799/de" TargetMode="External"/><Relationship Id="rId74" Type="http://schemas.openxmlformats.org/officeDocument/2006/relationships/hyperlink" Target="https://www.ige.ch/en/protecting-your-ip/trade-marks/national-applications" TargetMode="External"/><Relationship Id="rId79" Type="http://schemas.openxmlformats.org/officeDocument/2006/relationships/hyperlink" Target="https://www.kmu.admin.ch/kmu/de/home/praktisches-wissen/kmu-gruenden/firmengruendung/auswahl-rechtsform/aktiengesellschaft.html" TargetMode="External"/><Relationship Id="rId5" Type="http://schemas.openxmlformats.org/officeDocument/2006/relationships/hyperlink" Target="https://www.blw.admin.ch/en/generalimportpermit-gib" TargetMode="External"/><Relationship Id="rId14" Type="http://schemas.openxmlformats.org/officeDocument/2006/relationships/hyperlink" Target="https://www.wcoomd.org/en/topics/nomenclature/instrument-and-tools/hs-nomenclature-2022-edition/hs-nomenclature-2022-edition.aspx" TargetMode="External"/><Relationship Id="rId22" Type="http://schemas.openxmlformats.org/officeDocument/2006/relationships/hyperlink" Target="https://www.fedlex.admin.ch/eli/cc/51/117_121_129/de" TargetMode="External"/><Relationship Id="rId27" Type="http://schemas.openxmlformats.org/officeDocument/2006/relationships/hyperlink" Target="https://www.fedlex.admin.ch/eli/cc/1966/57_57_57/de" TargetMode="External"/><Relationship Id="rId30" Type="http://schemas.openxmlformats.org/officeDocument/2006/relationships/hyperlink" Target="https://www.fedlex.admin.ch/eli/cc/27/317_321_377/de" TargetMode="External"/><Relationship Id="rId35" Type="http://schemas.openxmlformats.org/officeDocument/2006/relationships/hyperlink" Target="https://www.fedlex.admin.ch/eli/cc/1966/57_57_57/de" TargetMode="External"/><Relationship Id="rId43" Type="http://schemas.openxmlformats.org/officeDocument/2006/relationships/hyperlink" Target="https://www.bsv.admin.ch/en/old-age-insurance-system" TargetMode="External"/><Relationship Id="rId48" Type="http://schemas.openxmlformats.org/officeDocument/2006/relationships/hyperlink" Target="https://www.sem.admin.ch/sem/en/home/overview-arbeit.html" TargetMode="External"/><Relationship Id="rId56" Type="http://schemas.openxmlformats.org/officeDocument/2006/relationships/hyperlink" Target="https://www.fedlex.admin.ch/eli/cc/1999/404/de" TargetMode="External"/><Relationship Id="rId64" Type="http://schemas.openxmlformats.org/officeDocument/2006/relationships/hyperlink" Target="https://www.fedlex.admin.ch/eli/cc/1996/1658_1658_1658/de" TargetMode="External"/><Relationship Id="rId69" Type="http://schemas.openxmlformats.org/officeDocument/2006/relationships/hyperlink" Target="https://www.ige.ch/en/protecting-your-ip/patents/before-you-apply/three-routes-to-patent-protection/european-patent-application" TargetMode="External"/><Relationship Id="rId77" Type="http://schemas.openxmlformats.org/officeDocument/2006/relationships/hyperlink" Target="https://www.fedlex.admin.ch/eli/cc/1993/1798_1798_1798/de" TargetMode="External"/><Relationship Id="rId8" Type="http://schemas.openxmlformats.org/officeDocument/2006/relationships/hyperlink" Target="http://www.fedlex.admin.ch/eli/cc/1987/1871_1871_1871/de" TargetMode="External"/><Relationship Id="rId51" Type="http://schemas.openxmlformats.org/officeDocument/2006/relationships/hyperlink" Target="https://www.sbfi.admin.ch/en/foreign-professional-qualifications-in-switzerland" TargetMode="External"/><Relationship Id="rId72" Type="http://schemas.openxmlformats.org/officeDocument/2006/relationships/hyperlink" Target="https://www.fedlex.admin.ch/eli/cc/1993/274_274_274/en" TargetMode="External"/><Relationship Id="rId80" Type="http://schemas.openxmlformats.org/officeDocument/2006/relationships/hyperlink" Target="https://www.fedlex.admin.ch/eli/cc/27/317_321_377/de" TargetMode="External"/><Relationship Id="rId85" Type="http://schemas.openxmlformats.org/officeDocument/2006/relationships/hyperlink" Target="https://www.kmu.admin.ch/kmu/en/home/concrete-know-how/setting-up-sme/starting-business/commercial-register%20/registering-company.html" TargetMode="External"/><Relationship Id="rId3" Type="http://schemas.openxmlformats.org/officeDocument/2006/relationships/hyperlink" Target="https://www.fedlex.admin.ch/eli/cc/2007/249/de" TargetMode="External"/><Relationship Id="rId12" Type="http://schemas.openxmlformats.org/officeDocument/2006/relationships/hyperlink" Target="https://www.bazg.admin.ch/bazg/en/home/services/services-companies/services-firmen_einfuhr-ausfuhr-durchfuhr/zolltarif-tares.html" TargetMode="External"/><Relationship Id="rId17" Type="http://schemas.openxmlformats.org/officeDocument/2006/relationships/hyperlink" Target="https://fta.mofcom.gov.cn/article/ftanews/201308/13094_1.html" TargetMode="External"/><Relationship Id="rId25" Type="http://schemas.openxmlformats.org/officeDocument/2006/relationships/hyperlink" Target="https://www.fedlex.admin.ch/eli/cc/2011/854/de" TargetMode="External"/><Relationship Id="rId33" Type="http://schemas.openxmlformats.org/officeDocument/2006/relationships/hyperlink" Target="https://www.fedlex.admin.ch/eli/cc/1966/57_57_57/de" TargetMode="External"/><Relationship Id="rId38" Type="http://schemas.openxmlformats.org/officeDocument/2006/relationships/hyperlink" Target="https://www.fedlex.admin.ch/eli/cc/27/317_321_377/de" TargetMode="External"/><Relationship Id="rId46" Type="http://schemas.openxmlformats.org/officeDocument/2006/relationships/hyperlink" Target="https://www.sem.admin.ch/sem/en/home/themen/einreise/info-einreise/voraussetzungen-nach-staat.html" TargetMode="External"/><Relationship Id="rId59" Type="http://schemas.openxmlformats.org/officeDocument/2006/relationships/hyperlink" Target="https://www.fedlex.admin.ch/eli/cc/1996/546_546_546/de" TargetMode="External"/><Relationship Id="rId67" Type="http://schemas.openxmlformats.org/officeDocument/2006/relationships/hyperlink" Target="https://www.ige.ch/en/protecting-your-ip/patents/after-your-patent-has-been-granted/the-supplementary-protection-certificate-spc" TargetMode="External"/><Relationship Id="rId20" Type="http://schemas.openxmlformats.org/officeDocument/2006/relationships/hyperlink" Target="https://www.bj.admin.ch/bj/en/home/wirtschaft/grundstueckerwerb.html" TargetMode="External"/><Relationship Id="rId41" Type="http://schemas.openxmlformats.org/officeDocument/2006/relationships/hyperlink" Target="https://www.bsv.admin.ch/en/old-age-insurance-system" TargetMode="External"/><Relationship Id="rId54" Type="http://schemas.openxmlformats.org/officeDocument/2006/relationships/hyperlink" Target="https://www.arbeit.swiss/secoalv/de/home/menue/unternehmen/stellenmeldepflicht.html" TargetMode="External"/><Relationship Id="rId62" Type="http://schemas.openxmlformats.org/officeDocument/2006/relationships/hyperlink" Target="https://www.fedlex.admin.ch/eli/cc/1996/1658_1658_1658/de" TargetMode="External"/><Relationship Id="rId70" Type="http://schemas.openxmlformats.org/officeDocument/2006/relationships/hyperlink" Target="https://www.ige.ch/en/protecting-your-ip/patents/application-in-switzerland/the-substantive-examination?utm_source=chatgpt.com" TargetMode="External"/><Relationship Id="rId75" Type="http://schemas.openxmlformats.org/officeDocument/2006/relationships/hyperlink" Target="https://www.ige.ch/en/services/digital-resources/online-services/classification-tool" TargetMode="External"/><Relationship Id="rId83" Type="http://schemas.openxmlformats.org/officeDocument/2006/relationships/hyperlink" Target="https://www.kmu.admin.ch/kmu/de/home/praktisches-wissen/kmu-gruenden/firmengruendung/auswahl-rechtsform/einzelfirma.html" TargetMode="External"/><Relationship Id="rId88" Type="http://schemas.openxmlformats.org/officeDocument/2006/relationships/hyperlink" Target="https://www.fedlex.admin.ch/eli/cc/1988/1776_1776_1776/de" TargetMode="External"/><Relationship Id="rId1" Type="http://schemas.openxmlformats.org/officeDocument/2006/relationships/hyperlink" Target="https://www.fedlex.admin.ch/eli/cc/1982/1923_1923_1923/de&#65292;&#26368;&#21518;&#35775;&#38382;&#20110;2025&#24180;12&#26376;11" TargetMode="External"/><Relationship Id="rId6" Type="http://schemas.openxmlformats.org/officeDocument/2006/relationships/hyperlink" Target="https://www.ekontingente.admin.ch/ekontingente/" TargetMode="External"/><Relationship Id="rId15" Type="http://schemas.openxmlformats.org/officeDocument/2006/relationships/hyperlink" Target="https://fta.mofcom.gov.cn/ruishi/xieyi/xieyizw_cn.pdf" TargetMode="External"/><Relationship Id="rId23" Type="http://schemas.openxmlformats.org/officeDocument/2006/relationships/hyperlink" Target="https://www.finma.ch/en/authorisation/banks-and-securities-firms/getting-licensed/banks/" TargetMode="External"/><Relationship Id="rId28" Type="http://schemas.openxmlformats.org/officeDocument/2006/relationships/hyperlink" Target="https://www.fedlex.admin.ch/eli/oc/2015/75/de" TargetMode="External"/><Relationship Id="rId36" Type="http://schemas.openxmlformats.org/officeDocument/2006/relationships/hyperlink" Target="https://www.seco.admin.ch/seco/de/home/Arbeit/Personenfreizugigkeit_Arbeitsbeziehungen/Arbeitsrecht/FAQ_zum_privaten_Arbeitsrecht/ferien.html" TargetMode="External"/><Relationship Id="rId49" Type="http://schemas.openxmlformats.org/officeDocument/2006/relationships/hyperlink" Target="https://www.sem.admin.ch/sem/en/home/themen/arbeit/nicht-eu_efta-angehoerige/verfahrensablauf.html" TargetMode="External"/><Relationship Id="rId57" Type="http://schemas.openxmlformats.org/officeDocument/2006/relationships/hyperlink" Target="https://www.bafu.admin.ch/de/die-uvp-kurz-erklaert" TargetMode="External"/><Relationship Id="rId10" Type="http://schemas.openxmlformats.org/officeDocument/2006/relationships/hyperlink" Target="https://www.bazg.admin.ch/bazg/en/home/services/services-individuals/services-private-einfuhr/einfuhrzollanmeldung-e-dec-web.html" TargetMode="External"/><Relationship Id="rId31" Type="http://schemas.openxmlformats.org/officeDocument/2006/relationships/hyperlink" Target="https://www.seco.admin.ch/seco/de/home/Arbeit/Personenfreizugigkeit_Arbeitsbeziehungen/Arbeitsrecht/FAQ_zum_privaten_Arbeitsrecht/vertragsabschluss.html" TargetMode="External"/><Relationship Id="rId44" Type="http://schemas.openxmlformats.org/officeDocument/2006/relationships/hyperlink" Target="https://www.bfs.admin.ch/bfs/de/home/statistiken/arbeit-erwerb/erwerbstaetigkeit-arbeitszeit/erwerbsbevoelkerung/auslaendische-arbeitskraefte.html" TargetMode="External"/><Relationship Id="rId52" Type="http://schemas.openxmlformats.org/officeDocument/2006/relationships/hyperlink" Target="https://www.sem.admin.ch/sem/en/home/themen/arbeit/nicht-eu_efta-angehoerige/grundlagen_zur_arbeitsmarktzulassung.html?utm_source=chatgpt.com" TargetMode="External"/><Relationship Id="rId60" Type="http://schemas.openxmlformats.org/officeDocument/2006/relationships/hyperlink" Target="https://www.fedlex.admin.ch/eli/cc/1996/546_546_546/de" TargetMode="External"/><Relationship Id="rId65" Type="http://schemas.openxmlformats.org/officeDocument/2006/relationships/hyperlink" Target="https://www.fedlex.admin.ch/eli/cc/1996/546_546_546/de" TargetMode="External"/><Relationship Id="rId73" Type="http://schemas.openxmlformats.org/officeDocument/2006/relationships/hyperlink" Target="https://www.wipo.int/edocs/pubdocs/zh/wipo_pub_201.pdf&#65292;&#26368;&#21518;&#35775;&#38382;&#20110;2025&#24180;12&#26376;13" TargetMode="External"/><Relationship Id="rId78" Type="http://schemas.openxmlformats.org/officeDocument/2006/relationships/hyperlink" Target="https://www.fedlex.admin.ch/eli/cc/27/317_321_377/de" TargetMode="External"/><Relationship Id="rId81" Type="http://schemas.openxmlformats.org/officeDocument/2006/relationships/hyperlink" Target="https://www.kmu.admin.ch/kmu/de/home/praktisches-wissen/kmu-gruenden/firmengruendung/auswahl-rechtsform/gmbh.html" TargetMode="External"/><Relationship Id="rId86" Type="http://schemas.openxmlformats.org/officeDocument/2006/relationships/hyperlink" Target="https://treaty.mfa.gov.cn/tykfiles/20180718/1531876951854.pdf" TargetMode="External"/><Relationship Id="rId4" Type="http://schemas.openxmlformats.org/officeDocument/2006/relationships/hyperlink" Target="https://www.fedlex.admin.ch/eli/cc/2006/284/de" TargetMode="External"/><Relationship Id="rId9" Type="http://schemas.openxmlformats.org/officeDocument/2006/relationships/hyperlink" Target="https://www.bazg.admin.ch/bazg/en/home/informationen-firmen/einfuhr-in-die-schweiz.html" TargetMode="External"/><Relationship Id="rId13" Type="http://schemas.openxmlformats.org/officeDocument/2006/relationships/hyperlink" Target="https://www.seco.admin.ch/seco/en/home/Aussenwirtschaftspolitik_Wirtschaftliche_Zusammenarbeit/Wirtschaftsbeziehungen/warenhandel/aufhebung_industriezoelle.html" TargetMode="External"/><Relationship Id="rId18" Type="http://schemas.openxmlformats.org/officeDocument/2006/relationships/hyperlink" Target="https://www.fedlex.admin.ch/eli/cc/1993/1410_1410_1410/de" TargetMode="External"/><Relationship Id="rId39" Type="http://schemas.openxmlformats.org/officeDocument/2006/relationships/hyperlink" Target="https://www.seco.admin.ch/seco/de/home/Arbeit/Personenfreizugigkeit_Arbeitsbeziehungen/Arbeitsrecht/FAQ_zum_privaten_Arbeitsrecht/kuendigung.html" TargetMode="External"/><Relationship Id="rId34" Type="http://schemas.openxmlformats.org/officeDocument/2006/relationships/hyperlink" Target="https://www.fedlex.admin.ch/eli/cc/27/317_321_377/de" TargetMode="External"/><Relationship Id="rId50" Type="http://schemas.openxmlformats.org/officeDocument/2006/relationships/hyperlink" Target="https://www.sem.admin.ch/sem/en/home/themen/arbeit/nicht-eu_efta-angehoerige/verfahrensablauf/gesuchsunterlagen.html" TargetMode="External"/><Relationship Id="rId55" Type="http://schemas.openxmlformats.org/officeDocument/2006/relationships/hyperlink" Target="https://www.fedlex.admin.ch/eli/cc/2007/758/de" TargetMode="External"/><Relationship Id="rId76" Type="http://schemas.openxmlformats.org/officeDocument/2006/relationships/hyperlink" Target="https://www.fedlex.admin.ch/eli/cc/2002/226/de" TargetMode="External"/><Relationship Id="rId7" Type="http://schemas.openxmlformats.org/officeDocument/2006/relationships/hyperlink" Target="https://www.seco.admin.ch/seco/en/home/Aussenwirtschaftspolitik_Wirtschaftliche_Zusammenarbeit/Wirtschaftsbeziehungen/exportkontrollen-und-sanktionen/exportkontrolle_industriegueter/exportkontrollregime.html" TargetMode="External"/><Relationship Id="rId71" Type="http://schemas.openxmlformats.org/officeDocument/2006/relationships/hyperlink" Target="https://www.ige.ch/en/protecting-your-ip/patents/application-in-switzerland/application-procedure" TargetMode="External"/><Relationship Id="rId2" Type="http://schemas.openxmlformats.org/officeDocument/2006/relationships/hyperlink" Target="https://www.fedlex.admin.ch/eli/cc/2001/150/de" TargetMode="External"/><Relationship Id="rId29" Type="http://schemas.openxmlformats.org/officeDocument/2006/relationships/hyperlink" Target="https://www.seco.admin.ch/seco/de/home/Arbeit/Personenfreizugigkeit_Arbeitsbeziehungen/Arbeitsrecht/FAQ_zum_privaten_Arbeitsrecht/rechtsquellen.html" TargetMode="External"/><Relationship Id="rId24" Type="http://schemas.openxmlformats.org/officeDocument/2006/relationships/hyperlink" Target="https://www.fedlex.admin.ch/eli/cc/1998/3033_3033_3033/de" TargetMode="External"/><Relationship Id="rId40" Type="http://schemas.openxmlformats.org/officeDocument/2006/relationships/hyperlink" Target="https://www.seco.admin.ch/seco/de/home/Arbeit/Personenfreizugigkeit_Arbeitsbeziehungen/Arbeitsrecht/FAQ_zum_privaten_Arbeitsrecht/fristlose-kuendigung.html" TargetMode="External"/><Relationship Id="rId45" Type="http://schemas.openxmlformats.org/officeDocument/2006/relationships/hyperlink" Target="https://www.sem.admin.ch/sem/en/home/themen/fza_schweiz-eu-efta/eu-efta_buerger_schweiz/faq.html" TargetMode="External"/><Relationship Id="rId66" Type="http://schemas.openxmlformats.org/officeDocument/2006/relationships/hyperlink" Target="https://www.fedlex.admin.ch/eli/cc/1955/871_893_899/de" TargetMode="External"/><Relationship Id="rId87" Type="http://schemas.openxmlformats.org/officeDocument/2006/relationships/hyperlink" Target="https://www.fedlex.admin.ch/eli/cc/2010/262/de" TargetMode="External"/><Relationship Id="rId61" Type="http://schemas.openxmlformats.org/officeDocument/2006/relationships/hyperlink" Target="https://www.fedlex.admin.ch/eli/cc/1996/546_546_546/de" TargetMode="External"/><Relationship Id="rId82" Type="http://schemas.openxmlformats.org/officeDocument/2006/relationships/hyperlink" Target="https://www.fedlex.admin.ch/eli/cc/2006/822/de" TargetMode="External"/><Relationship Id="rId19" Type="http://schemas.openxmlformats.org/officeDocument/2006/relationships/hyperlink" Target="https://www.fedlex.admin.ch/eli/cc/1984/1148_1148_1148/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FFD02-D185-4A75-8610-78F56AD5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85</Pages>
  <Words>20254</Words>
  <Characters>21673</Characters>
  <Application>Microsoft Office Word</Application>
  <DocSecurity>0</DocSecurity>
  <Lines>903</Lines>
  <Paragraphs>310</Paragraphs>
  <ScaleCrop>false</ScaleCrop>
  <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Grandall</dc:creator>
  <cp:keywords/>
  <dc:description/>
  <cp:lastModifiedBy>Grandall</cp:lastModifiedBy>
  <cp:revision>5</cp:revision>
  <dcterms:created xsi:type="dcterms:W3CDTF">2026-04-20T06:39:00Z</dcterms:created>
  <dcterms:modified xsi:type="dcterms:W3CDTF">2026-04-23T01:53:00Z</dcterms:modified>
</cp:coreProperties>
</file>