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CA5ED" w14:textId="7BFE8CC0" w:rsidR="0007732A" w:rsidRDefault="009E6080" w:rsidP="00C4600C">
      <w:pPr>
        <w:pStyle w:val="10"/>
        <w:spacing w:line="480" w:lineRule="auto"/>
        <w:jc w:val="center"/>
        <w:rPr>
          <w:rFonts w:eastAsia="楷体"/>
          <w:b/>
          <w:bCs/>
          <w:color w:val="auto"/>
          <w:sz w:val="21"/>
          <w:szCs w:val="21"/>
        </w:rPr>
      </w:pPr>
      <w:r w:rsidRPr="009E6080">
        <w:rPr>
          <w:rFonts w:eastAsia="楷体" w:hint="eastAsia"/>
          <w:b/>
          <w:bCs/>
          <w:color w:val="auto"/>
          <w:sz w:val="21"/>
          <w:szCs w:val="21"/>
        </w:rPr>
        <w:t>个人信息合规出境综述——不同路径的规定演变及若干实务梳理（</w:t>
      </w:r>
      <w:r w:rsidR="008B5807">
        <w:rPr>
          <w:rFonts w:eastAsia="楷体" w:hint="eastAsia"/>
          <w:b/>
          <w:bCs/>
          <w:color w:val="auto"/>
          <w:sz w:val="21"/>
          <w:szCs w:val="21"/>
        </w:rPr>
        <w:t>上</w:t>
      </w:r>
      <w:r w:rsidRPr="009E6080">
        <w:rPr>
          <w:rFonts w:eastAsia="楷体" w:hint="eastAsia"/>
          <w:b/>
          <w:bCs/>
          <w:color w:val="auto"/>
          <w:sz w:val="21"/>
          <w:szCs w:val="21"/>
        </w:rPr>
        <w:t>）</w:t>
      </w:r>
    </w:p>
    <w:p w14:paraId="36BCDF09" w14:textId="5A7F5C15" w:rsidR="00FB0DF8" w:rsidRDefault="00FB0DF8" w:rsidP="00C4600C">
      <w:pPr>
        <w:pStyle w:val="10"/>
        <w:spacing w:line="480" w:lineRule="auto"/>
        <w:jc w:val="center"/>
        <w:rPr>
          <w:rFonts w:eastAsia="楷体" w:hint="eastAsia"/>
          <w:b/>
          <w:bCs/>
          <w:color w:val="auto"/>
          <w:sz w:val="21"/>
          <w:szCs w:val="21"/>
        </w:rPr>
      </w:pPr>
      <w:r>
        <w:rPr>
          <w:rFonts w:eastAsia="楷体" w:hint="eastAsia"/>
          <w:b/>
          <w:bCs/>
          <w:color w:val="auto"/>
          <w:sz w:val="21"/>
          <w:szCs w:val="21"/>
        </w:rPr>
        <w:t>龚琳、潘凯文</w:t>
      </w:r>
    </w:p>
    <w:p w14:paraId="45F91331" w14:textId="2A8FF7E7" w:rsidR="00A24640" w:rsidRDefault="00A7237D" w:rsidP="00BF249F">
      <w:pPr>
        <w:pBdr>
          <w:bottom w:val="single" w:sz="12" w:space="1" w:color="auto"/>
        </w:pBdr>
        <w:tabs>
          <w:tab w:val="left" w:pos="0"/>
        </w:tabs>
        <w:spacing w:line="360" w:lineRule="auto"/>
        <w:jc w:val="both"/>
        <w:rPr>
          <w:rFonts w:ascii="Times New Roman" w:eastAsia="楷体" w:hAnsi="Times New Roman" w:cs="Times New Roman"/>
          <w:sz w:val="21"/>
          <w:szCs w:val="21"/>
        </w:rPr>
      </w:pPr>
      <w:r>
        <w:rPr>
          <w:rFonts w:ascii="Times New Roman" w:eastAsia="楷体" w:hAnsi="Times New Roman" w:cs="Times New Roman" w:hint="eastAsia"/>
          <w:sz w:val="21"/>
          <w:szCs w:val="21"/>
        </w:rPr>
        <w:t>【摘要】</w:t>
      </w:r>
      <w:r w:rsidR="009E6080" w:rsidRPr="009E6080">
        <w:rPr>
          <w:rFonts w:ascii="Times New Roman" w:eastAsia="楷体" w:hAnsi="Times New Roman" w:cs="Times New Roman" w:hint="eastAsia"/>
          <w:sz w:val="21"/>
          <w:szCs w:val="21"/>
        </w:rPr>
        <w:t>从《个保法》到《出境评估办法》《标准合同办法》等规定的接连出台，个人信息出境合规问题被节奏紧密地推上研究和实践的高潮，企业在相关实践中亦存在诸多亟待解决的疑惑。本文尝试总结梳理我国个人信息合规出境的规定演变以及实务难点，以供读者作有益参考。</w:t>
      </w:r>
    </w:p>
    <w:p w14:paraId="5D83D326" w14:textId="77777777" w:rsidR="00BF249F" w:rsidRPr="00933EB7" w:rsidRDefault="00BF249F" w:rsidP="00BF249F">
      <w:pPr>
        <w:pBdr>
          <w:bottom w:val="single" w:sz="12" w:space="1" w:color="auto"/>
        </w:pBdr>
        <w:tabs>
          <w:tab w:val="left" w:pos="0"/>
        </w:tabs>
        <w:spacing w:line="360" w:lineRule="auto"/>
        <w:jc w:val="both"/>
        <w:rPr>
          <w:rFonts w:ascii="Times New Roman" w:eastAsia="楷体" w:hAnsi="Times New Roman" w:cs="Times New Roman"/>
          <w:sz w:val="21"/>
          <w:szCs w:val="21"/>
        </w:rPr>
      </w:pPr>
    </w:p>
    <w:p w14:paraId="51834375" w14:textId="77777777" w:rsidR="00BF249F" w:rsidRPr="00EE4EE2" w:rsidRDefault="00BF249F" w:rsidP="00A7237D">
      <w:pPr>
        <w:tabs>
          <w:tab w:val="left" w:pos="0"/>
        </w:tabs>
        <w:spacing w:line="360" w:lineRule="auto"/>
        <w:jc w:val="both"/>
        <w:rPr>
          <w:rFonts w:ascii="Times New Roman" w:eastAsia="楷体" w:hAnsi="Times New Roman" w:cs="Times New Roman"/>
          <w:sz w:val="21"/>
          <w:szCs w:val="21"/>
        </w:rPr>
      </w:pPr>
    </w:p>
    <w:p w14:paraId="5E970A87" w14:textId="77777777" w:rsidR="008B5807" w:rsidRPr="008B5807" w:rsidRDefault="008B5807" w:rsidP="008B5807">
      <w:pPr>
        <w:spacing w:line="360" w:lineRule="auto"/>
        <w:ind w:firstLineChars="200" w:firstLine="420"/>
        <w:rPr>
          <w:rFonts w:ascii="Times New Roman" w:eastAsia="楷体" w:hAnsi="Times New Roman" w:cs="Times New Roman"/>
          <w:sz w:val="21"/>
          <w:szCs w:val="21"/>
        </w:rPr>
      </w:pPr>
      <w:r w:rsidRPr="008B5807">
        <w:rPr>
          <w:rFonts w:ascii="Times New Roman" w:eastAsia="楷体" w:hAnsi="Times New Roman" w:cs="Times New Roman" w:hint="eastAsia"/>
          <w:sz w:val="21"/>
          <w:szCs w:val="21"/>
        </w:rPr>
        <w:t>这两年，在个人信息保护方面被咨询频率最高的问题之一，一定有个人信息出境合规。</w:t>
      </w:r>
    </w:p>
    <w:p w14:paraId="637BC0FF" w14:textId="77777777" w:rsidR="008B5807" w:rsidRPr="008B5807" w:rsidRDefault="008B5807" w:rsidP="008B5807">
      <w:pPr>
        <w:spacing w:line="360" w:lineRule="auto"/>
        <w:ind w:firstLineChars="200" w:firstLine="420"/>
        <w:rPr>
          <w:rFonts w:ascii="Times New Roman" w:eastAsia="楷体" w:hAnsi="Times New Roman" w:cs="Times New Roman"/>
          <w:sz w:val="21"/>
          <w:szCs w:val="21"/>
        </w:rPr>
      </w:pPr>
      <w:r w:rsidRPr="008B5807">
        <w:rPr>
          <w:rFonts w:ascii="Times New Roman" w:eastAsia="楷体" w:hAnsi="Times New Roman" w:cs="Times New Roman" w:hint="eastAsia"/>
          <w:sz w:val="21"/>
          <w:szCs w:val="21"/>
        </w:rPr>
        <w:t>“如果公司把个人信息存储在境内不对外传输，但给予法国总部访问权限，算不算个人信息出境？”</w:t>
      </w:r>
    </w:p>
    <w:p w14:paraId="1DA7DC51" w14:textId="77777777" w:rsidR="008B5807" w:rsidRPr="008B5807" w:rsidRDefault="008B5807" w:rsidP="008B5807">
      <w:pPr>
        <w:spacing w:line="360" w:lineRule="auto"/>
        <w:ind w:firstLineChars="200" w:firstLine="420"/>
        <w:rPr>
          <w:rFonts w:ascii="Times New Roman" w:eastAsia="楷体" w:hAnsi="Times New Roman" w:cs="Times New Roman"/>
          <w:sz w:val="21"/>
          <w:szCs w:val="21"/>
        </w:rPr>
      </w:pPr>
      <w:r w:rsidRPr="008B5807">
        <w:rPr>
          <w:rFonts w:ascii="Times New Roman" w:eastAsia="楷体" w:hAnsi="Times New Roman" w:cs="Times New Roman" w:hint="eastAsia"/>
          <w:sz w:val="21"/>
          <w:szCs w:val="21"/>
        </w:rPr>
        <w:t>“如果公司把境内收集的个人信息存储在香港，由香港关联公司处理这些个人信息算不算个人信息出境？”</w:t>
      </w:r>
    </w:p>
    <w:p w14:paraId="4BBBD58F" w14:textId="77777777" w:rsidR="008B5807" w:rsidRPr="008B5807" w:rsidRDefault="008B5807" w:rsidP="008B5807">
      <w:pPr>
        <w:spacing w:line="360" w:lineRule="auto"/>
        <w:ind w:firstLineChars="200" w:firstLine="420"/>
        <w:rPr>
          <w:rFonts w:ascii="Times New Roman" w:eastAsia="楷体" w:hAnsi="Times New Roman" w:cs="Times New Roman"/>
          <w:sz w:val="21"/>
          <w:szCs w:val="21"/>
        </w:rPr>
      </w:pPr>
      <w:r w:rsidRPr="008B5807">
        <w:rPr>
          <w:rFonts w:ascii="Times New Roman" w:eastAsia="楷体" w:hAnsi="Times New Roman" w:cs="Times New Roman" w:hint="eastAsia"/>
          <w:sz w:val="21"/>
          <w:szCs w:val="21"/>
        </w:rPr>
        <w:t>“如果外国关联公司收集的外国个人信息跨境传输给中国境内公司，中国境内公司再传输给其他外国关联公司，是不是中国个保法管辖的个人信息出境行为？”</w:t>
      </w:r>
    </w:p>
    <w:p w14:paraId="7FFCA962" w14:textId="77777777" w:rsidR="008B5807" w:rsidRPr="008B5807" w:rsidRDefault="008B5807" w:rsidP="008B5807">
      <w:pPr>
        <w:spacing w:line="360" w:lineRule="auto"/>
        <w:ind w:firstLineChars="200" w:firstLine="420"/>
        <w:rPr>
          <w:rFonts w:ascii="Times New Roman" w:eastAsia="楷体" w:hAnsi="Times New Roman" w:cs="Times New Roman"/>
          <w:sz w:val="21"/>
          <w:szCs w:val="21"/>
        </w:rPr>
      </w:pPr>
      <w:r w:rsidRPr="008B5807">
        <w:rPr>
          <w:rFonts w:ascii="Times New Roman" w:eastAsia="楷体" w:hAnsi="Times New Roman" w:cs="Times New Roman" w:hint="eastAsia"/>
          <w:sz w:val="21"/>
          <w:szCs w:val="21"/>
        </w:rPr>
        <w:t>极致细分的应用场景，针对不同场景下对个人信息出境字段的合法、正当和必要性论证，对境外接收方安全保障能力的评估和证明……</w:t>
      </w:r>
      <w:r w:rsidRPr="008B5807">
        <w:rPr>
          <w:rFonts w:ascii="Times New Roman" w:eastAsia="楷体" w:hAnsi="Times New Roman" w:cs="Times New Roman"/>
          <w:sz w:val="21"/>
          <w:szCs w:val="21"/>
        </w:rPr>
        <w:t xml:space="preserve"> </w:t>
      </w:r>
      <w:r w:rsidRPr="008B5807">
        <w:rPr>
          <w:rFonts w:ascii="Times New Roman" w:eastAsia="楷体" w:hAnsi="Times New Roman" w:cs="Times New Roman"/>
          <w:sz w:val="21"/>
          <w:szCs w:val="21"/>
        </w:rPr>
        <w:t>个人信息合规出境需要解决的问题纷繁复杂，无论企业、组织还是监管机构，都在实践中不断摸索着适合我们国家个人信息出境的合规之道。</w:t>
      </w:r>
    </w:p>
    <w:p w14:paraId="1AFB1E06" w14:textId="77777777" w:rsidR="008B5807" w:rsidRPr="008B5807" w:rsidRDefault="008B5807" w:rsidP="008B5807">
      <w:pPr>
        <w:spacing w:line="360" w:lineRule="auto"/>
        <w:ind w:firstLineChars="200" w:firstLine="420"/>
        <w:rPr>
          <w:rFonts w:ascii="Times New Roman" w:eastAsia="楷体" w:hAnsi="Times New Roman" w:cs="Times New Roman"/>
          <w:sz w:val="21"/>
          <w:szCs w:val="21"/>
        </w:rPr>
      </w:pPr>
      <w:r w:rsidRPr="008B5807">
        <w:rPr>
          <w:rFonts w:ascii="Times New Roman" w:eastAsia="楷体" w:hAnsi="Times New Roman" w:cs="Times New Roman"/>
          <w:sz w:val="21"/>
          <w:szCs w:val="21"/>
        </w:rPr>
        <w:t>2023</w:t>
      </w:r>
      <w:r w:rsidRPr="008B5807">
        <w:rPr>
          <w:rFonts w:ascii="Times New Roman" w:eastAsia="楷体" w:hAnsi="Times New Roman" w:cs="Times New Roman"/>
          <w:sz w:val="21"/>
          <w:szCs w:val="21"/>
        </w:rPr>
        <w:t>年</w:t>
      </w:r>
      <w:r w:rsidRPr="008B5807">
        <w:rPr>
          <w:rFonts w:ascii="Times New Roman" w:eastAsia="楷体" w:hAnsi="Times New Roman" w:cs="Times New Roman"/>
          <w:sz w:val="21"/>
          <w:szCs w:val="21"/>
        </w:rPr>
        <w:t>9</w:t>
      </w:r>
      <w:r w:rsidRPr="008B5807">
        <w:rPr>
          <w:rFonts w:ascii="Times New Roman" w:eastAsia="楷体" w:hAnsi="Times New Roman" w:cs="Times New Roman"/>
          <w:sz w:val="21"/>
          <w:szCs w:val="21"/>
        </w:rPr>
        <w:t>月</w:t>
      </w:r>
      <w:r w:rsidRPr="008B5807">
        <w:rPr>
          <w:rFonts w:ascii="Times New Roman" w:eastAsia="楷体" w:hAnsi="Times New Roman" w:cs="Times New Roman"/>
          <w:sz w:val="21"/>
          <w:szCs w:val="21"/>
        </w:rPr>
        <w:t>28</w:t>
      </w:r>
      <w:r w:rsidRPr="008B5807">
        <w:rPr>
          <w:rFonts w:ascii="Times New Roman" w:eastAsia="楷体" w:hAnsi="Times New Roman" w:cs="Times New Roman"/>
          <w:sz w:val="21"/>
          <w:szCs w:val="21"/>
        </w:rPr>
        <w:t>日，国家互联网信息办公室（以下简称</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国家网信办</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）发布《规范和促进数据跨境流动规定（征求意见稿）》（以下简称</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《数据跨境流动新规征求意见稿》</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），释放个人信息出境新政的重要信号，掀起业界极大关注。</w:t>
      </w:r>
    </w:p>
    <w:p w14:paraId="2EBB84C0" w14:textId="77777777" w:rsidR="008B5807" w:rsidRPr="008B5807" w:rsidRDefault="008B5807" w:rsidP="008B5807">
      <w:pPr>
        <w:spacing w:line="360" w:lineRule="auto"/>
        <w:ind w:firstLineChars="200" w:firstLine="420"/>
        <w:rPr>
          <w:rFonts w:ascii="Times New Roman" w:eastAsia="楷体" w:hAnsi="Times New Roman" w:cs="Times New Roman"/>
          <w:sz w:val="21"/>
          <w:szCs w:val="21"/>
        </w:rPr>
      </w:pPr>
      <w:r w:rsidRPr="008B5807">
        <w:rPr>
          <w:rFonts w:ascii="Times New Roman" w:eastAsia="楷体" w:hAnsi="Times New Roman" w:cs="Times New Roman"/>
          <w:sz w:val="21"/>
          <w:szCs w:val="21"/>
        </w:rPr>
        <w:t>2023</w:t>
      </w:r>
      <w:r w:rsidRPr="008B5807">
        <w:rPr>
          <w:rFonts w:ascii="Times New Roman" w:eastAsia="楷体" w:hAnsi="Times New Roman" w:cs="Times New Roman"/>
          <w:sz w:val="21"/>
          <w:szCs w:val="21"/>
        </w:rPr>
        <w:t>年</w:t>
      </w:r>
      <w:r w:rsidRPr="008B5807">
        <w:rPr>
          <w:rFonts w:ascii="Times New Roman" w:eastAsia="楷体" w:hAnsi="Times New Roman" w:cs="Times New Roman"/>
          <w:sz w:val="21"/>
          <w:szCs w:val="21"/>
        </w:rPr>
        <w:t>12</w:t>
      </w:r>
      <w:r w:rsidRPr="008B5807">
        <w:rPr>
          <w:rFonts w:ascii="Times New Roman" w:eastAsia="楷体" w:hAnsi="Times New Roman" w:cs="Times New Roman"/>
          <w:sz w:val="21"/>
          <w:szCs w:val="21"/>
        </w:rPr>
        <w:t>月</w:t>
      </w:r>
      <w:r w:rsidRPr="008B5807">
        <w:rPr>
          <w:rFonts w:ascii="Times New Roman" w:eastAsia="楷体" w:hAnsi="Times New Roman" w:cs="Times New Roman"/>
          <w:sz w:val="21"/>
          <w:szCs w:val="21"/>
        </w:rPr>
        <w:t>10</w:t>
      </w:r>
      <w:r w:rsidRPr="008B5807">
        <w:rPr>
          <w:rFonts w:ascii="Times New Roman" w:eastAsia="楷体" w:hAnsi="Times New Roman" w:cs="Times New Roman"/>
          <w:sz w:val="21"/>
          <w:szCs w:val="21"/>
        </w:rPr>
        <w:t>日，国家互联网信息办公室与香港创新科技及工业局共同发布《粤港澳大湾区（内地、香港）个人信息跨境流动标准合同实施指引》（以下简称</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《大湾区标准合同指引》</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），发布即生效，施行速度令人惊叹。</w:t>
      </w:r>
    </w:p>
    <w:p w14:paraId="6BAAB277" w14:textId="6AE098E8" w:rsidR="0007732A" w:rsidRDefault="008B5807" w:rsidP="008B5807">
      <w:pPr>
        <w:spacing w:line="360" w:lineRule="auto"/>
        <w:ind w:firstLineChars="200" w:firstLine="420"/>
        <w:rPr>
          <w:rFonts w:ascii="Times New Roman" w:eastAsia="楷体" w:hAnsi="Times New Roman" w:cs="Times New Roman"/>
          <w:sz w:val="21"/>
          <w:szCs w:val="21"/>
        </w:rPr>
      </w:pPr>
      <w:r w:rsidRPr="008B5807">
        <w:rPr>
          <w:rFonts w:ascii="Times New Roman" w:eastAsia="楷体" w:hAnsi="Times New Roman" w:cs="Times New Roman" w:hint="eastAsia"/>
          <w:sz w:val="21"/>
          <w:szCs w:val="21"/>
        </w:rPr>
        <w:t>值此共同期待数据跨境流动新规之际，特此总结梳理我国个人信息合规出境不同路径的相关规定演变以及若干实务难点，以期为个人信息处理者落实个人信息出境合规义务提供参考</w:t>
      </w:r>
      <w:r w:rsidR="0007732A" w:rsidRPr="0074351A">
        <w:rPr>
          <w:rFonts w:ascii="Times New Roman" w:eastAsia="楷体" w:hAnsi="Times New Roman" w:cs="Times New Roman"/>
          <w:sz w:val="21"/>
          <w:szCs w:val="21"/>
        </w:rPr>
        <w:t>。</w:t>
      </w:r>
    </w:p>
    <w:p w14:paraId="5ECF621C" w14:textId="77777777" w:rsidR="00DE24FD" w:rsidRDefault="00DE24FD" w:rsidP="00E32F26">
      <w:pPr>
        <w:tabs>
          <w:tab w:val="left" w:pos="0"/>
        </w:tabs>
        <w:spacing w:line="360" w:lineRule="auto"/>
        <w:jc w:val="both"/>
        <w:rPr>
          <w:rFonts w:ascii="Times New Roman" w:eastAsia="楷体" w:hAnsi="Times New Roman" w:cs="Times New Roman"/>
          <w:sz w:val="21"/>
          <w:szCs w:val="21"/>
        </w:rPr>
      </w:pPr>
    </w:p>
    <w:p w14:paraId="7742103E" w14:textId="4479CD03" w:rsidR="00780E90" w:rsidRDefault="008B5807" w:rsidP="008B5807">
      <w:pPr>
        <w:pStyle w:val="a4"/>
        <w:numPr>
          <w:ilvl w:val="0"/>
          <w:numId w:val="6"/>
        </w:numPr>
        <w:spacing w:line="360" w:lineRule="auto"/>
        <w:jc w:val="both"/>
        <w:rPr>
          <w:rFonts w:eastAsia="楷体"/>
          <w:b/>
          <w:bCs/>
          <w:sz w:val="21"/>
          <w:szCs w:val="21"/>
        </w:rPr>
      </w:pPr>
      <w:r w:rsidRPr="008B5807">
        <w:rPr>
          <w:rFonts w:eastAsia="楷体" w:hint="eastAsia"/>
          <w:b/>
          <w:bCs/>
          <w:sz w:val="21"/>
          <w:szCs w:val="21"/>
        </w:rPr>
        <w:t>个人信息合规出境路径</w:t>
      </w:r>
    </w:p>
    <w:p w14:paraId="74935A21" w14:textId="624345F7" w:rsidR="009E6080" w:rsidRPr="009E6080" w:rsidRDefault="009E6080" w:rsidP="009E6080">
      <w:pPr>
        <w:pStyle w:val="a4"/>
        <w:numPr>
          <w:ilvl w:val="0"/>
          <w:numId w:val="31"/>
        </w:numPr>
        <w:spacing w:line="360" w:lineRule="auto"/>
        <w:ind w:left="0" w:firstLineChars="268" w:firstLine="565"/>
        <w:jc w:val="both"/>
        <w:rPr>
          <w:rFonts w:eastAsia="楷体"/>
          <w:b/>
          <w:bCs/>
          <w:sz w:val="21"/>
          <w:szCs w:val="21"/>
        </w:rPr>
      </w:pPr>
      <w:bookmarkStart w:id="0" w:name="_Hlk157607729"/>
      <w:r w:rsidRPr="009E6080">
        <w:rPr>
          <w:rFonts w:eastAsia="楷体" w:hint="eastAsia"/>
          <w:b/>
          <w:bCs/>
          <w:sz w:val="21"/>
          <w:szCs w:val="21"/>
        </w:rPr>
        <w:t>规定演变</w:t>
      </w:r>
    </w:p>
    <w:bookmarkEnd w:id="0"/>
    <w:p w14:paraId="2318CCE3" w14:textId="46393890" w:rsidR="009E6080" w:rsidRDefault="008B5807" w:rsidP="009E6080">
      <w:pPr>
        <w:tabs>
          <w:tab w:val="left" w:pos="0"/>
        </w:tabs>
        <w:spacing w:line="360" w:lineRule="auto"/>
        <w:ind w:firstLineChars="236" w:firstLine="496"/>
        <w:jc w:val="both"/>
        <w:rPr>
          <w:rFonts w:ascii="Times New Roman" w:eastAsia="楷体" w:hAnsi="Times New Roman" w:cs="Times New Roman"/>
          <w:sz w:val="21"/>
          <w:szCs w:val="21"/>
        </w:rPr>
      </w:pPr>
      <w:r w:rsidRPr="008B5807">
        <w:rPr>
          <w:rFonts w:ascii="Times New Roman" w:eastAsia="楷体" w:hAnsi="Times New Roman" w:cs="Times New Roman" w:hint="eastAsia"/>
          <w:sz w:val="21"/>
          <w:szCs w:val="21"/>
        </w:rPr>
        <w:t>根据国家网信办发布的《数据出境安全评估申报指南（第一版）》，个人信息出境行为，主要包括主动出境（即个人信息处理者将在境内运营中收集和产生的个人信息传输、存储至境外）、被动出境（即个人信息处理者收集和产生的个人信息存储在境内，境外的机构、组织或者个人可以查询、调取、下载、导出）及其他出境行为（即国家网信办另行规定）</w:t>
      </w:r>
      <w:r w:rsidR="009E6080" w:rsidRPr="009E6080">
        <w:rPr>
          <w:rFonts w:ascii="Times New Roman" w:eastAsia="楷体" w:hAnsi="Times New Roman" w:cs="Times New Roman"/>
          <w:sz w:val="21"/>
          <w:szCs w:val="21"/>
        </w:rPr>
        <w:t>。</w:t>
      </w:r>
    </w:p>
    <w:p w14:paraId="3C8B1CAA" w14:textId="3FD78C2F" w:rsidR="008B5807" w:rsidRDefault="008B5807" w:rsidP="009E6080">
      <w:pPr>
        <w:tabs>
          <w:tab w:val="left" w:pos="0"/>
        </w:tabs>
        <w:spacing w:line="360" w:lineRule="auto"/>
        <w:ind w:firstLineChars="236" w:firstLine="566"/>
        <w:jc w:val="both"/>
        <w:rPr>
          <w:rFonts w:ascii="Times New Roman" w:eastAsia="楷体" w:hAnsi="Times New Roman" w:cs="Times New Roman"/>
          <w:sz w:val="21"/>
          <w:szCs w:val="21"/>
        </w:rPr>
      </w:pPr>
      <w:r w:rsidRPr="00D960D6">
        <w:rPr>
          <w:noProof/>
        </w:rPr>
        <w:lastRenderedPageBreak/>
        <w:drawing>
          <wp:inline distT="0" distB="0" distL="0" distR="0" wp14:anchorId="4B29CC87" wp14:editId="1D982EA3">
            <wp:extent cx="5274310" cy="2481580"/>
            <wp:effectExtent l="0" t="0" r="0" b="0"/>
            <wp:docPr id="7726907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481580"/>
                    </a:xfrm>
                    <a:prstGeom prst="rect">
                      <a:avLst/>
                    </a:prstGeom>
                    <a:noFill/>
                    <a:ln>
                      <a:noFill/>
                    </a:ln>
                  </pic:spPr>
                </pic:pic>
              </a:graphicData>
            </a:graphic>
          </wp:inline>
        </w:drawing>
      </w:r>
    </w:p>
    <w:p w14:paraId="722B9C6A" w14:textId="77777777" w:rsidR="008B5807" w:rsidRPr="008B5807" w:rsidRDefault="008B5807" w:rsidP="008B5807">
      <w:pPr>
        <w:tabs>
          <w:tab w:val="left" w:pos="0"/>
        </w:tabs>
        <w:spacing w:line="360" w:lineRule="auto"/>
        <w:ind w:firstLineChars="236" w:firstLine="496"/>
        <w:jc w:val="both"/>
        <w:rPr>
          <w:rFonts w:ascii="Times New Roman" w:eastAsia="楷体" w:hAnsi="Times New Roman" w:cs="Times New Roman"/>
          <w:sz w:val="21"/>
          <w:szCs w:val="21"/>
        </w:rPr>
      </w:pPr>
      <w:r w:rsidRPr="008B5807">
        <w:rPr>
          <w:rFonts w:ascii="Times New Roman" w:eastAsia="楷体" w:hAnsi="Times New Roman" w:cs="Times New Roman" w:hint="eastAsia"/>
          <w:sz w:val="21"/>
          <w:szCs w:val="21"/>
        </w:rPr>
        <w:t>《中华人民共和国个人信息保护法》（以下简称“我国个保法”）第三十八条规定了个人信息处理者向境外提供个人信息的四条合规出境路径，分别是：</w:t>
      </w:r>
    </w:p>
    <w:p w14:paraId="0E1C8F2A" w14:textId="77777777" w:rsidR="008B5807" w:rsidRPr="008B5807" w:rsidRDefault="008B5807" w:rsidP="008B5807">
      <w:pPr>
        <w:tabs>
          <w:tab w:val="left" w:pos="0"/>
        </w:tabs>
        <w:spacing w:line="360" w:lineRule="auto"/>
        <w:ind w:firstLineChars="236" w:firstLine="496"/>
        <w:jc w:val="both"/>
        <w:rPr>
          <w:rFonts w:ascii="Times New Roman" w:eastAsia="楷体" w:hAnsi="Times New Roman" w:cs="Times New Roman"/>
          <w:sz w:val="21"/>
          <w:szCs w:val="21"/>
        </w:rPr>
      </w:pPr>
      <w:r w:rsidRPr="008B5807">
        <w:rPr>
          <w:rFonts w:ascii="Times New Roman" w:eastAsia="楷体" w:hAnsi="Times New Roman" w:cs="Times New Roman" w:hint="eastAsia"/>
          <w:sz w:val="21"/>
          <w:szCs w:val="21"/>
        </w:rPr>
        <w:t>（</w:t>
      </w:r>
      <w:r w:rsidRPr="008B5807">
        <w:rPr>
          <w:rFonts w:ascii="Times New Roman" w:eastAsia="楷体" w:hAnsi="Times New Roman" w:cs="Times New Roman"/>
          <w:sz w:val="21"/>
          <w:szCs w:val="21"/>
        </w:rPr>
        <w:t>1</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 xml:space="preserve"> </w:t>
      </w:r>
      <w:r w:rsidRPr="008B5807">
        <w:rPr>
          <w:rFonts w:ascii="Times New Roman" w:eastAsia="楷体" w:hAnsi="Times New Roman" w:cs="Times New Roman"/>
          <w:sz w:val="21"/>
          <w:szCs w:val="21"/>
        </w:rPr>
        <w:t>通过国家网信部门组织的安全评估（以下简称</w:t>
      </w:r>
      <w:r w:rsidRPr="008B5807">
        <w:rPr>
          <w:rFonts w:ascii="Times New Roman" w:eastAsia="楷体" w:hAnsi="Times New Roman" w:cs="Times New Roman"/>
          <w:sz w:val="21"/>
          <w:szCs w:val="21"/>
        </w:rPr>
        <w:t>“</w:t>
      </w:r>
      <w:r w:rsidRPr="008B5807">
        <w:rPr>
          <w:rFonts w:ascii="Times New Roman" w:eastAsia="楷体" w:hAnsi="Times New Roman" w:cs="Times New Roman"/>
          <w:b/>
          <w:bCs/>
          <w:sz w:val="21"/>
          <w:szCs w:val="21"/>
          <w:u w:val="single"/>
        </w:rPr>
        <w:t>出境安全评估</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w:t>
      </w:r>
    </w:p>
    <w:p w14:paraId="78ACED16" w14:textId="77777777" w:rsidR="008B5807" w:rsidRPr="008B5807" w:rsidRDefault="008B5807" w:rsidP="008B5807">
      <w:pPr>
        <w:tabs>
          <w:tab w:val="left" w:pos="0"/>
        </w:tabs>
        <w:spacing w:line="360" w:lineRule="auto"/>
        <w:ind w:firstLineChars="236" w:firstLine="496"/>
        <w:jc w:val="both"/>
        <w:rPr>
          <w:rFonts w:ascii="Times New Roman" w:eastAsia="楷体" w:hAnsi="Times New Roman" w:cs="Times New Roman"/>
          <w:sz w:val="21"/>
          <w:szCs w:val="21"/>
        </w:rPr>
      </w:pPr>
      <w:r w:rsidRPr="008B5807">
        <w:rPr>
          <w:rFonts w:ascii="Times New Roman" w:eastAsia="楷体" w:hAnsi="Times New Roman" w:cs="Times New Roman" w:hint="eastAsia"/>
          <w:sz w:val="21"/>
          <w:szCs w:val="21"/>
        </w:rPr>
        <w:t>（</w:t>
      </w:r>
      <w:r w:rsidRPr="008B5807">
        <w:rPr>
          <w:rFonts w:ascii="Times New Roman" w:eastAsia="楷体" w:hAnsi="Times New Roman" w:cs="Times New Roman"/>
          <w:sz w:val="21"/>
          <w:szCs w:val="21"/>
        </w:rPr>
        <w:t>2</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 xml:space="preserve"> </w:t>
      </w:r>
      <w:r w:rsidRPr="008B5807">
        <w:rPr>
          <w:rFonts w:ascii="Times New Roman" w:eastAsia="楷体" w:hAnsi="Times New Roman" w:cs="Times New Roman"/>
          <w:sz w:val="21"/>
          <w:szCs w:val="21"/>
        </w:rPr>
        <w:t>按照国家网信部门的规定经专业机构进行个人信息保护认证（以下简称</w:t>
      </w:r>
      <w:r w:rsidRPr="008B5807">
        <w:rPr>
          <w:rFonts w:ascii="Times New Roman" w:eastAsia="楷体" w:hAnsi="Times New Roman" w:cs="Times New Roman"/>
          <w:sz w:val="21"/>
          <w:szCs w:val="21"/>
        </w:rPr>
        <w:t>“</w:t>
      </w:r>
      <w:r w:rsidRPr="008B5807">
        <w:rPr>
          <w:rFonts w:ascii="Times New Roman" w:eastAsia="楷体" w:hAnsi="Times New Roman" w:cs="Times New Roman"/>
          <w:b/>
          <w:bCs/>
          <w:sz w:val="21"/>
          <w:szCs w:val="21"/>
          <w:u w:val="single"/>
        </w:rPr>
        <w:t>出境个保认证</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w:t>
      </w:r>
    </w:p>
    <w:p w14:paraId="1D1052FD" w14:textId="77777777" w:rsidR="008B5807" w:rsidRPr="008B5807" w:rsidRDefault="008B5807" w:rsidP="008B5807">
      <w:pPr>
        <w:tabs>
          <w:tab w:val="left" w:pos="0"/>
        </w:tabs>
        <w:spacing w:line="360" w:lineRule="auto"/>
        <w:ind w:firstLineChars="236" w:firstLine="496"/>
        <w:jc w:val="both"/>
        <w:rPr>
          <w:rFonts w:ascii="Times New Roman" w:eastAsia="楷体" w:hAnsi="Times New Roman" w:cs="Times New Roman"/>
          <w:sz w:val="21"/>
          <w:szCs w:val="21"/>
        </w:rPr>
      </w:pPr>
      <w:r w:rsidRPr="008B5807">
        <w:rPr>
          <w:rFonts w:ascii="Times New Roman" w:eastAsia="楷体" w:hAnsi="Times New Roman" w:cs="Times New Roman" w:hint="eastAsia"/>
          <w:sz w:val="21"/>
          <w:szCs w:val="21"/>
        </w:rPr>
        <w:t>（</w:t>
      </w:r>
      <w:r w:rsidRPr="008B5807">
        <w:rPr>
          <w:rFonts w:ascii="Times New Roman" w:eastAsia="楷体" w:hAnsi="Times New Roman" w:cs="Times New Roman"/>
          <w:sz w:val="21"/>
          <w:szCs w:val="21"/>
        </w:rPr>
        <w:t>3</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 xml:space="preserve"> </w:t>
      </w:r>
      <w:r w:rsidRPr="008B5807">
        <w:rPr>
          <w:rFonts w:ascii="Times New Roman" w:eastAsia="楷体" w:hAnsi="Times New Roman" w:cs="Times New Roman"/>
          <w:sz w:val="21"/>
          <w:szCs w:val="21"/>
        </w:rPr>
        <w:t>与境外接收方签订国家网信部门制定的标准合同（以下简称</w:t>
      </w:r>
      <w:r w:rsidRPr="008B5807">
        <w:rPr>
          <w:rFonts w:ascii="Times New Roman" w:eastAsia="楷体" w:hAnsi="Times New Roman" w:cs="Times New Roman"/>
          <w:sz w:val="21"/>
          <w:szCs w:val="21"/>
        </w:rPr>
        <w:t>“</w:t>
      </w:r>
      <w:r w:rsidRPr="008B5807">
        <w:rPr>
          <w:rFonts w:ascii="Times New Roman" w:eastAsia="楷体" w:hAnsi="Times New Roman" w:cs="Times New Roman"/>
          <w:b/>
          <w:bCs/>
          <w:sz w:val="21"/>
          <w:szCs w:val="21"/>
          <w:u w:val="single"/>
        </w:rPr>
        <w:t>出境标准合同</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w:t>
      </w:r>
    </w:p>
    <w:p w14:paraId="164C8044" w14:textId="77777777" w:rsidR="008B5807" w:rsidRPr="008B5807" w:rsidRDefault="008B5807" w:rsidP="008B5807">
      <w:pPr>
        <w:tabs>
          <w:tab w:val="left" w:pos="0"/>
        </w:tabs>
        <w:spacing w:line="360" w:lineRule="auto"/>
        <w:ind w:firstLineChars="236" w:firstLine="496"/>
        <w:jc w:val="both"/>
        <w:rPr>
          <w:rFonts w:ascii="Times New Roman" w:eastAsia="楷体" w:hAnsi="Times New Roman" w:cs="Times New Roman"/>
          <w:sz w:val="21"/>
          <w:szCs w:val="21"/>
        </w:rPr>
      </w:pPr>
      <w:r w:rsidRPr="008B5807">
        <w:rPr>
          <w:rFonts w:ascii="Times New Roman" w:eastAsia="楷体" w:hAnsi="Times New Roman" w:cs="Times New Roman" w:hint="eastAsia"/>
          <w:sz w:val="21"/>
          <w:szCs w:val="21"/>
        </w:rPr>
        <w:t>（</w:t>
      </w:r>
      <w:r w:rsidRPr="008B5807">
        <w:rPr>
          <w:rFonts w:ascii="Times New Roman" w:eastAsia="楷体" w:hAnsi="Times New Roman" w:cs="Times New Roman"/>
          <w:sz w:val="21"/>
          <w:szCs w:val="21"/>
        </w:rPr>
        <w:t>4</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 xml:space="preserve"> </w:t>
      </w:r>
      <w:r w:rsidRPr="008B5807">
        <w:rPr>
          <w:rFonts w:ascii="Times New Roman" w:eastAsia="楷体" w:hAnsi="Times New Roman" w:cs="Times New Roman"/>
          <w:sz w:val="21"/>
          <w:szCs w:val="21"/>
        </w:rPr>
        <w:t>法律、行政法规或者国家网信部门规定的其他条件（以下简称</w:t>
      </w:r>
      <w:r w:rsidRPr="008B5807">
        <w:rPr>
          <w:rFonts w:ascii="Times New Roman" w:eastAsia="楷体" w:hAnsi="Times New Roman" w:cs="Times New Roman"/>
          <w:sz w:val="21"/>
          <w:szCs w:val="21"/>
        </w:rPr>
        <w:t>“</w:t>
      </w:r>
      <w:r w:rsidRPr="008B5807">
        <w:rPr>
          <w:rFonts w:ascii="Times New Roman" w:eastAsia="楷体" w:hAnsi="Times New Roman" w:cs="Times New Roman"/>
          <w:b/>
          <w:bCs/>
          <w:sz w:val="21"/>
          <w:szCs w:val="21"/>
          <w:u w:val="single"/>
        </w:rPr>
        <w:t>法定其他路径</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w:t>
      </w:r>
    </w:p>
    <w:p w14:paraId="1E15D8C2" w14:textId="0FE167B4" w:rsidR="008B5807" w:rsidRDefault="008B5807" w:rsidP="008B5807">
      <w:pPr>
        <w:tabs>
          <w:tab w:val="left" w:pos="0"/>
        </w:tabs>
        <w:spacing w:line="360" w:lineRule="auto"/>
        <w:ind w:firstLineChars="236" w:firstLine="496"/>
        <w:jc w:val="both"/>
        <w:rPr>
          <w:rFonts w:ascii="Times New Roman" w:eastAsia="楷体" w:hAnsi="Times New Roman" w:cs="Times New Roman"/>
          <w:sz w:val="21"/>
          <w:szCs w:val="21"/>
        </w:rPr>
      </w:pPr>
      <w:r w:rsidRPr="008B5807">
        <w:rPr>
          <w:rFonts w:ascii="Times New Roman" w:eastAsia="楷体" w:hAnsi="Times New Roman" w:cs="Times New Roman" w:hint="eastAsia"/>
          <w:sz w:val="21"/>
          <w:szCs w:val="21"/>
        </w:rPr>
        <w:t>相对应的，为推进四条合规出境路径的落地实施，每条路径都对应着不同的执行依据、流程标准、申报文件、主管部门等。截至本文，大致汇总如下：</w:t>
      </w:r>
    </w:p>
    <w:p w14:paraId="1D1CA28B" w14:textId="6E946A10" w:rsidR="008B5807" w:rsidRPr="009E6080" w:rsidRDefault="008B5807" w:rsidP="008B5807">
      <w:pPr>
        <w:tabs>
          <w:tab w:val="left" w:pos="0"/>
        </w:tabs>
        <w:spacing w:line="360" w:lineRule="auto"/>
        <w:ind w:firstLineChars="236" w:firstLine="566"/>
        <w:jc w:val="both"/>
        <w:rPr>
          <w:rFonts w:ascii="Times New Roman" w:eastAsia="楷体" w:hAnsi="Times New Roman" w:cs="Times New Roman"/>
          <w:sz w:val="21"/>
          <w:szCs w:val="21"/>
        </w:rPr>
      </w:pPr>
      <w:r w:rsidRPr="00D960D6">
        <w:rPr>
          <w:noProof/>
        </w:rPr>
        <w:drawing>
          <wp:inline distT="0" distB="0" distL="0" distR="0" wp14:anchorId="4EB5D129" wp14:editId="3025FAB8">
            <wp:extent cx="5274310" cy="2802255"/>
            <wp:effectExtent l="0" t="0" r="0" b="0"/>
            <wp:docPr id="19327119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802255"/>
                    </a:xfrm>
                    <a:prstGeom prst="rect">
                      <a:avLst/>
                    </a:prstGeom>
                    <a:noFill/>
                    <a:ln>
                      <a:noFill/>
                    </a:ln>
                  </pic:spPr>
                </pic:pic>
              </a:graphicData>
            </a:graphic>
          </wp:inline>
        </w:drawing>
      </w:r>
    </w:p>
    <w:p w14:paraId="3B4B38F3" w14:textId="77777777" w:rsidR="009E6080" w:rsidRPr="00A7237D" w:rsidRDefault="009E6080" w:rsidP="008B5807">
      <w:pPr>
        <w:tabs>
          <w:tab w:val="left" w:pos="0"/>
        </w:tabs>
        <w:spacing w:line="360" w:lineRule="auto"/>
        <w:jc w:val="both"/>
        <w:rPr>
          <w:rFonts w:ascii="Times New Roman" w:eastAsia="楷体" w:hAnsi="Times New Roman" w:cs="Times New Roman"/>
          <w:sz w:val="21"/>
          <w:szCs w:val="21"/>
        </w:rPr>
      </w:pPr>
    </w:p>
    <w:p w14:paraId="4CB1A672" w14:textId="68FEDA04" w:rsidR="00DE24FD" w:rsidRPr="0074351A" w:rsidRDefault="008B5807" w:rsidP="001F1A52">
      <w:pPr>
        <w:pStyle w:val="a4"/>
        <w:numPr>
          <w:ilvl w:val="0"/>
          <w:numId w:val="6"/>
        </w:numPr>
        <w:spacing w:line="360" w:lineRule="auto"/>
        <w:ind w:left="490" w:hanging="490"/>
        <w:jc w:val="both"/>
        <w:rPr>
          <w:rFonts w:eastAsia="楷体"/>
          <w:b/>
          <w:bCs/>
          <w:sz w:val="21"/>
          <w:szCs w:val="21"/>
        </w:rPr>
      </w:pPr>
      <w:r w:rsidRPr="008B5807">
        <w:rPr>
          <w:rFonts w:eastAsia="楷体" w:hint="eastAsia"/>
          <w:b/>
          <w:bCs/>
          <w:sz w:val="21"/>
          <w:szCs w:val="21"/>
        </w:rPr>
        <w:t>出境安全评估的规定与实践</w:t>
      </w:r>
    </w:p>
    <w:p w14:paraId="322371A5" w14:textId="77777777" w:rsidR="009E6080" w:rsidRPr="009E6080" w:rsidRDefault="009E6080" w:rsidP="009E6080">
      <w:pPr>
        <w:pStyle w:val="a4"/>
        <w:numPr>
          <w:ilvl w:val="0"/>
          <w:numId w:val="32"/>
        </w:numPr>
        <w:spacing w:line="360" w:lineRule="auto"/>
        <w:ind w:firstLine="127"/>
        <w:jc w:val="both"/>
        <w:rPr>
          <w:rFonts w:eastAsia="楷体"/>
          <w:b/>
          <w:bCs/>
          <w:sz w:val="21"/>
          <w:szCs w:val="21"/>
        </w:rPr>
      </w:pPr>
      <w:r w:rsidRPr="009E6080">
        <w:rPr>
          <w:rFonts w:eastAsia="楷体" w:hint="eastAsia"/>
          <w:b/>
          <w:bCs/>
          <w:sz w:val="21"/>
          <w:szCs w:val="21"/>
        </w:rPr>
        <w:t>规定演变</w:t>
      </w:r>
    </w:p>
    <w:p w14:paraId="1DEECB63" w14:textId="77777777" w:rsidR="008B5807" w:rsidRPr="008B5807" w:rsidRDefault="008B5807" w:rsidP="008B5807">
      <w:pPr>
        <w:tabs>
          <w:tab w:val="left" w:pos="0"/>
        </w:tabs>
        <w:spacing w:line="360" w:lineRule="auto"/>
        <w:ind w:firstLineChars="236" w:firstLine="496"/>
        <w:rPr>
          <w:rFonts w:ascii="Times New Roman" w:eastAsia="楷体" w:hAnsi="Times New Roman" w:cs="Times New Roman"/>
          <w:sz w:val="21"/>
          <w:szCs w:val="21"/>
        </w:rPr>
      </w:pPr>
      <w:r w:rsidRPr="008B5807">
        <w:rPr>
          <w:rFonts w:ascii="Times New Roman" w:eastAsia="楷体" w:hAnsi="Times New Roman" w:cs="Times New Roman" w:hint="eastAsia"/>
          <w:sz w:val="21"/>
          <w:szCs w:val="21"/>
        </w:rPr>
        <w:lastRenderedPageBreak/>
        <w:t>出境安全评估，是指满足特定情形时，个人信息处理者向境外提供个人信息应当通过所在地省级网信部门向国家网信部门申报数据出境安全评估，通过评估后个人信息方可出境。</w:t>
      </w:r>
    </w:p>
    <w:p w14:paraId="5807DCA1" w14:textId="37B3FB42" w:rsidR="009E6080" w:rsidRDefault="008B5807" w:rsidP="008B5807">
      <w:pPr>
        <w:tabs>
          <w:tab w:val="left" w:pos="0"/>
        </w:tabs>
        <w:spacing w:line="360" w:lineRule="auto"/>
        <w:ind w:firstLineChars="236" w:firstLine="496"/>
        <w:rPr>
          <w:rFonts w:ascii="Times New Roman" w:eastAsia="楷体" w:hAnsi="Times New Roman" w:cs="Times New Roman"/>
          <w:sz w:val="21"/>
          <w:szCs w:val="21"/>
        </w:rPr>
      </w:pPr>
      <w:r w:rsidRPr="008B5807">
        <w:rPr>
          <w:rFonts w:ascii="Times New Roman" w:eastAsia="楷体" w:hAnsi="Times New Roman" w:cs="Times New Roman" w:hint="eastAsia"/>
          <w:sz w:val="21"/>
          <w:szCs w:val="21"/>
        </w:rPr>
        <w:t>截至本文，出境安全评估的主要规定（含征求意见稿）汇总如下：</w:t>
      </w:r>
    </w:p>
    <w:p w14:paraId="3DD6F772" w14:textId="48010D58" w:rsidR="009E6080" w:rsidRDefault="008B5807" w:rsidP="009E6080">
      <w:pPr>
        <w:tabs>
          <w:tab w:val="left" w:pos="0"/>
        </w:tabs>
        <w:spacing w:line="360" w:lineRule="auto"/>
        <w:ind w:firstLineChars="236" w:firstLine="566"/>
        <w:rPr>
          <w:rFonts w:ascii="Times New Roman" w:eastAsia="楷体" w:hAnsi="Times New Roman" w:cs="Times New Roman"/>
          <w:sz w:val="21"/>
          <w:szCs w:val="21"/>
        </w:rPr>
      </w:pPr>
      <w:r w:rsidRPr="00D960D6">
        <w:rPr>
          <w:noProof/>
        </w:rPr>
        <w:drawing>
          <wp:inline distT="0" distB="0" distL="0" distR="0" wp14:anchorId="6B69B192" wp14:editId="50CE2E9E">
            <wp:extent cx="5274310" cy="3817620"/>
            <wp:effectExtent l="0" t="0" r="0" b="0"/>
            <wp:docPr id="18335896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817620"/>
                    </a:xfrm>
                    <a:prstGeom prst="rect">
                      <a:avLst/>
                    </a:prstGeom>
                    <a:noFill/>
                    <a:ln>
                      <a:noFill/>
                    </a:ln>
                  </pic:spPr>
                </pic:pic>
              </a:graphicData>
            </a:graphic>
          </wp:inline>
        </w:drawing>
      </w:r>
    </w:p>
    <w:p w14:paraId="410D2224" w14:textId="77777777" w:rsidR="00C7128E" w:rsidRDefault="00C7128E" w:rsidP="009E6080">
      <w:pPr>
        <w:tabs>
          <w:tab w:val="left" w:pos="0"/>
        </w:tabs>
        <w:spacing w:line="360" w:lineRule="auto"/>
        <w:ind w:firstLineChars="236" w:firstLine="496"/>
        <w:rPr>
          <w:rFonts w:ascii="Times New Roman" w:eastAsia="楷体" w:hAnsi="Times New Roman" w:cs="Times New Roman"/>
          <w:sz w:val="21"/>
          <w:szCs w:val="21"/>
        </w:rPr>
      </w:pPr>
    </w:p>
    <w:p w14:paraId="4BD157B4" w14:textId="77777777" w:rsidR="008B5807" w:rsidRPr="008B5807" w:rsidRDefault="008B5807" w:rsidP="008B5807">
      <w:pPr>
        <w:tabs>
          <w:tab w:val="left" w:pos="0"/>
        </w:tabs>
        <w:spacing w:line="360" w:lineRule="auto"/>
        <w:ind w:firstLineChars="236" w:firstLine="496"/>
        <w:rPr>
          <w:rFonts w:ascii="Times New Roman" w:eastAsia="楷体" w:hAnsi="Times New Roman" w:cs="Times New Roman"/>
          <w:sz w:val="21"/>
          <w:szCs w:val="21"/>
        </w:rPr>
      </w:pPr>
      <w:r w:rsidRPr="008B5807">
        <w:rPr>
          <w:rFonts w:ascii="Times New Roman" w:eastAsia="楷体" w:hAnsi="Times New Roman" w:cs="Times New Roman" w:hint="eastAsia"/>
          <w:sz w:val="21"/>
          <w:szCs w:val="21"/>
        </w:rPr>
        <w:t>根据现行标准，有下列情形之一的，数据处理者应当通过所在地省级网信部门向国家网信部门申报数据出境安全评估：</w:t>
      </w:r>
    </w:p>
    <w:p w14:paraId="391E6CE2" w14:textId="77777777" w:rsidR="008B5807" w:rsidRPr="008B5807" w:rsidRDefault="008B5807" w:rsidP="008B5807">
      <w:pPr>
        <w:tabs>
          <w:tab w:val="left" w:pos="0"/>
        </w:tabs>
        <w:spacing w:line="360" w:lineRule="auto"/>
        <w:ind w:firstLineChars="236" w:firstLine="496"/>
        <w:rPr>
          <w:rFonts w:ascii="Times New Roman" w:eastAsia="楷体" w:hAnsi="Times New Roman" w:cs="Times New Roman"/>
          <w:sz w:val="21"/>
          <w:szCs w:val="21"/>
        </w:rPr>
      </w:pPr>
      <w:r w:rsidRPr="008B5807">
        <w:rPr>
          <w:rFonts w:ascii="Times New Roman" w:eastAsia="楷体" w:hAnsi="Times New Roman" w:cs="Times New Roman" w:hint="eastAsia"/>
          <w:sz w:val="21"/>
          <w:szCs w:val="21"/>
        </w:rPr>
        <w:t>（一）数据处理者向境外提供重要数据；</w:t>
      </w:r>
    </w:p>
    <w:p w14:paraId="5F43E16F" w14:textId="77777777" w:rsidR="008B5807" w:rsidRPr="008B5807" w:rsidRDefault="008B5807" w:rsidP="008B5807">
      <w:pPr>
        <w:tabs>
          <w:tab w:val="left" w:pos="0"/>
        </w:tabs>
        <w:spacing w:line="360" w:lineRule="auto"/>
        <w:ind w:firstLineChars="236" w:firstLine="496"/>
        <w:rPr>
          <w:rFonts w:ascii="Times New Roman" w:eastAsia="楷体" w:hAnsi="Times New Roman" w:cs="Times New Roman"/>
          <w:sz w:val="21"/>
          <w:szCs w:val="21"/>
        </w:rPr>
      </w:pPr>
      <w:r w:rsidRPr="008B5807">
        <w:rPr>
          <w:rFonts w:ascii="Times New Roman" w:eastAsia="楷体" w:hAnsi="Times New Roman" w:cs="Times New Roman" w:hint="eastAsia"/>
          <w:sz w:val="21"/>
          <w:szCs w:val="21"/>
        </w:rPr>
        <w:t>（二）关键信息基础设施运营者和处理</w:t>
      </w:r>
      <w:r w:rsidRPr="008B5807">
        <w:rPr>
          <w:rFonts w:ascii="Times New Roman" w:eastAsia="楷体" w:hAnsi="Times New Roman" w:cs="Times New Roman"/>
          <w:sz w:val="21"/>
          <w:szCs w:val="21"/>
        </w:rPr>
        <w:t>100</w:t>
      </w:r>
      <w:r w:rsidRPr="008B5807">
        <w:rPr>
          <w:rFonts w:ascii="Times New Roman" w:eastAsia="楷体" w:hAnsi="Times New Roman" w:cs="Times New Roman"/>
          <w:sz w:val="21"/>
          <w:szCs w:val="21"/>
        </w:rPr>
        <w:t>万人以上个人信息的数据处理者向境外提供个人信息；</w:t>
      </w:r>
    </w:p>
    <w:p w14:paraId="4A2C362A" w14:textId="77777777" w:rsidR="008B5807" w:rsidRPr="008B5807" w:rsidRDefault="008B5807" w:rsidP="008B5807">
      <w:pPr>
        <w:tabs>
          <w:tab w:val="left" w:pos="0"/>
        </w:tabs>
        <w:spacing w:line="360" w:lineRule="auto"/>
        <w:ind w:firstLineChars="236" w:firstLine="496"/>
        <w:rPr>
          <w:rFonts w:ascii="Times New Roman" w:eastAsia="楷体" w:hAnsi="Times New Roman" w:cs="Times New Roman"/>
          <w:sz w:val="21"/>
          <w:szCs w:val="21"/>
        </w:rPr>
      </w:pPr>
      <w:r w:rsidRPr="008B5807">
        <w:rPr>
          <w:rFonts w:ascii="Times New Roman" w:eastAsia="楷体" w:hAnsi="Times New Roman" w:cs="Times New Roman" w:hint="eastAsia"/>
          <w:sz w:val="21"/>
          <w:szCs w:val="21"/>
        </w:rPr>
        <w:t>（三）自上年</w:t>
      </w:r>
      <w:r w:rsidRPr="008B5807">
        <w:rPr>
          <w:rFonts w:ascii="Times New Roman" w:eastAsia="楷体" w:hAnsi="Times New Roman" w:cs="Times New Roman"/>
          <w:sz w:val="21"/>
          <w:szCs w:val="21"/>
        </w:rPr>
        <w:t>1</w:t>
      </w:r>
      <w:r w:rsidRPr="008B5807">
        <w:rPr>
          <w:rFonts w:ascii="Times New Roman" w:eastAsia="楷体" w:hAnsi="Times New Roman" w:cs="Times New Roman"/>
          <w:sz w:val="21"/>
          <w:szCs w:val="21"/>
        </w:rPr>
        <w:t>月</w:t>
      </w:r>
      <w:r w:rsidRPr="008B5807">
        <w:rPr>
          <w:rFonts w:ascii="Times New Roman" w:eastAsia="楷体" w:hAnsi="Times New Roman" w:cs="Times New Roman"/>
          <w:sz w:val="21"/>
          <w:szCs w:val="21"/>
        </w:rPr>
        <w:t>1</w:t>
      </w:r>
      <w:r w:rsidRPr="008B5807">
        <w:rPr>
          <w:rFonts w:ascii="Times New Roman" w:eastAsia="楷体" w:hAnsi="Times New Roman" w:cs="Times New Roman"/>
          <w:sz w:val="21"/>
          <w:szCs w:val="21"/>
        </w:rPr>
        <w:t>日起累计向境外提供</w:t>
      </w:r>
      <w:r w:rsidRPr="008B5807">
        <w:rPr>
          <w:rFonts w:ascii="Times New Roman" w:eastAsia="楷体" w:hAnsi="Times New Roman" w:cs="Times New Roman"/>
          <w:sz w:val="21"/>
          <w:szCs w:val="21"/>
        </w:rPr>
        <w:t>10</w:t>
      </w:r>
      <w:r w:rsidRPr="008B5807">
        <w:rPr>
          <w:rFonts w:ascii="Times New Roman" w:eastAsia="楷体" w:hAnsi="Times New Roman" w:cs="Times New Roman"/>
          <w:sz w:val="21"/>
          <w:szCs w:val="21"/>
        </w:rPr>
        <w:t>万人个人信息或者</w:t>
      </w:r>
      <w:r w:rsidRPr="008B5807">
        <w:rPr>
          <w:rFonts w:ascii="Times New Roman" w:eastAsia="楷体" w:hAnsi="Times New Roman" w:cs="Times New Roman"/>
          <w:sz w:val="21"/>
          <w:szCs w:val="21"/>
        </w:rPr>
        <w:t>1</w:t>
      </w:r>
      <w:r w:rsidRPr="008B5807">
        <w:rPr>
          <w:rFonts w:ascii="Times New Roman" w:eastAsia="楷体" w:hAnsi="Times New Roman" w:cs="Times New Roman"/>
          <w:sz w:val="21"/>
          <w:szCs w:val="21"/>
        </w:rPr>
        <w:t>万人敏感个人信息的数据处理者向境外提供个人信息；</w:t>
      </w:r>
    </w:p>
    <w:p w14:paraId="1D26D71B" w14:textId="77777777" w:rsidR="008B5807" w:rsidRPr="008B5807" w:rsidRDefault="008B5807" w:rsidP="008B5807">
      <w:pPr>
        <w:tabs>
          <w:tab w:val="left" w:pos="0"/>
        </w:tabs>
        <w:spacing w:line="360" w:lineRule="auto"/>
        <w:ind w:firstLineChars="236" w:firstLine="496"/>
        <w:rPr>
          <w:rFonts w:ascii="Times New Roman" w:eastAsia="楷体" w:hAnsi="Times New Roman" w:cs="Times New Roman"/>
          <w:sz w:val="21"/>
          <w:szCs w:val="21"/>
        </w:rPr>
      </w:pPr>
      <w:r w:rsidRPr="008B5807">
        <w:rPr>
          <w:rFonts w:ascii="Times New Roman" w:eastAsia="楷体" w:hAnsi="Times New Roman" w:cs="Times New Roman" w:hint="eastAsia"/>
          <w:sz w:val="21"/>
          <w:szCs w:val="21"/>
        </w:rPr>
        <w:t>（四）国家网信部门规定的其他需要申报数据出境安全评估的情形。</w:t>
      </w:r>
    </w:p>
    <w:p w14:paraId="649F39A6" w14:textId="7616E539" w:rsidR="008B5807" w:rsidRDefault="008B5807" w:rsidP="008B5807">
      <w:pPr>
        <w:tabs>
          <w:tab w:val="left" w:pos="0"/>
        </w:tabs>
        <w:spacing w:line="360" w:lineRule="auto"/>
        <w:ind w:firstLineChars="236" w:firstLine="496"/>
        <w:rPr>
          <w:rFonts w:ascii="Times New Roman" w:eastAsia="楷体" w:hAnsi="Times New Roman" w:cs="Times New Roman"/>
          <w:sz w:val="21"/>
          <w:szCs w:val="21"/>
        </w:rPr>
      </w:pPr>
      <w:r w:rsidRPr="008B5807">
        <w:rPr>
          <w:rFonts w:ascii="Times New Roman" w:eastAsia="楷体" w:hAnsi="Times New Roman" w:cs="Times New Roman"/>
          <w:sz w:val="21"/>
          <w:szCs w:val="21"/>
        </w:rPr>
        <w:t>2022</w:t>
      </w:r>
      <w:r w:rsidRPr="008B5807">
        <w:rPr>
          <w:rFonts w:ascii="Times New Roman" w:eastAsia="楷体" w:hAnsi="Times New Roman" w:cs="Times New Roman"/>
          <w:sz w:val="21"/>
          <w:szCs w:val="21"/>
        </w:rPr>
        <w:t>年</w:t>
      </w:r>
      <w:r w:rsidRPr="008B5807">
        <w:rPr>
          <w:rFonts w:ascii="Times New Roman" w:eastAsia="楷体" w:hAnsi="Times New Roman" w:cs="Times New Roman"/>
          <w:sz w:val="21"/>
          <w:szCs w:val="21"/>
        </w:rPr>
        <w:t>9</w:t>
      </w:r>
      <w:r w:rsidRPr="008B5807">
        <w:rPr>
          <w:rFonts w:ascii="Times New Roman" w:eastAsia="楷体" w:hAnsi="Times New Roman" w:cs="Times New Roman"/>
          <w:sz w:val="21"/>
          <w:szCs w:val="21"/>
        </w:rPr>
        <w:t>月</w:t>
      </w:r>
      <w:r w:rsidRPr="008B5807">
        <w:rPr>
          <w:rFonts w:ascii="Times New Roman" w:eastAsia="楷体" w:hAnsi="Times New Roman" w:cs="Times New Roman"/>
          <w:sz w:val="21"/>
          <w:szCs w:val="21"/>
        </w:rPr>
        <w:t>1</w:t>
      </w:r>
      <w:r w:rsidRPr="008B5807">
        <w:rPr>
          <w:rFonts w:ascii="Times New Roman" w:eastAsia="楷体" w:hAnsi="Times New Roman" w:cs="Times New Roman"/>
          <w:sz w:val="21"/>
          <w:szCs w:val="21"/>
        </w:rPr>
        <w:t>日《数据出境安全评估办法》施行至今，通过实践中积累经验，国家网信办在发布的《数据跨境流动新规征求意见稿》中，引入了无需申报出境安全评估的</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白名单</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情形（例如</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国际贸易、学术合作、跨国生产制造和市场营销等活动中产生的数据出境，不包含个人信息或者重要数据的</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，以及</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为订立、履行个人作为一方当事人的合同所必需，如跨境购物、跨境汇款、机票酒店预订、签证办理等，必须向境外提供个人信息的</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等列举情形），同时对个人信息的计算标准从</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过往累计</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变化为</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预计一年内</w:t>
      </w:r>
      <w:r w:rsidRPr="008B5807">
        <w:rPr>
          <w:rFonts w:ascii="Times New Roman" w:eastAsia="楷体" w:hAnsi="Times New Roman" w:cs="Times New Roman"/>
          <w:sz w:val="21"/>
          <w:szCs w:val="21"/>
        </w:rPr>
        <w:t>”</w:t>
      </w:r>
      <w:r w:rsidRPr="008B5807">
        <w:rPr>
          <w:rFonts w:ascii="Times New Roman" w:eastAsia="楷体" w:hAnsi="Times New Roman" w:cs="Times New Roman"/>
          <w:sz w:val="21"/>
          <w:szCs w:val="21"/>
        </w:rPr>
        <w:t>，都是对规范和促进数据跨境流动的积极探索。</w:t>
      </w:r>
    </w:p>
    <w:p w14:paraId="1482D6DA" w14:textId="77777777" w:rsidR="008B5807" w:rsidRDefault="008B5807" w:rsidP="009E6080">
      <w:pPr>
        <w:tabs>
          <w:tab w:val="left" w:pos="0"/>
        </w:tabs>
        <w:spacing w:line="360" w:lineRule="auto"/>
        <w:ind w:firstLineChars="236" w:firstLine="496"/>
        <w:rPr>
          <w:rFonts w:ascii="Times New Roman" w:eastAsia="楷体" w:hAnsi="Times New Roman" w:cs="Times New Roman"/>
          <w:sz w:val="21"/>
          <w:szCs w:val="21"/>
        </w:rPr>
      </w:pPr>
    </w:p>
    <w:p w14:paraId="04ADADA1" w14:textId="77777777" w:rsidR="009E6080" w:rsidRPr="009E6080" w:rsidRDefault="009E6080" w:rsidP="009E6080">
      <w:pPr>
        <w:pStyle w:val="a4"/>
        <w:numPr>
          <w:ilvl w:val="0"/>
          <w:numId w:val="32"/>
        </w:numPr>
        <w:tabs>
          <w:tab w:val="left" w:pos="0"/>
        </w:tabs>
        <w:spacing w:line="360" w:lineRule="auto"/>
        <w:ind w:firstLine="127"/>
        <w:jc w:val="both"/>
        <w:rPr>
          <w:rFonts w:eastAsia="楷体"/>
          <w:sz w:val="21"/>
          <w:szCs w:val="21"/>
        </w:rPr>
      </w:pPr>
      <w:r w:rsidRPr="009E6080">
        <w:rPr>
          <w:rFonts w:eastAsia="楷体"/>
          <w:sz w:val="21"/>
          <w:szCs w:val="21"/>
        </w:rPr>
        <w:lastRenderedPageBreak/>
        <w:t>操作流程</w:t>
      </w:r>
    </w:p>
    <w:p w14:paraId="6E5BFE34" w14:textId="45552BA8" w:rsidR="009E6080" w:rsidRDefault="008B5807" w:rsidP="009E6080">
      <w:pPr>
        <w:tabs>
          <w:tab w:val="left" w:pos="0"/>
        </w:tabs>
        <w:spacing w:line="360" w:lineRule="auto"/>
        <w:ind w:firstLineChars="236" w:firstLine="496"/>
        <w:rPr>
          <w:rFonts w:ascii="Times New Roman" w:eastAsia="楷体" w:hAnsi="Times New Roman" w:cs="Times New Roman"/>
          <w:sz w:val="21"/>
          <w:szCs w:val="21"/>
        </w:rPr>
      </w:pPr>
      <w:r w:rsidRPr="008B5807">
        <w:rPr>
          <w:rFonts w:ascii="Times New Roman" w:eastAsia="楷体" w:hAnsi="Times New Roman" w:cs="Times New Roman" w:hint="eastAsia"/>
          <w:sz w:val="21"/>
          <w:szCs w:val="21"/>
        </w:rPr>
        <w:t>根据《数据出境安全评估办法》，出境安全评估的操作大致流程如下图</w:t>
      </w:r>
      <w:r w:rsidR="009E6080" w:rsidRPr="009E6080">
        <w:rPr>
          <w:rFonts w:ascii="Times New Roman" w:eastAsia="楷体" w:hAnsi="Times New Roman" w:cs="Times New Roman"/>
          <w:sz w:val="21"/>
          <w:szCs w:val="21"/>
        </w:rPr>
        <w:t>：</w:t>
      </w:r>
    </w:p>
    <w:p w14:paraId="70799DF5" w14:textId="100236EA" w:rsidR="009E6080" w:rsidRDefault="008B5807" w:rsidP="009E6080">
      <w:pPr>
        <w:tabs>
          <w:tab w:val="left" w:pos="0"/>
        </w:tabs>
        <w:spacing w:line="360" w:lineRule="auto"/>
        <w:ind w:firstLineChars="236" w:firstLine="566"/>
        <w:jc w:val="center"/>
        <w:rPr>
          <w:rFonts w:ascii="Times New Roman" w:eastAsia="楷体" w:hAnsi="Times New Roman" w:cs="Times New Roman"/>
          <w:sz w:val="21"/>
          <w:szCs w:val="21"/>
        </w:rPr>
      </w:pPr>
      <w:r w:rsidRPr="00D960D6">
        <w:rPr>
          <w:noProof/>
        </w:rPr>
        <w:drawing>
          <wp:inline distT="0" distB="0" distL="0" distR="0" wp14:anchorId="400176A4" wp14:editId="13313DEF">
            <wp:extent cx="5274310" cy="3785870"/>
            <wp:effectExtent l="0" t="0" r="0" b="0"/>
            <wp:docPr id="11561458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785870"/>
                    </a:xfrm>
                    <a:prstGeom prst="rect">
                      <a:avLst/>
                    </a:prstGeom>
                    <a:noFill/>
                    <a:ln>
                      <a:noFill/>
                    </a:ln>
                  </pic:spPr>
                </pic:pic>
              </a:graphicData>
            </a:graphic>
          </wp:inline>
        </w:drawing>
      </w:r>
    </w:p>
    <w:p w14:paraId="2612CAD8" w14:textId="77777777" w:rsidR="009E6080" w:rsidRDefault="009E6080" w:rsidP="009E6080">
      <w:pPr>
        <w:tabs>
          <w:tab w:val="left" w:pos="0"/>
        </w:tabs>
        <w:spacing w:line="360" w:lineRule="auto"/>
        <w:ind w:firstLineChars="236" w:firstLine="496"/>
        <w:jc w:val="center"/>
        <w:rPr>
          <w:rFonts w:ascii="Times New Roman" w:eastAsia="楷体" w:hAnsi="Times New Roman" w:cs="Times New Roman"/>
          <w:sz w:val="21"/>
          <w:szCs w:val="21"/>
        </w:rPr>
      </w:pPr>
    </w:p>
    <w:p w14:paraId="7E9D64DA" w14:textId="77777777" w:rsidR="009E6080" w:rsidRPr="009E6080" w:rsidRDefault="009E6080" w:rsidP="009E6080">
      <w:pPr>
        <w:pStyle w:val="a4"/>
        <w:numPr>
          <w:ilvl w:val="0"/>
          <w:numId w:val="32"/>
        </w:numPr>
        <w:tabs>
          <w:tab w:val="left" w:pos="0"/>
        </w:tabs>
        <w:spacing w:line="360" w:lineRule="auto"/>
        <w:ind w:firstLine="127"/>
        <w:jc w:val="both"/>
        <w:rPr>
          <w:rFonts w:eastAsia="楷体"/>
          <w:sz w:val="21"/>
          <w:szCs w:val="21"/>
        </w:rPr>
      </w:pPr>
      <w:r w:rsidRPr="009E6080">
        <w:rPr>
          <w:rFonts w:eastAsia="楷体" w:hint="eastAsia"/>
          <w:sz w:val="21"/>
          <w:szCs w:val="21"/>
        </w:rPr>
        <w:t>落地实践</w:t>
      </w:r>
    </w:p>
    <w:p w14:paraId="3CC71ACA" w14:textId="5D248884" w:rsidR="005C6B72" w:rsidRDefault="008B5807" w:rsidP="008B5807">
      <w:pPr>
        <w:tabs>
          <w:tab w:val="left" w:pos="0"/>
        </w:tabs>
        <w:spacing w:line="360" w:lineRule="auto"/>
        <w:ind w:firstLineChars="236" w:firstLine="496"/>
        <w:jc w:val="both"/>
        <w:rPr>
          <w:rFonts w:ascii="Times New Roman" w:eastAsia="楷体" w:hAnsi="Times New Roman" w:cs="Times New Roman"/>
          <w:sz w:val="21"/>
          <w:szCs w:val="21"/>
        </w:rPr>
      </w:pPr>
      <w:r w:rsidRPr="008B5807">
        <w:rPr>
          <w:rFonts w:ascii="Times New Roman" w:eastAsia="楷体" w:hAnsi="Times New Roman" w:cs="Times New Roman" w:hint="eastAsia"/>
          <w:sz w:val="21"/>
          <w:szCs w:val="21"/>
        </w:rPr>
        <w:t>通过出境安全评估路径实现个人信息合规出境的首例是北京友谊医院（隶属于首都医科大学）与荷兰阿姆斯特丹大学医学中心的联合研究项目</w:t>
      </w:r>
      <w:r w:rsidRPr="008B5807">
        <w:rPr>
          <w:rFonts w:ascii="Times New Roman" w:eastAsia="楷体" w:hAnsi="Times New Roman" w:cs="Times New Roman"/>
          <w:sz w:val="21"/>
          <w:szCs w:val="21"/>
        </w:rPr>
        <w:t>[1]</w:t>
      </w:r>
      <w:r w:rsidRPr="008B5807">
        <w:rPr>
          <w:rFonts w:ascii="Times New Roman" w:eastAsia="楷体" w:hAnsi="Times New Roman" w:cs="Times New Roman"/>
          <w:sz w:val="21"/>
          <w:szCs w:val="21"/>
        </w:rPr>
        <w:t>。其后，陆续有各地省级网信办、相关申报单位以及中介服务机构通过相关微信公众号等方式披露成功案例，但并无官方途径可供统一查询国内申报出境安全评估的申报单位、申报场景、申报数量、通过数量以及未能获得通过的原因。自出境安全评估申报通道开启至今，从各省级网信办以及其他发布公布的成功案例汇总如下（不完全统计）：</w:t>
      </w:r>
    </w:p>
    <w:p w14:paraId="5D960D9D" w14:textId="77777777" w:rsidR="005C6B72" w:rsidRDefault="005C6B72">
      <w:pPr>
        <w:rPr>
          <w:rFonts w:ascii="Times New Roman" w:eastAsia="楷体" w:hAnsi="Times New Roman" w:cs="Times New Roman"/>
          <w:sz w:val="21"/>
          <w:szCs w:val="21"/>
        </w:rPr>
      </w:pPr>
      <w:r>
        <w:rPr>
          <w:rFonts w:ascii="Times New Roman" w:eastAsia="楷体" w:hAnsi="Times New Roman" w:cs="Times New Roman"/>
          <w:sz w:val="21"/>
          <w:szCs w:val="21"/>
        </w:rPr>
        <w:br w:type="page"/>
      </w:r>
    </w:p>
    <w:p w14:paraId="0CD9E097" w14:textId="02DA8A2C" w:rsidR="00B7140B" w:rsidRDefault="008B5807" w:rsidP="008B5807">
      <w:pPr>
        <w:pStyle w:val="a4"/>
        <w:numPr>
          <w:ilvl w:val="0"/>
          <w:numId w:val="35"/>
        </w:numPr>
        <w:tabs>
          <w:tab w:val="left" w:pos="0"/>
        </w:tabs>
        <w:spacing w:line="360" w:lineRule="auto"/>
        <w:jc w:val="both"/>
        <w:rPr>
          <w:rFonts w:eastAsia="楷体"/>
          <w:sz w:val="21"/>
          <w:szCs w:val="21"/>
        </w:rPr>
      </w:pPr>
      <w:r w:rsidRPr="008B5807">
        <w:rPr>
          <w:rFonts w:eastAsia="楷体"/>
          <w:sz w:val="21"/>
          <w:szCs w:val="21"/>
        </w:rPr>
        <w:lastRenderedPageBreak/>
        <w:t>北京地区申报出境安全评估成功案例有（不完全统计）</w:t>
      </w:r>
      <w:r w:rsidR="009E6080" w:rsidRPr="008B5807">
        <w:rPr>
          <w:rFonts w:eastAsia="楷体" w:hint="eastAsia"/>
          <w:sz w:val="21"/>
          <w:szCs w:val="21"/>
        </w:rPr>
        <w:t>：</w:t>
      </w:r>
    </w:p>
    <w:p w14:paraId="7BF224D8" w14:textId="658BBA48" w:rsidR="005C6B72" w:rsidRPr="005C6B72" w:rsidRDefault="005C6B72" w:rsidP="005C6B72">
      <w:pPr>
        <w:tabs>
          <w:tab w:val="left" w:pos="0"/>
        </w:tabs>
        <w:spacing w:line="360" w:lineRule="auto"/>
        <w:ind w:left="496"/>
        <w:jc w:val="both"/>
        <w:rPr>
          <w:rFonts w:eastAsia="楷体" w:hint="eastAsia"/>
          <w:sz w:val="21"/>
          <w:szCs w:val="21"/>
        </w:rPr>
      </w:pPr>
      <w:r w:rsidRPr="00D960D6">
        <w:rPr>
          <w:noProof/>
        </w:rPr>
        <w:drawing>
          <wp:inline distT="0" distB="0" distL="0" distR="0" wp14:anchorId="3C763BEA" wp14:editId="1EE55F18">
            <wp:extent cx="5274310" cy="5933440"/>
            <wp:effectExtent l="0" t="0" r="0" b="0"/>
            <wp:docPr id="19294254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5933440"/>
                    </a:xfrm>
                    <a:prstGeom prst="rect">
                      <a:avLst/>
                    </a:prstGeom>
                    <a:noFill/>
                    <a:ln>
                      <a:noFill/>
                    </a:ln>
                  </pic:spPr>
                </pic:pic>
              </a:graphicData>
            </a:graphic>
          </wp:inline>
        </w:drawing>
      </w:r>
    </w:p>
    <w:p w14:paraId="4568D03B" w14:textId="60951BD2" w:rsidR="005C6B72" w:rsidRDefault="005C6B72">
      <w:pPr>
        <w:rPr>
          <w:rFonts w:ascii="Times New Roman" w:eastAsia="楷体" w:hAnsi="Times New Roman" w:cs="Times New Roman"/>
          <w:sz w:val="21"/>
          <w:szCs w:val="21"/>
        </w:rPr>
      </w:pPr>
      <w:r>
        <w:rPr>
          <w:rFonts w:eastAsia="楷体"/>
          <w:sz w:val="21"/>
          <w:szCs w:val="21"/>
        </w:rPr>
        <w:br w:type="page"/>
      </w:r>
    </w:p>
    <w:p w14:paraId="0A6BFA10" w14:textId="6B64F374" w:rsidR="008B5807" w:rsidRDefault="008B5807" w:rsidP="008B5807">
      <w:pPr>
        <w:pStyle w:val="a4"/>
        <w:numPr>
          <w:ilvl w:val="0"/>
          <w:numId w:val="35"/>
        </w:numPr>
        <w:tabs>
          <w:tab w:val="left" w:pos="0"/>
        </w:tabs>
        <w:spacing w:line="360" w:lineRule="auto"/>
        <w:jc w:val="both"/>
        <w:rPr>
          <w:rFonts w:eastAsia="楷体"/>
          <w:sz w:val="21"/>
          <w:szCs w:val="21"/>
        </w:rPr>
      </w:pPr>
      <w:r w:rsidRPr="00D960D6">
        <w:rPr>
          <w:rFonts w:eastAsia="楷体"/>
          <w:sz w:val="21"/>
          <w:szCs w:val="21"/>
        </w:rPr>
        <w:lastRenderedPageBreak/>
        <w:t>上海地区申报出境安全评估成功案例有（不完全统计）：</w:t>
      </w:r>
    </w:p>
    <w:p w14:paraId="77F86DB0" w14:textId="09039E23" w:rsidR="005C6B72" w:rsidRDefault="005C6B72" w:rsidP="005C6B72">
      <w:pPr>
        <w:tabs>
          <w:tab w:val="left" w:pos="0"/>
        </w:tabs>
        <w:spacing w:line="360" w:lineRule="auto"/>
        <w:ind w:left="496"/>
        <w:jc w:val="both"/>
        <w:rPr>
          <w:rFonts w:eastAsia="楷体" w:hint="eastAsia"/>
          <w:sz w:val="21"/>
          <w:szCs w:val="21"/>
        </w:rPr>
      </w:pPr>
      <w:r w:rsidRPr="00D960D6">
        <w:rPr>
          <w:noProof/>
        </w:rPr>
        <w:drawing>
          <wp:inline distT="0" distB="0" distL="0" distR="0" wp14:anchorId="6AD647EE" wp14:editId="39925D89">
            <wp:extent cx="5274310" cy="5106035"/>
            <wp:effectExtent l="0" t="0" r="0" b="0"/>
            <wp:docPr id="4754136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5106035"/>
                    </a:xfrm>
                    <a:prstGeom prst="rect">
                      <a:avLst/>
                    </a:prstGeom>
                    <a:noFill/>
                    <a:ln>
                      <a:noFill/>
                    </a:ln>
                  </pic:spPr>
                </pic:pic>
              </a:graphicData>
            </a:graphic>
          </wp:inline>
        </w:drawing>
      </w:r>
    </w:p>
    <w:p w14:paraId="6DE376D9" w14:textId="2046FEE9" w:rsidR="005C6B72" w:rsidRDefault="005C6B72">
      <w:pPr>
        <w:rPr>
          <w:rFonts w:eastAsia="楷体" w:hint="eastAsia"/>
          <w:sz w:val="21"/>
          <w:szCs w:val="21"/>
        </w:rPr>
      </w:pPr>
      <w:r>
        <w:rPr>
          <w:rFonts w:eastAsia="楷体"/>
          <w:sz w:val="21"/>
          <w:szCs w:val="21"/>
        </w:rPr>
        <w:br w:type="page"/>
      </w:r>
    </w:p>
    <w:p w14:paraId="50990000" w14:textId="1C32F918" w:rsidR="008B5807" w:rsidRDefault="008B5807" w:rsidP="008B5807">
      <w:pPr>
        <w:pStyle w:val="a4"/>
        <w:numPr>
          <w:ilvl w:val="0"/>
          <w:numId w:val="35"/>
        </w:numPr>
        <w:tabs>
          <w:tab w:val="left" w:pos="0"/>
        </w:tabs>
        <w:spacing w:line="360" w:lineRule="auto"/>
        <w:jc w:val="both"/>
        <w:rPr>
          <w:rFonts w:eastAsia="楷体"/>
          <w:sz w:val="21"/>
          <w:szCs w:val="21"/>
        </w:rPr>
      </w:pPr>
      <w:r w:rsidRPr="008B5807">
        <w:rPr>
          <w:rFonts w:eastAsia="楷体" w:hint="eastAsia"/>
          <w:sz w:val="21"/>
          <w:szCs w:val="21"/>
        </w:rPr>
        <w:lastRenderedPageBreak/>
        <w:t>江苏地区申报出境安全评估成功案例有（不完全统计）：</w:t>
      </w:r>
    </w:p>
    <w:p w14:paraId="7C10E1C1" w14:textId="4441BBEC" w:rsidR="005C6B72" w:rsidRDefault="005C6B72" w:rsidP="005C6B72">
      <w:pPr>
        <w:tabs>
          <w:tab w:val="left" w:pos="0"/>
        </w:tabs>
        <w:spacing w:line="360" w:lineRule="auto"/>
        <w:ind w:left="496"/>
        <w:jc w:val="both"/>
        <w:rPr>
          <w:rFonts w:eastAsia="楷体" w:hint="eastAsia"/>
          <w:sz w:val="21"/>
          <w:szCs w:val="21"/>
        </w:rPr>
      </w:pPr>
      <w:r w:rsidRPr="00D960D6">
        <w:rPr>
          <w:noProof/>
        </w:rPr>
        <w:drawing>
          <wp:inline distT="0" distB="0" distL="0" distR="0" wp14:anchorId="28D32FD4" wp14:editId="48DEA724">
            <wp:extent cx="5274310" cy="7686040"/>
            <wp:effectExtent l="0" t="0" r="0" b="0"/>
            <wp:docPr id="13349616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7686040"/>
                    </a:xfrm>
                    <a:prstGeom prst="rect">
                      <a:avLst/>
                    </a:prstGeom>
                    <a:noFill/>
                    <a:ln>
                      <a:noFill/>
                    </a:ln>
                  </pic:spPr>
                </pic:pic>
              </a:graphicData>
            </a:graphic>
          </wp:inline>
        </w:drawing>
      </w:r>
    </w:p>
    <w:p w14:paraId="721C358E" w14:textId="4FCD6E2B" w:rsidR="005C6B72" w:rsidRDefault="005C6B72">
      <w:pPr>
        <w:rPr>
          <w:rFonts w:eastAsia="楷体" w:hint="eastAsia"/>
          <w:sz w:val="21"/>
          <w:szCs w:val="21"/>
        </w:rPr>
      </w:pPr>
      <w:r>
        <w:rPr>
          <w:rFonts w:eastAsia="楷体"/>
          <w:sz w:val="21"/>
          <w:szCs w:val="21"/>
        </w:rPr>
        <w:br w:type="page"/>
      </w:r>
    </w:p>
    <w:p w14:paraId="1C0D84A4" w14:textId="383741C7" w:rsidR="008B5807" w:rsidRDefault="008B5807" w:rsidP="008B5807">
      <w:pPr>
        <w:pStyle w:val="a4"/>
        <w:numPr>
          <w:ilvl w:val="0"/>
          <w:numId w:val="35"/>
        </w:numPr>
        <w:tabs>
          <w:tab w:val="left" w:pos="0"/>
        </w:tabs>
        <w:spacing w:line="360" w:lineRule="auto"/>
        <w:jc w:val="both"/>
        <w:rPr>
          <w:rFonts w:eastAsia="楷体"/>
          <w:sz w:val="21"/>
          <w:szCs w:val="21"/>
        </w:rPr>
      </w:pPr>
      <w:r w:rsidRPr="008B5807">
        <w:rPr>
          <w:rFonts w:eastAsia="楷体" w:hint="eastAsia"/>
          <w:sz w:val="21"/>
          <w:szCs w:val="21"/>
        </w:rPr>
        <w:lastRenderedPageBreak/>
        <w:t>浙江地区申报出境安全评估成功案例有（不完全统计）：</w:t>
      </w:r>
    </w:p>
    <w:p w14:paraId="3769ABBB" w14:textId="4E5ABC58" w:rsidR="005C6B72" w:rsidRDefault="005C6B72" w:rsidP="005C6B72">
      <w:pPr>
        <w:tabs>
          <w:tab w:val="left" w:pos="0"/>
        </w:tabs>
        <w:spacing w:line="360" w:lineRule="auto"/>
        <w:ind w:left="496"/>
        <w:jc w:val="both"/>
        <w:rPr>
          <w:rFonts w:eastAsia="楷体" w:hint="eastAsia"/>
          <w:sz w:val="21"/>
          <w:szCs w:val="21"/>
        </w:rPr>
      </w:pPr>
      <w:r w:rsidRPr="00D960D6">
        <w:rPr>
          <w:noProof/>
        </w:rPr>
        <w:drawing>
          <wp:inline distT="0" distB="0" distL="0" distR="0" wp14:anchorId="09F859DC" wp14:editId="375304CC">
            <wp:extent cx="3738067" cy="2476593"/>
            <wp:effectExtent l="0" t="0" r="0" b="0"/>
            <wp:docPr id="13492794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7699" cy="2489600"/>
                    </a:xfrm>
                    <a:prstGeom prst="rect">
                      <a:avLst/>
                    </a:prstGeom>
                    <a:noFill/>
                    <a:ln>
                      <a:noFill/>
                    </a:ln>
                  </pic:spPr>
                </pic:pic>
              </a:graphicData>
            </a:graphic>
          </wp:inline>
        </w:drawing>
      </w:r>
    </w:p>
    <w:p w14:paraId="1BA672C0" w14:textId="77777777" w:rsidR="005C6B72" w:rsidRPr="005C6B72" w:rsidRDefault="005C6B72" w:rsidP="005C6B72">
      <w:pPr>
        <w:tabs>
          <w:tab w:val="left" w:pos="0"/>
        </w:tabs>
        <w:spacing w:line="360" w:lineRule="auto"/>
        <w:ind w:left="496"/>
        <w:jc w:val="both"/>
        <w:rPr>
          <w:rFonts w:eastAsia="楷体" w:hint="eastAsia"/>
          <w:sz w:val="21"/>
          <w:szCs w:val="21"/>
        </w:rPr>
      </w:pPr>
    </w:p>
    <w:p w14:paraId="5303EF8D" w14:textId="0042457A" w:rsidR="008B5807" w:rsidRDefault="008B5807" w:rsidP="008B5807">
      <w:pPr>
        <w:pStyle w:val="a4"/>
        <w:numPr>
          <w:ilvl w:val="0"/>
          <w:numId w:val="35"/>
        </w:numPr>
        <w:tabs>
          <w:tab w:val="left" w:pos="0"/>
        </w:tabs>
        <w:spacing w:line="360" w:lineRule="auto"/>
        <w:jc w:val="both"/>
        <w:rPr>
          <w:rFonts w:eastAsia="楷体"/>
          <w:sz w:val="21"/>
          <w:szCs w:val="21"/>
        </w:rPr>
      </w:pPr>
      <w:r w:rsidRPr="008B5807">
        <w:rPr>
          <w:rFonts w:eastAsia="楷体" w:hint="eastAsia"/>
          <w:sz w:val="21"/>
          <w:szCs w:val="21"/>
        </w:rPr>
        <w:t>广东地区申报出境安全评估成功案例有（不完全统计）：</w:t>
      </w:r>
    </w:p>
    <w:p w14:paraId="6095F2F9" w14:textId="28C26EF7" w:rsidR="005C6B72" w:rsidRDefault="005C6B72" w:rsidP="005C6B72">
      <w:pPr>
        <w:tabs>
          <w:tab w:val="left" w:pos="0"/>
        </w:tabs>
        <w:spacing w:line="360" w:lineRule="auto"/>
        <w:ind w:left="496"/>
        <w:jc w:val="both"/>
        <w:rPr>
          <w:rFonts w:eastAsia="楷体" w:hint="eastAsia"/>
          <w:sz w:val="21"/>
          <w:szCs w:val="21"/>
        </w:rPr>
      </w:pPr>
      <w:r w:rsidRPr="00D960D6">
        <w:rPr>
          <w:noProof/>
        </w:rPr>
        <w:drawing>
          <wp:inline distT="0" distB="0" distL="0" distR="0" wp14:anchorId="4627C58F" wp14:editId="18CE244B">
            <wp:extent cx="3737610" cy="1240620"/>
            <wp:effectExtent l="0" t="0" r="0" b="0"/>
            <wp:docPr id="16227581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3553" cy="1252550"/>
                    </a:xfrm>
                    <a:prstGeom prst="rect">
                      <a:avLst/>
                    </a:prstGeom>
                    <a:noFill/>
                    <a:ln>
                      <a:noFill/>
                    </a:ln>
                  </pic:spPr>
                </pic:pic>
              </a:graphicData>
            </a:graphic>
          </wp:inline>
        </w:drawing>
      </w:r>
    </w:p>
    <w:p w14:paraId="16373FDD" w14:textId="77777777" w:rsidR="005C6B72" w:rsidRPr="005C6B72" w:rsidRDefault="005C6B72" w:rsidP="005C6B72">
      <w:pPr>
        <w:tabs>
          <w:tab w:val="left" w:pos="0"/>
        </w:tabs>
        <w:spacing w:line="360" w:lineRule="auto"/>
        <w:ind w:left="496"/>
        <w:jc w:val="both"/>
        <w:rPr>
          <w:rFonts w:eastAsia="楷体" w:hint="eastAsia"/>
          <w:sz w:val="21"/>
          <w:szCs w:val="21"/>
        </w:rPr>
      </w:pPr>
    </w:p>
    <w:p w14:paraId="3BA8C2A8" w14:textId="5114DB68" w:rsidR="008B5807" w:rsidRDefault="008B5807" w:rsidP="008B5807">
      <w:pPr>
        <w:pStyle w:val="a4"/>
        <w:numPr>
          <w:ilvl w:val="0"/>
          <w:numId w:val="35"/>
        </w:numPr>
        <w:tabs>
          <w:tab w:val="left" w:pos="0"/>
        </w:tabs>
        <w:spacing w:line="360" w:lineRule="auto"/>
        <w:jc w:val="both"/>
        <w:rPr>
          <w:rFonts w:eastAsia="楷体"/>
          <w:sz w:val="21"/>
          <w:szCs w:val="21"/>
        </w:rPr>
      </w:pPr>
      <w:r w:rsidRPr="008B5807">
        <w:rPr>
          <w:rFonts w:eastAsia="楷体" w:hint="eastAsia"/>
          <w:sz w:val="21"/>
          <w:szCs w:val="21"/>
        </w:rPr>
        <w:t>山东地区申报出境安全评估成功案例有（不完全统计）：</w:t>
      </w:r>
    </w:p>
    <w:p w14:paraId="6C445B56" w14:textId="3AB42099" w:rsidR="005C6B72" w:rsidRDefault="005C6B72" w:rsidP="005C6B72">
      <w:pPr>
        <w:tabs>
          <w:tab w:val="left" w:pos="0"/>
        </w:tabs>
        <w:spacing w:line="360" w:lineRule="auto"/>
        <w:ind w:left="496"/>
        <w:jc w:val="both"/>
        <w:rPr>
          <w:rFonts w:eastAsia="楷体" w:hint="eastAsia"/>
          <w:sz w:val="21"/>
          <w:szCs w:val="21"/>
        </w:rPr>
      </w:pPr>
      <w:r w:rsidRPr="00D960D6">
        <w:rPr>
          <w:noProof/>
        </w:rPr>
        <w:drawing>
          <wp:inline distT="0" distB="0" distL="0" distR="0" wp14:anchorId="2B536360" wp14:editId="0B5A0DC0">
            <wp:extent cx="3737610" cy="887379"/>
            <wp:effectExtent l="0" t="0" r="0" b="8255"/>
            <wp:docPr id="20400239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8964" cy="897197"/>
                    </a:xfrm>
                    <a:prstGeom prst="rect">
                      <a:avLst/>
                    </a:prstGeom>
                    <a:noFill/>
                    <a:ln>
                      <a:noFill/>
                    </a:ln>
                  </pic:spPr>
                </pic:pic>
              </a:graphicData>
            </a:graphic>
          </wp:inline>
        </w:drawing>
      </w:r>
    </w:p>
    <w:p w14:paraId="20F7004F" w14:textId="77777777" w:rsidR="005C6B72" w:rsidRPr="005C6B72" w:rsidRDefault="005C6B72" w:rsidP="005C6B72">
      <w:pPr>
        <w:tabs>
          <w:tab w:val="left" w:pos="0"/>
        </w:tabs>
        <w:spacing w:line="360" w:lineRule="auto"/>
        <w:ind w:left="496"/>
        <w:jc w:val="both"/>
        <w:rPr>
          <w:rFonts w:eastAsia="楷体" w:hint="eastAsia"/>
          <w:sz w:val="21"/>
          <w:szCs w:val="21"/>
        </w:rPr>
      </w:pPr>
    </w:p>
    <w:p w14:paraId="5D8512C5" w14:textId="3485B2A9" w:rsidR="008B5807" w:rsidRPr="008B5807" w:rsidRDefault="008B5807" w:rsidP="008B5807">
      <w:pPr>
        <w:pStyle w:val="a4"/>
        <w:numPr>
          <w:ilvl w:val="0"/>
          <w:numId w:val="35"/>
        </w:numPr>
        <w:tabs>
          <w:tab w:val="left" w:pos="0"/>
        </w:tabs>
        <w:spacing w:line="360" w:lineRule="auto"/>
        <w:jc w:val="both"/>
        <w:rPr>
          <w:rFonts w:eastAsia="楷体"/>
          <w:sz w:val="21"/>
          <w:szCs w:val="21"/>
        </w:rPr>
      </w:pPr>
      <w:r w:rsidRPr="008B5807">
        <w:rPr>
          <w:rFonts w:eastAsia="楷体" w:hint="eastAsia"/>
          <w:sz w:val="21"/>
          <w:szCs w:val="21"/>
        </w:rPr>
        <w:t>海南地区申报出境安全评估成功案例有（不完全统计）：</w:t>
      </w:r>
    </w:p>
    <w:p w14:paraId="42F3527B" w14:textId="32945956" w:rsidR="009E6080" w:rsidRDefault="005C6B72" w:rsidP="009E6080">
      <w:pPr>
        <w:tabs>
          <w:tab w:val="left" w:pos="0"/>
        </w:tabs>
        <w:spacing w:line="360" w:lineRule="auto"/>
        <w:ind w:firstLineChars="236" w:firstLine="566"/>
        <w:jc w:val="both"/>
        <w:rPr>
          <w:rFonts w:ascii="Times New Roman" w:eastAsia="楷体" w:hAnsi="Times New Roman" w:cs="Times New Roman"/>
          <w:sz w:val="21"/>
          <w:szCs w:val="21"/>
        </w:rPr>
      </w:pPr>
      <w:r w:rsidRPr="00D960D6">
        <w:rPr>
          <w:noProof/>
        </w:rPr>
        <w:drawing>
          <wp:inline distT="0" distB="0" distL="0" distR="0" wp14:anchorId="00340F50" wp14:editId="62FC7D26">
            <wp:extent cx="3745382" cy="1743275"/>
            <wp:effectExtent l="0" t="0" r="7620" b="9525"/>
            <wp:docPr id="9972527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0181" cy="1759472"/>
                    </a:xfrm>
                    <a:prstGeom prst="rect">
                      <a:avLst/>
                    </a:prstGeom>
                    <a:noFill/>
                    <a:ln>
                      <a:noFill/>
                    </a:ln>
                  </pic:spPr>
                </pic:pic>
              </a:graphicData>
            </a:graphic>
          </wp:inline>
        </w:drawing>
      </w:r>
    </w:p>
    <w:p w14:paraId="10A4A82A" w14:textId="1D492B0B" w:rsidR="005C6B72" w:rsidRDefault="005C6B72" w:rsidP="009E6080">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hint="eastAsia"/>
          <w:sz w:val="21"/>
          <w:szCs w:val="21"/>
        </w:rPr>
        <w:lastRenderedPageBreak/>
        <w:t>根据“网信中国”发布的信息</w:t>
      </w:r>
      <w:r w:rsidRPr="005C6B72">
        <w:rPr>
          <w:rFonts w:ascii="Times New Roman" w:eastAsia="楷体" w:hAnsi="Times New Roman" w:cs="Times New Roman"/>
          <w:sz w:val="21"/>
          <w:szCs w:val="21"/>
        </w:rPr>
        <w:t>[21]</w:t>
      </w:r>
      <w:r w:rsidRPr="005C6B72">
        <w:rPr>
          <w:rFonts w:ascii="Times New Roman" w:eastAsia="楷体" w:hAnsi="Times New Roman" w:cs="Times New Roman"/>
          <w:sz w:val="21"/>
          <w:szCs w:val="21"/>
        </w:rPr>
        <w:t>，各地省级网信部门受理数据出境安全评估申报、个人信息出境标准合同备案工作的联系方式如下：</w:t>
      </w:r>
    </w:p>
    <w:p w14:paraId="0744F1A8" w14:textId="7AF76137" w:rsidR="005C6B72" w:rsidRPr="005C6B72" w:rsidRDefault="005C6B72" w:rsidP="005C6B72">
      <w:pPr>
        <w:tabs>
          <w:tab w:val="left" w:pos="0"/>
        </w:tabs>
        <w:spacing w:line="360" w:lineRule="auto"/>
        <w:rPr>
          <w:rFonts w:ascii="Times New Roman" w:eastAsia="楷体" w:hAnsi="Times New Roman" w:cs="Times New Roman"/>
          <w:sz w:val="21"/>
          <w:szCs w:val="21"/>
        </w:rPr>
      </w:pPr>
      <w:r w:rsidRPr="00D960D6">
        <w:rPr>
          <w:rFonts w:ascii="微软雅黑" w:eastAsia="微软雅黑" w:hAnsi="微软雅黑"/>
          <w:noProof/>
          <w:color w:val="353535"/>
          <w:sz w:val="26"/>
          <w:szCs w:val="26"/>
        </w:rPr>
        <w:drawing>
          <wp:inline distT="0" distB="0" distL="0" distR="0" wp14:anchorId="7F597B1B" wp14:editId="6DE2E2E9">
            <wp:extent cx="5746524" cy="8127187"/>
            <wp:effectExtent l="0" t="0" r="6985" b="7620"/>
            <wp:docPr id="176878967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8661" cy="8144352"/>
                    </a:xfrm>
                    <a:prstGeom prst="rect">
                      <a:avLst/>
                    </a:prstGeom>
                    <a:noFill/>
                    <a:ln>
                      <a:noFill/>
                    </a:ln>
                  </pic:spPr>
                </pic:pic>
              </a:graphicData>
            </a:graphic>
          </wp:inline>
        </w:drawing>
      </w:r>
    </w:p>
    <w:p w14:paraId="3D2CF6B7" w14:textId="3AC89997" w:rsidR="005C6B72" w:rsidRPr="009E6080" w:rsidRDefault="005C6B72" w:rsidP="005C6B72">
      <w:pPr>
        <w:pStyle w:val="a4"/>
        <w:numPr>
          <w:ilvl w:val="0"/>
          <w:numId w:val="32"/>
        </w:numPr>
        <w:tabs>
          <w:tab w:val="left" w:pos="0"/>
        </w:tabs>
        <w:spacing w:line="360" w:lineRule="auto"/>
        <w:ind w:firstLine="127"/>
        <w:jc w:val="both"/>
        <w:rPr>
          <w:rFonts w:eastAsia="楷体"/>
          <w:sz w:val="21"/>
          <w:szCs w:val="21"/>
        </w:rPr>
      </w:pPr>
      <w:r w:rsidRPr="009E6080">
        <w:rPr>
          <w:rFonts w:eastAsia="楷体" w:hint="eastAsia"/>
          <w:sz w:val="21"/>
          <w:szCs w:val="21"/>
        </w:rPr>
        <w:lastRenderedPageBreak/>
        <w:t>实</w:t>
      </w:r>
      <w:r>
        <w:rPr>
          <w:rFonts w:eastAsia="楷体" w:hint="eastAsia"/>
          <w:sz w:val="21"/>
          <w:szCs w:val="21"/>
        </w:rPr>
        <w:t>务难点列举</w:t>
      </w:r>
    </w:p>
    <w:p w14:paraId="7D473C8A" w14:textId="03128857" w:rsidR="005C6B72" w:rsidRDefault="005C6B72" w:rsidP="009E6080">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hint="eastAsia"/>
          <w:sz w:val="21"/>
          <w:szCs w:val="21"/>
        </w:rPr>
        <w:t>在现实应用场景下，企业申报出境安全评估所遇到的疑难杂症是丰富多样的。大多数企业在确认申报场景时，会尝试先以员工管理场景下相关个人信息出境作为申报场景进行申报。虽然涉及业务场景项下的出境安全评估亦有成功案例</w:t>
      </w:r>
      <w:r w:rsidRPr="005C6B72">
        <w:rPr>
          <w:rFonts w:ascii="Times New Roman" w:eastAsia="楷体" w:hAnsi="Times New Roman" w:cs="Times New Roman"/>
          <w:sz w:val="21"/>
          <w:szCs w:val="21"/>
        </w:rPr>
        <w:t>[22]</w:t>
      </w:r>
      <w:r w:rsidRPr="005C6B72">
        <w:rPr>
          <w:rFonts w:ascii="Times New Roman" w:eastAsia="楷体" w:hAnsi="Times New Roman" w:cs="Times New Roman"/>
          <w:sz w:val="21"/>
          <w:szCs w:val="21"/>
        </w:rPr>
        <w:t>，但由于无法像证券市场公开问询及意见反馈的方式了解监管机构关注的细节以及反馈意见中所提供的解决方案，故实践中缺乏可供参考的实务先例。并且，由于企业所属行业、所涉个人信息数量、企业规模体量、管理体系架构、出境场景、境外接收方国别等各有不同，存在很多需要去梳理、论证、规范和解决的细节问题。抛砖引玉，罗列</w:t>
      </w:r>
      <w:r w:rsidRPr="005C6B72">
        <w:rPr>
          <w:rFonts w:ascii="Times New Roman" w:eastAsia="楷体" w:hAnsi="Times New Roman" w:cs="Times New Roman" w:hint="eastAsia"/>
          <w:sz w:val="21"/>
          <w:szCs w:val="21"/>
        </w:rPr>
        <w:t>若干：</w:t>
      </w:r>
    </w:p>
    <w:p w14:paraId="2B7B8869" w14:textId="250A28CF" w:rsidR="005C6B72" w:rsidRDefault="005C6B72" w:rsidP="005C6B72">
      <w:pPr>
        <w:pStyle w:val="a4"/>
        <w:numPr>
          <w:ilvl w:val="0"/>
          <w:numId w:val="36"/>
        </w:numPr>
        <w:tabs>
          <w:tab w:val="left" w:pos="0"/>
        </w:tabs>
        <w:spacing w:line="360" w:lineRule="auto"/>
        <w:jc w:val="both"/>
        <w:rPr>
          <w:rFonts w:eastAsia="楷体"/>
          <w:sz w:val="21"/>
          <w:szCs w:val="21"/>
        </w:rPr>
      </w:pPr>
      <w:r w:rsidRPr="005C6B72">
        <w:rPr>
          <w:rFonts w:eastAsia="楷体" w:hint="eastAsia"/>
          <w:sz w:val="21"/>
          <w:szCs w:val="21"/>
        </w:rPr>
        <w:t>数据盘点</w:t>
      </w:r>
    </w:p>
    <w:p w14:paraId="71E65463"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hint="eastAsia"/>
          <w:sz w:val="21"/>
          <w:szCs w:val="21"/>
        </w:rPr>
        <w:t>数据盘点，是出境安全评估申报项目的起点。基于现行规定，是否需要申报出境安全评估，就得首先判断个人信息处理者是否为重要数据处理者（仅针对出境数据为重要数据）、关键信息基础设施运营者、达量处理者（处理</w:t>
      </w:r>
      <w:r w:rsidRPr="005C6B72">
        <w:rPr>
          <w:rFonts w:ascii="Times New Roman" w:eastAsia="楷体" w:hAnsi="Times New Roman" w:cs="Times New Roman"/>
          <w:sz w:val="21"/>
          <w:szCs w:val="21"/>
        </w:rPr>
        <w:t>100</w:t>
      </w:r>
      <w:r w:rsidRPr="005C6B72">
        <w:rPr>
          <w:rFonts w:ascii="Times New Roman" w:eastAsia="楷体" w:hAnsi="Times New Roman" w:cs="Times New Roman"/>
          <w:sz w:val="21"/>
          <w:szCs w:val="21"/>
        </w:rPr>
        <w:t>万人以上个人信息的处理者），或者累计处理量是否达量（自上年</w:t>
      </w:r>
      <w:r w:rsidRPr="005C6B72">
        <w:rPr>
          <w:rFonts w:ascii="Times New Roman" w:eastAsia="楷体" w:hAnsi="Times New Roman" w:cs="Times New Roman"/>
          <w:sz w:val="21"/>
          <w:szCs w:val="21"/>
        </w:rPr>
        <w:t>1</w:t>
      </w:r>
      <w:r w:rsidRPr="005C6B72">
        <w:rPr>
          <w:rFonts w:ascii="Times New Roman" w:eastAsia="楷体" w:hAnsi="Times New Roman" w:cs="Times New Roman"/>
          <w:sz w:val="21"/>
          <w:szCs w:val="21"/>
        </w:rPr>
        <w:t>月</w:t>
      </w:r>
      <w:r w:rsidRPr="005C6B72">
        <w:rPr>
          <w:rFonts w:ascii="Times New Roman" w:eastAsia="楷体" w:hAnsi="Times New Roman" w:cs="Times New Roman"/>
          <w:sz w:val="21"/>
          <w:szCs w:val="21"/>
        </w:rPr>
        <w:t>1</w:t>
      </w:r>
      <w:r w:rsidRPr="005C6B72">
        <w:rPr>
          <w:rFonts w:ascii="Times New Roman" w:eastAsia="楷体" w:hAnsi="Times New Roman" w:cs="Times New Roman"/>
          <w:sz w:val="21"/>
          <w:szCs w:val="21"/>
        </w:rPr>
        <w:t>日起累计向境外提供</w:t>
      </w:r>
      <w:r w:rsidRPr="005C6B72">
        <w:rPr>
          <w:rFonts w:ascii="Times New Roman" w:eastAsia="楷体" w:hAnsi="Times New Roman" w:cs="Times New Roman"/>
          <w:sz w:val="21"/>
          <w:szCs w:val="21"/>
        </w:rPr>
        <w:t>10</w:t>
      </w:r>
      <w:r w:rsidRPr="005C6B72">
        <w:rPr>
          <w:rFonts w:ascii="Times New Roman" w:eastAsia="楷体" w:hAnsi="Times New Roman" w:cs="Times New Roman"/>
          <w:sz w:val="21"/>
          <w:szCs w:val="21"/>
        </w:rPr>
        <w:t>万人个人信息或者</w:t>
      </w:r>
      <w:r w:rsidRPr="005C6B72">
        <w:rPr>
          <w:rFonts w:ascii="Times New Roman" w:eastAsia="楷体" w:hAnsi="Times New Roman" w:cs="Times New Roman"/>
          <w:sz w:val="21"/>
          <w:szCs w:val="21"/>
        </w:rPr>
        <w:t>1</w:t>
      </w:r>
      <w:r w:rsidRPr="005C6B72">
        <w:rPr>
          <w:rFonts w:ascii="Times New Roman" w:eastAsia="楷体" w:hAnsi="Times New Roman" w:cs="Times New Roman"/>
          <w:sz w:val="21"/>
          <w:szCs w:val="21"/>
        </w:rPr>
        <w:t>万人敏感个人信息的数据处理者向境外提供个人信息），这些硬性标准是整体数据盘点以及出境数据盘点需要解答的重要问题。是否去重，亦或累计，达量还是未达量，将产生不同的法律后果。</w:t>
      </w:r>
    </w:p>
    <w:p w14:paraId="255C9C8E" w14:textId="2C404F14" w:rsidR="009200DF"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hint="eastAsia"/>
          <w:sz w:val="21"/>
          <w:szCs w:val="21"/>
        </w:rPr>
        <w:t>对数据体量、对应业务、涉及系统、应用场景等做整体全面的数据资产盘点，需要判别是否属于个人信息，亦或一般数据，需要关注个人信息的分类分级、敏感个人信息标注和加强管理，重要数据的筛选，还需要了解数据流向，既要关注某个时点、某个时段的静态值，又要管控动态趋势（是否即将达量）。往往在数据盘点阶段，就需耗费大量的时间、人力与财力（如采购数据治理相关的技术产品或服务辅助数据盘点），需要协调法务合规部门、人力资源部门、</w:t>
      </w:r>
      <w:r w:rsidRPr="005C6B72">
        <w:rPr>
          <w:rFonts w:ascii="Times New Roman" w:eastAsia="楷体" w:hAnsi="Times New Roman" w:cs="Times New Roman"/>
          <w:sz w:val="21"/>
          <w:szCs w:val="21"/>
        </w:rPr>
        <w:t>IT</w:t>
      </w:r>
      <w:r w:rsidRPr="005C6B72">
        <w:rPr>
          <w:rFonts w:ascii="Times New Roman" w:eastAsia="楷体" w:hAnsi="Times New Roman" w:cs="Times New Roman"/>
          <w:sz w:val="21"/>
          <w:szCs w:val="21"/>
        </w:rPr>
        <w:t>信息部门、业务运营部门的共同参与，是万事开头难的第一步。</w:t>
      </w:r>
    </w:p>
    <w:p w14:paraId="593AE758" w14:textId="1CDBD1FE" w:rsidR="005C6B72" w:rsidRPr="005C6B72" w:rsidRDefault="005C6B72" w:rsidP="005C6B72">
      <w:pPr>
        <w:pStyle w:val="a4"/>
        <w:numPr>
          <w:ilvl w:val="0"/>
          <w:numId w:val="36"/>
        </w:numPr>
        <w:tabs>
          <w:tab w:val="left" w:pos="0"/>
        </w:tabs>
        <w:spacing w:line="360" w:lineRule="auto"/>
        <w:jc w:val="both"/>
        <w:rPr>
          <w:rFonts w:eastAsia="楷体"/>
          <w:sz w:val="21"/>
          <w:szCs w:val="21"/>
        </w:rPr>
      </w:pPr>
      <w:r w:rsidRPr="005C6B72">
        <w:rPr>
          <w:rFonts w:eastAsia="楷体"/>
          <w:sz w:val="21"/>
          <w:szCs w:val="21"/>
        </w:rPr>
        <w:t>确认申报主体</w:t>
      </w:r>
    </w:p>
    <w:p w14:paraId="43CA0D16"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hint="eastAsia"/>
          <w:sz w:val="21"/>
          <w:szCs w:val="21"/>
        </w:rPr>
        <w:t>最简洁的项目背景，是一家无任何关联方的境内公司，作为个人信息处理者，将其基于单一应用场景的的个人信息传输至境外接收方，并且境外接收方不存在再次传输给其他第三方的情形。然而，现实一直很骨感，遇到的实务案例，往往是跨国公司要求在我国境内的多家关联企业采用境外统一管理的相关系统，多家关联企业可能通过同一系统实现不同应用场景下的个人信息出境，或者通过统一管理的不同系统实现同一或者不同应用场景下的个人信息出境，而且可能这些系统不但实现了境内与境外之间的互联互通，还实现了境内关联公司之间在特定范围内彼此的访问权限。那么，关联企业之间开放访问权限，是否会被要求在相关数量统计时应累计计算，从而成为满足申报要求的达量处理者？那届时是选择境内某家企业作为代表进行统一申报，亦或相关企业分别申报？如果关联企业之间并无彼此访问权限，但使用同一系统基于同一应用场景（例如跨国公司员工管理目的）向境外总部提供个人信息，是应由不同主体分别申报，还是可以因为使用的是同一系统而可选择其中一家企业作为代表进行统一申报？</w:t>
      </w:r>
    </w:p>
    <w:p w14:paraId="3964D0F8"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hint="eastAsia"/>
          <w:sz w:val="21"/>
          <w:szCs w:val="21"/>
        </w:rPr>
        <w:lastRenderedPageBreak/>
        <w:t>关于申报主体的困惑，在浙江省网信办关于数据出境安全评估申报工作相关问答中也可以发现现实存在的问题。《浙江省数据出境安全评估申报工作问答（三）》中提及，“</w:t>
      </w:r>
      <w:r w:rsidRPr="005C6B72">
        <w:rPr>
          <w:rFonts w:ascii="Times New Roman" w:eastAsia="楷体" w:hAnsi="Times New Roman" w:cs="Times New Roman"/>
          <w:sz w:val="21"/>
          <w:szCs w:val="21"/>
        </w:rPr>
        <w:t xml:space="preserve">10. </w:t>
      </w:r>
      <w:r w:rsidRPr="005C6B72">
        <w:rPr>
          <w:rFonts w:ascii="Times New Roman" w:eastAsia="楷体" w:hAnsi="Times New Roman" w:cs="Times New Roman"/>
          <w:sz w:val="21"/>
          <w:szCs w:val="21"/>
        </w:rPr>
        <w:t>跨境电商平台有许多商家，如何申报数据出境安全评估？跨境电商场景下平台方与品牌方谁来发起安全评估？</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相应的回答是</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需要区分场景，根据数据实际由平台还是品牌方传输出境，品牌方自行传输出境的场景下，品牌方申报；平台传输出境的场景下，平台统一申报</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w:t>
      </w:r>
    </w:p>
    <w:p w14:paraId="6BB19AF9"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hint="eastAsia"/>
          <w:sz w:val="21"/>
          <w:szCs w:val="21"/>
        </w:rPr>
        <w:t>可以发现，在实践中践行的是“谁出境谁申报”原则，即相关企业如果分别直接向境外提供个人信息的，应当分别向当地省级网信部门递交申报材料，这一点我们从现有披露案例中可以得到印证，例如绿点科技（苏州）有限公司系向江苏省网信办申报，而绿点科技（深圳）有限公司系向广东省网信办申报）。当然，现实场景是复杂的、个性化的，问题的最优解，一定是通过与当地省级网信部分的充分沟通，言明事实与理由，得到监管部门的理解与认可。</w:t>
      </w:r>
    </w:p>
    <w:p w14:paraId="17933D58" w14:textId="7C2847FB" w:rsidR="005C6B72" w:rsidRPr="005C6B72" w:rsidRDefault="005C6B72" w:rsidP="005C6B72">
      <w:pPr>
        <w:pStyle w:val="a4"/>
        <w:numPr>
          <w:ilvl w:val="0"/>
          <w:numId w:val="36"/>
        </w:numPr>
        <w:tabs>
          <w:tab w:val="left" w:pos="0"/>
        </w:tabs>
        <w:spacing w:line="360" w:lineRule="auto"/>
        <w:jc w:val="both"/>
        <w:rPr>
          <w:rFonts w:eastAsia="楷体"/>
          <w:sz w:val="21"/>
          <w:szCs w:val="21"/>
        </w:rPr>
      </w:pPr>
      <w:r w:rsidRPr="005C6B72">
        <w:rPr>
          <w:rFonts w:eastAsia="楷体"/>
          <w:sz w:val="21"/>
          <w:szCs w:val="21"/>
        </w:rPr>
        <w:t>必要性博弈</w:t>
      </w:r>
    </w:p>
    <w:p w14:paraId="06A50841"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hint="eastAsia"/>
          <w:sz w:val="21"/>
          <w:szCs w:val="21"/>
        </w:rPr>
        <w:t>《数据出境安全评估办法》第八条规定“数据出境安全评估重点评估数据出境活动可能对国家安全、公共利益、个人或者组织合法权益带来的风险，主要包括以下事项：（一）数据出境的目的、范围、方式等的合法性、正当性、必要性；……”。</w:t>
      </w:r>
    </w:p>
    <w:p w14:paraId="043A4A55"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hint="eastAsia"/>
          <w:sz w:val="21"/>
          <w:szCs w:val="21"/>
        </w:rPr>
        <w:t>相较而言，在论证合法性、正当性和必要性时，必要性论证更为严格，需要论证目的本身是明确、合理的，处理的数据范围与实现目的直接相关，是实现业务功能或其他合法目的所必需的最低数量和必要字段（尤其涉及敏感个人信息时）。以基于境外总部对我国境内公司进行人力资源管理拟将员工个人信息出境为例，在满足“为订立、履行个人作为一方当事人的合同所必需”、“按照依法制定的劳动规章制度和依法签订的集体合同实施人力资源管理所必需”或“为履行法定义务所必需”（例如履行社保缴纳义务）的情形下，我国境内公司可以基于前述合法性基础收集员工的姓名、身份证件、出生日期、电话号码、家庭住址、银行账户等个人信息，但并不意味着境外总部有权基于我国境内公司所依据的合法性基础获得这些个人信息。尤其是当以人力资源管理为目的，境外总部拟收集、存储、使用境内公司员工的婚姻状况、家庭成员、存款详情、交易记录等敏感个人信息字段的，该等个人信息跨境提供的必要性论证将受到监管挑战。</w:t>
      </w:r>
    </w:p>
    <w:p w14:paraId="4B425281" w14:textId="5DE46238" w:rsidR="005C6B72" w:rsidRPr="005C6B72" w:rsidRDefault="005C6B72" w:rsidP="005C6B72">
      <w:pPr>
        <w:pStyle w:val="a4"/>
        <w:numPr>
          <w:ilvl w:val="0"/>
          <w:numId w:val="36"/>
        </w:numPr>
        <w:tabs>
          <w:tab w:val="left" w:pos="0"/>
        </w:tabs>
        <w:spacing w:line="360" w:lineRule="auto"/>
        <w:jc w:val="both"/>
        <w:rPr>
          <w:rFonts w:eastAsia="楷体"/>
          <w:sz w:val="21"/>
          <w:szCs w:val="21"/>
        </w:rPr>
      </w:pPr>
      <w:r w:rsidRPr="005C6B72">
        <w:rPr>
          <w:rFonts w:eastAsia="楷体"/>
          <w:sz w:val="21"/>
          <w:szCs w:val="21"/>
        </w:rPr>
        <w:t>境外合规性评估</w:t>
      </w:r>
    </w:p>
    <w:p w14:paraId="4A63FE79"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hint="eastAsia"/>
          <w:sz w:val="21"/>
          <w:szCs w:val="21"/>
        </w:rPr>
        <w:t>境外合规性评估主要包括针对境外接收方的评估和境外法律环境的评估。</w:t>
      </w:r>
    </w:p>
    <w:p w14:paraId="7926391A"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hint="eastAsia"/>
          <w:sz w:val="21"/>
          <w:szCs w:val="21"/>
        </w:rPr>
        <w:t>与境外接收方相关的评估项有：说明数据出境及境外接收方处理数据的目的、范围、方式，及其合法性、正当性、必要性；境外接收方基本情况；境外接收方的数据安全保障能力；境外接收方处理数据的全生命周期过程描述等等。与境外法律环境（即境外接收方所在国家或地区的网络和数据安全法律法规情况）相关的评估项有：该国家或者地区现行的个人信息保护法律法规及普遍适用的标准；该国家或者地区加入的区域性或者全球性的个人信息保护方面的组织，以及所作出的具有约束力的国际承诺；该国家或者地区落实个人信息保护的机制，是否具备个人信息保护的监督执法机构和相关司法机构等</w:t>
      </w:r>
      <w:r w:rsidRPr="005C6B72">
        <w:rPr>
          <w:rFonts w:ascii="Times New Roman" w:eastAsia="楷体" w:hAnsi="Times New Roman" w:cs="Times New Roman"/>
          <w:sz w:val="21"/>
          <w:szCs w:val="21"/>
        </w:rPr>
        <w:t>[23]</w:t>
      </w:r>
      <w:r w:rsidRPr="005C6B72">
        <w:rPr>
          <w:rFonts w:ascii="Times New Roman" w:eastAsia="楷体" w:hAnsi="Times New Roman" w:cs="Times New Roman"/>
          <w:sz w:val="21"/>
          <w:szCs w:val="21"/>
        </w:rPr>
        <w:t>。</w:t>
      </w:r>
    </w:p>
    <w:p w14:paraId="4A698FC8"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hint="eastAsia"/>
          <w:sz w:val="21"/>
          <w:szCs w:val="21"/>
        </w:rPr>
        <w:lastRenderedPageBreak/>
        <w:t>实务中，境外合规评估亦是项目推进难点。例如，由于语言习惯、沟通方式等方面的差异，境内方需要花费更多的时间与精力向境外接收方解释自评估问卷清单的内容，而且由于对信息反馈和资料提供的颗粒度要求并不明晰，而不少收集工作又有赖于境外接收方诸多部门的协调配合、汇集整理，因此很有可能在反馈信息和提供资料的过程中产生不顺畅的互动。此外，关于境外链路等情况以及数据安全保障能力的证明资料，不少情况下有赖于境外接收方的相关技术产品供应商或服务供应商的积极配合，但相关技术产品及服务供应商可能出于各种原因不愿或无法提供与数据出境链路、出境后存储的系统平台、数据中心等相关信息，或者不愿配合提供能够体现境外接收方数据安全保障能力的证明文件，然而又基于跨国公司全球统一采购确定的供应商不能随意更换，因此可能造成自评估的停滞不前。</w:t>
      </w:r>
    </w:p>
    <w:p w14:paraId="4EBDD6E1"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hint="eastAsia"/>
          <w:sz w:val="21"/>
          <w:szCs w:val="21"/>
        </w:rPr>
        <w:t>而关于境外法律环境评估问题，遇到的困惑也不少。通常情形下，如果申报主体委托中国律师作为出境安全评估项目的法律服务机构，会要求中国律师对项目中所涉及的法律解读、法律分析及法律判断的内容全部包揽负责。然而，作为中国执业律师，是否有能力和资格对境外法律环境的相关内容作出梳理，最终得出相应的法律判断，是存疑的。最为稳妥的方式，是建议客户委托境外当地律师另行出具相关法律意见，但客户不可避免的将为此花费额外的财务成本和时间成本，这必然不是客户所愿意接受的。折中的解决方案是境外接收方的</w:t>
      </w:r>
      <w:r w:rsidRPr="005C6B72">
        <w:rPr>
          <w:rFonts w:ascii="Times New Roman" w:eastAsia="楷体" w:hAnsi="Times New Roman" w:cs="Times New Roman"/>
          <w:sz w:val="21"/>
          <w:szCs w:val="21"/>
        </w:rPr>
        <w:t>DPO</w:t>
      </w:r>
      <w:r w:rsidRPr="005C6B72">
        <w:rPr>
          <w:rFonts w:ascii="Times New Roman" w:eastAsia="楷体" w:hAnsi="Times New Roman" w:cs="Times New Roman"/>
          <w:sz w:val="21"/>
          <w:szCs w:val="21"/>
        </w:rPr>
        <w:t>（数据保护官）或者法务合规人员</w:t>
      </w:r>
      <w:r w:rsidRPr="005C6B72">
        <w:rPr>
          <w:rFonts w:ascii="Times New Roman" w:eastAsia="楷体" w:hAnsi="Times New Roman" w:cs="Times New Roman" w:hint="eastAsia"/>
          <w:sz w:val="21"/>
          <w:szCs w:val="21"/>
        </w:rPr>
        <w:t>负责该部分的梳理和撰写，但实务中，并不是每个境外接收方都有类似的人员配置。此外，如果同时向多个国家或地区提供个人信息，则境外法律环境评估的工作量和评估成本也是自评估阶段推进的负担。</w:t>
      </w:r>
    </w:p>
    <w:p w14:paraId="734FBFAF" w14:textId="63E94CCE" w:rsid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hint="eastAsia"/>
          <w:sz w:val="21"/>
          <w:szCs w:val="21"/>
        </w:rPr>
        <w:t>总言之，出境安全评估的实务难点远非前述几项，虽为管中窥豹，但可感受到出境安全评估项目的复杂性和挑战性。</w:t>
      </w:r>
    </w:p>
    <w:p w14:paraId="61971395" w14:textId="0809A037" w:rsid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Pr>
          <w:rFonts w:ascii="Times New Roman" w:eastAsia="楷体" w:hAnsi="Times New Roman" w:cs="Times New Roman" w:hint="eastAsia"/>
          <w:sz w:val="21"/>
          <w:szCs w:val="21"/>
        </w:rPr>
        <w:t>未完待续。</w:t>
      </w:r>
    </w:p>
    <w:p w14:paraId="5F617A38" w14:textId="77777777" w:rsidR="009E6080" w:rsidRPr="009E6080" w:rsidRDefault="009E6080" w:rsidP="009E6080">
      <w:pPr>
        <w:tabs>
          <w:tab w:val="left" w:pos="0"/>
        </w:tabs>
        <w:spacing w:line="360" w:lineRule="auto"/>
        <w:ind w:firstLineChars="236" w:firstLine="496"/>
        <w:jc w:val="both"/>
        <w:rPr>
          <w:rFonts w:ascii="Times New Roman" w:eastAsia="楷体" w:hAnsi="Times New Roman" w:cs="Times New Roman"/>
          <w:sz w:val="21"/>
          <w:szCs w:val="21"/>
        </w:rPr>
      </w:pPr>
    </w:p>
    <w:p w14:paraId="399AAA09" w14:textId="77777777" w:rsidR="009E6080" w:rsidRPr="009E6080" w:rsidRDefault="009E6080" w:rsidP="009E6080">
      <w:pPr>
        <w:tabs>
          <w:tab w:val="left" w:pos="0"/>
        </w:tabs>
        <w:spacing w:line="360" w:lineRule="auto"/>
        <w:ind w:firstLineChars="236" w:firstLine="496"/>
        <w:jc w:val="both"/>
        <w:rPr>
          <w:rFonts w:ascii="Times New Roman" w:eastAsia="楷体" w:hAnsi="Times New Roman" w:cs="Times New Roman"/>
          <w:sz w:val="21"/>
          <w:szCs w:val="21"/>
        </w:rPr>
      </w:pPr>
      <w:r w:rsidRPr="009E6080">
        <w:rPr>
          <w:rFonts w:ascii="Times New Roman" w:eastAsia="楷体" w:hAnsi="Times New Roman" w:cs="Times New Roman" w:hint="eastAsia"/>
          <w:sz w:val="21"/>
          <w:szCs w:val="21"/>
        </w:rPr>
        <w:t>参考资料：</w:t>
      </w:r>
    </w:p>
    <w:p w14:paraId="05FE6117"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t xml:space="preserve">[1] </w:t>
      </w:r>
      <w:r w:rsidRPr="005C6B72">
        <w:rPr>
          <w:rFonts w:ascii="Times New Roman" w:eastAsia="楷体" w:hAnsi="Times New Roman" w:cs="Times New Roman"/>
          <w:sz w:val="21"/>
          <w:szCs w:val="21"/>
        </w:rPr>
        <w:t>《全国首个获批数据出境安全评估案例落地北京》，来源：</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网信北京</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微信公众号（</w:t>
      </w:r>
      <w:r w:rsidRPr="005C6B72">
        <w:rPr>
          <w:rFonts w:ascii="Times New Roman" w:eastAsia="楷体" w:hAnsi="Times New Roman" w:cs="Times New Roman"/>
          <w:sz w:val="21"/>
          <w:szCs w:val="21"/>
        </w:rPr>
        <w:t>https://mp.weixin.qq.com/s/mCS7dZIuqs7LCevDUnd58g</w:t>
      </w:r>
      <w:r w:rsidRPr="005C6B72">
        <w:rPr>
          <w:rFonts w:ascii="Times New Roman" w:eastAsia="楷体" w:hAnsi="Times New Roman" w:cs="Times New Roman"/>
          <w:sz w:val="21"/>
          <w:szCs w:val="21"/>
        </w:rPr>
        <w:t>），发布日期：</w:t>
      </w:r>
      <w:r w:rsidRPr="005C6B72">
        <w:rPr>
          <w:rFonts w:ascii="Times New Roman" w:eastAsia="楷体" w:hAnsi="Times New Roman" w:cs="Times New Roman"/>
          <w:sz w:val="21"/>
          <w:szCs w:val="21"/>
        </w:rPr>
        <w:t>2023</w:t>
      </w:r>
      <w:r w:rsidRPr="005C6B72">
        <w:rPr>
          <w:rFonts w:ascii="Times New Roman" w:eastAsia="楷体" w:hAnsi="Times New Roman" w:cs="Times New Roman"/>
          <w:sz w:val="21"/>
          <w:szCs w:val="21"/>
        </w:rPr>
        <w:t>年</w:t>
      </w:r>
      <w:r w:rsidRPr="005C6B72">
        <w:rPr>
          <w:rFonts w:ascii="Times New Roman" w:eastAsia="楷体" w:hAnsi="Times New Roman" w:cs="Times New Roman"/>
          <w:sz w:val="21"/>
          <w:szCs w:val="21"/>
        </w:rPr>
        <w:t>1</w:t>
      </w:r>
      <w:r w:rsidRPr="005C6B72">
        <w:rPr>
          <w:rFonts w:ascii="Times New Roman" w:eastAsia="楷体" w:hAnsi="Times New Roman" w:cs="Times New Roman"/>
          <w:sz w:val="21"/>
          <w:szCs w:val="21"/>
        </w:rPr>
        <w:t>月</w:t>
      </w:r>
      <w:r w:rsidRPr="005C6B72">
        <w:rPr>
          <w:rFonts w:ascii="Times New Roman" w:eastAsia="楷体" w:hAnsi="Times New Roman" w:cs="Times New Roman"/>
          <w:sz w:val="21"/>
          <w:szCs w:val="21"/>
        </w:rPr>
        <w:t>18</w:t>
      </w:r>
      <w:r w:rsidRPr="005C6B72">
        <w:rPr>
          <w:rFonts w:ascii="Times New Roman" w:eastAsia="楷体" w:hAnsi="Times New Roman" w:cs="Times New Roman"/>
          <w:sz w:val="21"/>
          <w:szCs w:val="21"/>
        </w:rPr>
        <w:t>日。</w:t>
      </w:r>
    </w:p>
    <w:p w14:paraId="0ADF569F"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t xml:space="preserve">[2] </w:t>
      </w:r>
      <w:r w:rsidRPr="005C6B72">
        <w:rPr>
          <w:rFonts w:ascii="Times New Roman" w:eastAsia="楷体" w:hAnsi="Times New Roman" w:cs="Times New Roman"/>
          <w:sz w:val="21"/>
          <w:szCs w:val="21"/>
        </w:rPr>
        <w:t>《全国首个获批数据出境安全评估案例落地北京》，来源：</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网信北京</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微信公众号（</w:t>
      </w:r>
      <w:r w:rsidRPr="005C6B72">
        <w:rPr>
          <w:rFonts w:ascii="Times New Roman" w:eastAsia="楷体" w:hAnsi="Times New Roman" w:cs="Times New Roman"/>
          <w:sz w:val="21"/>
          <w:szCs w:val="21"/>
        </w:rPr>
        <w:t>https://mp.weixin.qq.com/s/mCS7dZIuqs7LCevDUnd58g</w:t>
      </w:r>
      <w:r w:rsidRPr="005C6B72">
        <w:rPr>
          <w:rFonts w:ascii="Times New Roman" w:eastAsia="楷体" w:hAnsi="Times New Roman" w:cs="Times New Roman"/>
          <w:sz w:val="21"/>
          <w:szCs w:val="21"/>
        </w:rPr>
        <w:t>），发布日期：</w:t>
      </w:r>
      <w:r w:rsidRPr="005C6B72">
        <w:rPr>
          <w:rFonts w:ascii="Times New Roman" w:eastAsia="楷体" w:hAnsi="Times New Roman" w:cs="Times New Roman"/>
          <w:sz w:val="21"/>
          <w:szCs w:val="21"/>
        </w:rPr>
        <w:t>2023</w:t>
      </w:r>
      <w:r w:rsidRPr="005C6B72">
        <w:rPr>
          <w:rFonts w:ascii="Times New Roman" w:eastAsia="楷体" w:hAnsi="Times New Roman" w:cs="Times New Roman"/>
          <w:sz w:val="21"/>
          <w:szCs w:val="21"/>
        </w:rPr>
        <w:t>年</w:t>
      </w:r>
      <w:r w:rsidRPr="005C6B72">
        <w:rPr>
          <w:rFonts w:ascii="Times New Roman" w:eastAsia="楷体" w:hAnsi="Times New Roman" w:cs="Times New Roman"/>
          <w:sz w:val="21"/>
          <w:szCs w:val="21"/>
        </w:rPr>
        <w:t>1</w:t>
      </w:r>
      <w:r w:rsidRPr="005C6B72">
        <w:rPr>
          <w:rFonts w:ascii="Times New Roman" w:eastAsia="楷体" w:hAnsi="Times New Roman" w:cs="Times New Roman"/>
          <w:sz w:val="21"/>
          <w:szCs w:val="21"/>
        </w:rPr>
        <w:t>月</w:t>
      </w:r>
      <w:r w:rsidRPr="005C6B72">
        <w:rPr>
          <w:rFonts w:ascii="Times New Roman" w:eastAsia="楷体" w:hAnsi="Times New Roman" w:cs="Times New Roman"/>
          <w:sz w:val="21"/>
          <w:szCs w:val="21"/>
        </w:rPr>
        <w:t>18</w:t>
      </w:r>
      <w:r w:rsidRPr="005C6B72">
        <w:rPr>
          <w:rFonts w:ascii="Times New Roman" w:eastAsia="楷体" w:hAnsi="Times New Roman" w:cs="Times New Roman"/>
          <w:sz w:val="21"/>
          <w:szCs w:val="21"/>
        </w:rPr>
        <w:t>日。</w:t>
      </w:r>
    </w:p>
    <w:p w14:paraId="350ACC22"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t xml:space="preserve">[3] </w:t>
      </w:r>
      <w:r w:rsidRPr="005C6B72">
        <w:rPr>
          <w:rFonts w:ascii="Times New Roman" w:eastAsia="楷体" w:hAnsi="Times New Roman" w:cs="Times New Roman"/>
          <w:sz w:val="21"/>
          <w:szCs w:val="21"/>
        </w:rPr>
        <w:t>《我国首例汽车企业全业务场景数据出境安全评估获批》，来源：腾讯网，发布日期：</w:t>
      </w:r>
      <w:r w:rsidRPr="005C6B72">
        <w:rPr>
          <w:rFonts w:ascii="Times New Roman" w:eastAsia="楷体" w:hAnsi="Times New Roman" w:cs="Times New Roman"/>
          <w:sz w:val="21"/>
          <w:szCs w:val="21"/>
        </w:rPr>
        <w:t>2023</w:t>
      </w:r>
      <w:r w:rsidRPr="005C6B72">
        <w:rPr>
          <w:rFonts w:ascii="Times New Roman" w:eastAsia="楷体" w:hAnsi="Times New Roman" w:cs="Times New Roman"/>
          <w:sz w:val="21"/>
          <w:szCs w:val="21"/>
        </w:rPr>
        <w:t>年</w:t>
      </w:r>
      <w:r w:rsidRPr="005C6B72">
        <w:rPr>
          <w:rFonts w:ascii="Times New Roman" w:eastAsia="楷体" w:hAnsi="Times New Roman" w:cs="Times New Roman"/>
          <w:sz w:val="21"/>
          <w:szCs w:val="21"/>
        </w:rPr>
        <w:t>5</w:t>
      </w:r>
      <w:r w:rsidRPr="005C6B72">
        <w:rPr>
          <w:rFonts w:ascii="Times New Roman" w:eastAsia="楷体" w:hAnsi="Times New Roman" w:cs="Times New Roman"/>
          <w:sz w:val="21"/>
          <w:szCs w:val="21"/>
        </w:rPr>
        <w:t>月</w:t>
      </w:r>
      <w:r w:rsidRPr="005C6B72">
        <w:rPr>
          <w:rFonts w:ascii="Times New Roman" w:eastAsia="楷体" w:hAnsi="Times New Roman" w:cs="Times New Roman"/>
          <w:sz w:val="21"/>
          <w:szCs w:val="21"/>
        </w:rPr>
        <w:t>24</w:t>
      </w:r>
      <w:r w:rsidRPr="005C6B72">
        <w:rPr>
          <w:rFonts w:ascii="Times New Roman" w:eastAsia="楷体" w:hAnsi="Times New Roman" w:cs="Times New Roman"/>
          <w:sz w:val="21"/>
          <w:szCs w:val="21"/>
        </w:rPr>
        <w:t>日。</w:t>
      </w:r>
    </w:p>
    <w:p w14:paraId="7A45FAEE"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t xml:space="preserve">[4] </w:t>
      </w:r>
      <w:r w:rsidRPr="005C6B72">
        <w:rPr>
          <w:rFonts w:ascii="Times New Roman" w:eastAsia="楷体" w:hAnsi="Times New Roman" w:cs="Times New Roman"/>
          <w:sz w:val="21"/>
          <w:szCs w:val="21"/>
        </w:rPr>
        <w:t>来源：</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网信北京</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微信公众号（</w:t>
      </w:r>
      <w:r w:rsidRPr="005C6B72">
        <w:rPr>
          <w:rFonts w:ascii="Times New Roman" w:eastAsia="楷体" w:hAnsi="Times New Roman" w:cs="Times New Roman"/>
          <w:sz w:val="21"/>
          <w:szCs w:val="21"/>
        </w:rPr>
        <w:t>https://mp.weixin.qq.com/s/PCJluMb_6hdpB5BbMCsz5g</w:t>
      </w:r>
      <w:r w:rsidRPr="005C6B72">
        <w:rPr>
          <w:rFonts w:ascii="Times New Roman" w:eastAsia="楷体" w:hAnsi="Times New Roman" w:cs="Times New Roman"/>
          <w:sz w:val="21"/>
          <w:szCs w:val="21"/>
        </w:rPr>
        <w:t>），发布日期：</w:t>
      </w:r>
      <w:r w:rsidRPr="005C6B72">
        <w:rPr>
          <w:rFonts w:ascii="Times New Roman" w:eastAsia="楷体" w:hAnsi="Times New Roman" w:cs="Times New Roman"/>
          <w:sz w:val="21"/>
          <w:szCs w:val="21"/>
        </w:rPr>
        <w:t>2023</w:t>
      </w:r>
      <w:r w:rsidRPr="005C6B72">
        <w:rPr>
          <w:rFonts w:ascii="Times New Roman" w:eastAsia="楷体" w:hAnsi="Times New Roman" w:cs="Times New Roman"/>
          <w:sz w:val="21"/>
          <w:szCs w:val="21"/>
        </w:rPr>
        <w:t>年</w:t>
      </w:r>
      <w:r w:rsidRPr="005C6B72">
        <w:rPr>
          <w:rFonts w:ascii="Times New Roman" w:eastAsia="楷体" w:hAnsi="Times New Roman" w:cs="Times New Roman"/>
          <w:sz w:val="21"/>
          <w:szCs w:val="21"/>
        </w:rPr>
        <w:t>1</w:t>
      </w:r>
      <w:r w:rsidRPr="005C6B72">
        <w:rPr>
          <w:rFonts w:ascii="Times New Roman" w:eastAsia="楷体" w:hAnsi="Times New Roman" w:cs="Times New Roman"/>
          <w:sz w:val="21"/>
          <w:szCs w:val="21"/>
        </w:rPr>
        <w:t>月</w:t>
      </w:r>
      <w:r w:rsidRPr="005C6B72">
        <w:rPr>
          <w:rFonts w:ascii="Times New Roman" w:eastAsia="楷体" w:hAnsi="Times New Roman" w:cs="Times New Roman"/>
          <w:sz w:val="21"/>
          <w:szCs w:val="21"/>
        </w:rPr>
        <w:t>18</w:t>
      </w:r>
      <w:r w:rsidRPr="005C6B72">
        <w:rPr>
          <w:rFonts w:ascii="Times New Roman" w:eastAsia="楷体" w:hAnsi="Times New Roman" w:cs="Times New Roman"/>
          <w:sz w:val="21"/>
          <w:szCs w:val="21"/>
        </w:rPr>
        <w:t>日。</w:t>
      </w:r>
    </w:p>
    <w:p w14:paraId="69B880B5"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t xml:space="preserve">[5] </w:t>
      </w:r>
      <w:r w:rsidRPr="005C6B72">
        <w:rPr>
          <w:rFonts w:ascii="Times New Roman" w:eastAsia="楷体" w:hAnsi="Times New Roman" w:cs="Times New Roman"/>
          <w:sz w:val="21"/>
          <w:szCs w:val="21"/>
        </w:rPr>
        <w:t>《去哪儿完成数据出境申报</w:t>
      </w:r>
      <w:r w:rsidRPr="005C6B72">
        <w:rPr>
          <w:rFonts w:ascii="Times New Roman" w:eastAsia="楷体" w:hAnsi="Times New Roman" w:cs="Times New Roman"/>
          <w:sz w:val="21"/>
          <w:szCs w:val="21"/>
        </w:rPr>
        <w:t xml:space="preserve"> </w:t>
      </w:r>
      <w:r w:rsidRPr="005C6B72">
        <w:rPr>
          <w:rFonts w:ascii="Times New Roman" w:eastAsia="楷体" w:hAnsi="Times New Roman" w:cs="Times New Roman"/>
          <w:sz w:val="21"/>
          <w:szCs w:val="21"/>
        </w:rPr>
        <w:t>标志旅游场景数据出境获批》，来源：中国新闻网，发布日期：</w:t>
      </w:r>
      <w:r w:rsidRPr="005C6B72">
        <w:rPr>
          <w:rFonts w:ascii="Times New Roman" w:eastAsia="楷体" w:hAnsi="Times New Roman" w:cs="Times New Roman"/>
          <w:sz w:val="21"/>
          <w:szCs w:val="21"/>
        </w:rPr>
        <w:t>2023</w:t>
      </w:r>
      <w:r w:rsidRPr="005C6B72">
        <w:rPr>
          <w:rFonts w:ascii="Times New Roman" w:eastAsia="楷体" w:hAnsi="Times New Roman" w:cs="Times New Roman"/>
          <w:sz w:val="21"/>
          <w:szCs w:val="21"/>
        </w:rPr>
        <w:t>年</w:t>
      </w:r>
      <w:r w:rsidRPr="005C6B72">
        <w:rPr>
          <w:rFonts w:ascii="Times New Roman" w:eastAsia="楷体" w:hAnsi="Times New Roman" w:cs="Times New Roman"/>
          <w:sz w:val="21"/>
          <w:szCs w:val="21"/>
        </w:rPr>
        <w:t>8</w:t>
      </w:r>
      <w:r w:rsidRPr="005C6B72">
        <w:rPr>
          <w:rFonts w:ascii="Times New Roman" w:eastAsia="楷体" w:hAnsi="Times New Roman" w:cs="Times New Roman"/>
          <w:sz w:val="21"/>
          <w:szCs w:val="21"/>
        </w:rPr>
        <w:t>月</w:t>
      </w:r>
      <w:r w:rsidRPr="005C6B72">
        <w:rPr>
          <w:rFonts w:ascii="Times New Roman" w:eastAsia="楷体" w:hAnsi="Times New Roman" w:cs="Times New Roman"/>
          <w:sz w:val="21"/>
          <w:szCs w:val="21"/>
        </w:rPr>
        <w:t>25</w:t>
      </w:r>
      <w:r w:rsidRPr="005C6B72">
        <w:rPr>
          <w:rFonts w:ascii="Times New Roman" w:eastAsia="楷体" w:hAnsi="Times New Roman" w:cs="Times New Roman"/>
          <w:sz w:val="21"/>
          <w:szCs w:val="21"/>
        </w:rPr>
        <w:t>日。</w:t>
      </w:r>
    </w:p>
    <w:p w14:paraId="662E9085"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lastRenderedPageBreak/>
        <w:t xml:space="preserve">[6] </w:t>
      </w:r>
      <w:r w:rsidRPr="005C6B72">
        <w:rPr>
          <w:rFonts w:ascii="Times New Roman" w:eastAsia="楷体" w:hAnsi="Times New Roman" w:cs="Times New Roman"/>
          <w:sz w:val="21"/>
          <w:szCs w:val="21"/>
        </w:rPr>
        <w:t>来源：</w:t>
      </w:r>
      <w:r w:rsidRPr="005C6B72">
        <w:rPr>
          <w:rFonts w:ascii="Times New Roman" w:eastAsia="楷体" w:hAnsi="Times New Roman" w:cs="Times New Roman"/>
          <w:sz w:val="21"/>
          <w:szCs w:val="21"/>
        </w:rPr>
        <w:t>https://mp.weixin.qq.com/s/ZuuGiPT_fPpDybGyeo-XMw</w:t>
      </w:r>
      <w:r w:rsidRPr="005C6B72">
        <w:rPr>
          <w:rFonts w:ascii="Times New Roman" w:eastAsia="楷体" w:hAnsi="Times New Roman" w:cs="Times New Roman"/>
          <w:sz w:val="21"/>
          <w:szCs w:val="21"/>
        </w:rPr>
        <w:t>，发布日期：</w:t>
      </w:r>
      <w:r w:rsidRPr="005C6B72">
        <w:rPr>
          <w:rFonts w:ascii="Times New Roman" w:eastAsia="楷体" w:hAnsi="Times New Roman" w:cs="Times New Roman"/>
          <w:sz w:val="21"/>
          <w:szCs w:val="21"/>
        </w:rPr>
        <w:t>2023</w:t>
      </w:r>
      <w:r w:rsidRPr="005C6B72">
        <w:rPr>
          <w:rFonts w:ascii="Times New Roman" w:eastAsia="楷体" w:hAnsi="Times New Roman" w:cs="Times New Roman"/>
          <w:sz w:val="21"/>
          <w:szCs w:val="21"/>
        </w:rPr>
        <w:t>年</w:t>
      </w:r>
      <w:r w:rsidRPr="005C6B72">
        <w:rPr>
          <w:rFonts w:ascii="Times New Roman" w:eastAsia="楷体" w:hAnsi="Times New Roman" w:cs="Times New Roman"/>
          <w:sz w:val="21"/>
          <w:szCs w:val="21"/>
        </w:rPr>
        <w:t>9</w:t>
      </w:r>
      <w:r w:rsidRPr="005C6B72">
        <w:rPr>
          <w:rFonts w:ascii="Times New Roman" w:eastAsia="楷体" w:hAnsi="Times New Roman" w:cs="Times New Roman"/>
          <w:sz w:val="21"/>
          <w:szCs w:val="21"/>
        </w:rPr>
        <w:t>月</w:t>
      </w:r>
      <w:r w:rsidRPr="005C6B72">
        <w:rPr>
          <w:rFonts w:ascii="Times New Roman" w:eastAsia="楷体" w:hAnsi="Times New Roman" w:cs="Times New Roman"/>
          <w:sz w:val="21"/>
          <w:szCs w:val="21"/>
        </w:rPr>
        <w:t>25</w:t>
      </w:r>
      <w:r w:rsidRPr="005C6B72">
        <w:rPr>
          <w:rFonts w:ascii="Times New Roman" w:eastAsia="楷体" w:hAnsi="Times New Roman" w:cs="Times New Roman"/>
          <w:sz w:val="21"/>
          <w:szCs w:val="21"/>
        </w:rPr>
        <w:t>日。</w:t>
      </w:r>
    </w:p>
    <w:p w14:paraId="236B2652"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t>[7]</w:t>
      </w:r>
      <w:r w:rsidRPr="005C6B72">
        <w:rPr>
          <w:rFonts w:ascii="Times New Roman" w:eastAsia="楷体" w:hAnsi="Times New Roman" w:cs="Times New Roman"/>
          <w:sz w:val="21"/>
          <w:szCs w:val="21"/>
        </w:rPr>
        <w:t>《北京率先实现数据跨境安全便捷流动》，来源：</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网信北京</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微信公众号（</w:t>
      </w:r>
      <w:r w:rsidRPr="005C6B72">
        <w:rPr>
          <w:rFonts w:ascii="Times New Roman" w:eastAsia="楷体" w:hAnsi="Times New Roman" w:cs="Times New Roman"/>
          <w:sz w:val="21"/>
          <w:szCs w:val="21"/>
        </w:rPr>
        <w:t xml:space="preserve"> https://mp.weixin.qq.com/s/846OMbKdpvEfKkdrIJKLOQ</w:t>
      </w:r>
      <w:r w:rsidRPr="005C6B72">
        <w:rPr>
          <w:rFonts w:ascii="Times New Roman" w:eastAsia="楷体" w:hAnsi="Times New Roman" w:cs="Times New Roman"/>
          <w:sz w:val="21"/>
          <w:szCs w:val="21"/>
        </w:rPr>
        <w:t>），发布日期：</w:t>
      </w:r>
      <w:r w:rsidRPr="005C6B72">
        <w:rPr>
          <w:rFonts w:ascii="Times New Roman" w:eastAsia="楷体" w:hAnsi="Times New Roman" w:cs="Times New Roman"/>
          <w:sz w:val="21"/>
          <w:szCs w:val="21"/>
        </w:rPr>
        <w:t>2024</w:t>
      </w:r>
      <w:r w:rsidRPr="005C6B72">
        <w:rPr>
          <w:rFonts w:ascii="Times New Roman" w:eastAsia="楷体" w:hAnsi="Times New Roman" w:cs="Times New Roman"/>
          <w:sz w:val="21"/>
          <w:szCs w:val="21"/>
        </w:rPr>
        <w:t>年</w:t>
      </w:r>
      <w:r w:rsidRPr="005C6B72">
        <w:rPr>
          <w:rFonts w:ascii="Times New Roman" w:eastAsia="楷体" w:hAnsi="Times New Roman" w:cs="Times New Roman"/>
          <w:sz w:val="21"/>
          <w:szCs w:val="21"/>
        </w:rPr>
        <w:t>1</w:t>
      </w:r>
      <w:r w:rsidRPr="005C6B72">
        <w:rPr>
          <w:rFonts w:ascii="Times New Roman" w:eastAsia="楷体" w:hAnsi="Times New Roman" w:cs="Times New Roman"/>
          <w:sz w:val="21"/>
          <w:szCs w:val="21"/>
        </w:rPr>
        <w:t>月</w:t>
      </w:r>
      <w:r w:rsidRPr="005C6B72">
        <w:rPr>
          <w:rFonts w:ascii="Times New Roman" w:eastAsia="楷体" w:hAnsi="Times New Roman" w:cs="Times New Roman"/>
          <w:sz w:val="21"/>
          <w:szCs w:val="21"/>
        </w:rPr>
        <w:t>9</w:t>
      </w:r>
      <w:r w:rsidRPr="005C6B72">
        <w:rPr>
          <w:rFonts w:ascii="Times New Roman" w:eastAsia="楷体" w:hAnsi="Times New Roman" w:cs="Times New Roman"/>
          <w:sz w:val="21"/>
          <w:szCs w:val="21"/>
        </w:rPr>
        <w:t>日。</w:t>
      </w:r>
    </w:p>
    <w:p w14:paraId="60A9CFC2"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t xml:space="preserve">[8] </w:t>
      </w:r>
      <w:r w:rsidRPr="005C6B72">
        <w:rPr>
          <w:rFonts w:ascii="Times New Roman" w:eastAsia="楷体" w:hAnsi="Times New Roman" w:cs="Times New Roman"/>
          <w:sz w:val="21"/>
          <w:szCs w:val="21"/>
        </w:rPr>
        <w:t>《上海首批两家企业通过数据出境安全评估》，来源：</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网信上海</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微信公众号（</w:t>
      </w:r>
      <w:r w:rsidRPr="005C6B72">
        <w:rPr>
          <w:rFonts w:ascii="Times New Roman" w:eastAsia="楷体" w:hAnsi="Times New Roman" w:cs="Times New Roman"/>
          <w:sz w:val="21"/>
          <w:szCs w:val="21"/>
        </w:rPr>
        <w:t>https://mp.weixin.qq.com/s/wsTpDrGBhwlux2fd9Zq5rw</w:t>
      </w:r>
      <w:r w:rsidRPr="005C6B72">
        <w:rPr>
          <w:rFonts w:ascii="Times New Roman" w:eastAsia="楷体" w:hAnsi="Times New Roman" w:cs="Times New Roman"/>
          <w:sz w:val="21"/>
          <w:szCs w:val="21"/>
        </w:rPr>
        <w:t>），发布日期：</w:t>
      </w:r>
      <w:r w:rsidRPr="005C6B72">
        <w:rPr>
          <w:rFonts w:ascii="Times New Roman" w:eastAsia="楷体" w:hAnsi="Times New Roman" w:cs="Times New Roman"/>
          <w:sz w:val="21"/>
          <w:szCs w:val="21"/>
        </w:rPr>
        <w:t>2023</w:t>
      </w:r>
      <w:r w:rsidRPr="005C6B72">
        <w:rPr>
          <w:rFonts w:ascii="Times New Roman" w:eastAsia="楷体" w:hAnsi="Times New Roman" w:cs="Times New Roman"/>
          <w:sz w:val="21"/>
          <w:szCs w:val="21"/>
        </w:rPr>
        <w:t>年</w:t>
      </w:r>
      <w:r w:rsidRPr="005C6B72">
        <w:rPr>
          <w:rFonts w:ascii="Times New Roman" w:eastAsia="楷体" w:hAnsi="Times New Roman" w:cs="Times New Roman"/>
          <w:sz w:val="21"/>
          <w:szCs w:val="21"/>
        </w:rPr>
        <w:t>5</w:t>
      </w:r>
      <w:r w:rsidRPr="005C6B72">
        <w:rPr>
          <w:rFonts w:ascii="Times New Roman" w:eastAsia="楷体" w:hAnsi="Times New Roman" w:cs="Times New Roman"/>
          <w:sz w:val="21"/>
          <w:szCs w:val="21"/>
        </w:rPr>
        <w:t>月</w:t>
      </w:r>
      <w:r w:rsidRPr="005C6B72">
        <w:rPr>
          <w:rFonts w:ascii="Times New Roman" w:eastAsia="楷体" w:hAnsi="Times New Roman" w:cs="Times New Roman"/>
          <w:sz w:val="21"/>
          <w:szCs w:val="21"/>
        </w:rPr>
        <w:t>5</w:t>
      </w:r>
      <w:r w:rsidRPr="005C6B72">
        <w:rPr>
          <w:rFonts w:ascii="Times New Roman" w:eastAsia="楷体" w:hAnsi="Times New Roman" w:cs="Times New Roman"/>
          <w:sz w:val="21"/>
          <w:szCs w:val="21"/>
        </w:rPr>
        <w:t>日。</w:t>
      </w:r>
    </w:p>
    <w:p w14:paraId="6D94399D"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t xml:space="preserve">[9] </w:t>
      </w:r>
      <w:r w:rsidRPr="005C6B72">
        <w:rPr>
          <w:rFonts w:ascii="Times New Roman" w:eastAsia="楷体" w:hAnsi="Times New Roman" w:cs="Times New Roman"/>
          <w:sz w:val="21"/>
          <w:szCs w:val="21"/>
        </w:rPr>
        <w:t>《数据出境安全评估政策系列宣讲会（要点指导专场）召开》，来源：</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网信上海</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微信公众号（</w:t>
      </w:r>
      <w:r w:rsidRPr="005C6B72">
        <w:rPr>
          <w:rFonts w:ascii="Times New Roman" w:eastAsia="楷体" w:hAnsi="Times New Roman" w:cs="Times New Roman"/>
          <w:sz w:val="21"/>
          <w:szCs w:val="21"/>
        </w:rPr>
        <w:t>https://finance.sina.com.cn/tech/roll/2023-07-06/doc-imyztyfi1982337.shtml</w:t>
      </w:r>
      <w:r w:rsidRPr="005C6B72">
        <w:rPr>
          <w:rFonts w:ascii="Times New Roman" w:eastAsia="楷体" w:hAnsi="Times New Roman" w:cs="Times New Roman"/>
          <w:sz w:val="21"/>
          <w:szCs w:val="21"/>
        </w:rPr>
        <w:t>），发布日期：</w:t>
      </w:r>
      <w:r w:rsidRPr="005C6B72">
        <w:rPr>
          <w:rFonts w:ascii="Times New Roman" w:eastAsia="楷体" w:hAnsi="Times New Roman" w:cs="Times New Roman"/>
          <w:sz w:val="21"/>
          <w:szCs w:val="21"/>
        </w:rPr>
        <w:t>2023</w:t>
      </w:r>
      <w:r w:rsidRPr="005C6B72">
        <w:rPr>
          <w:rFonts w:ascii="Times New Roman" w:eastAsia="楷体" w:hAnsi="Times New Roman" w:cs="Times New Roman"/>
          <w:sz w:val="21"/>
          <w:szCs w:val="21"/>
        </w:rPr>
        <w:t>年</w:t>
      </w:r>
      <w:r w:rsidRPr="005C6B72">
        <w:rPr>
          <w:rFonts w:ascii="Times New Roman" w:eastAsia="楷体" w:hAnsi="Times New Roman" w:cs="Times New Roman"/>
          <w:sz w:val="21"/>
          <w:szCs w:val="21"/>
        </w:rPr>
        <w:t>7</w:t>
      </w:r>
      <w:r w:rsidRPr="005C6B72">
        <w:rPr>
          <w:rFonts w:ascii="Times New Roman" w:eastAsia="楷体" w:hAnsi="Times New Roman" w:cs="Times New Roman"/>
          <w:sz w:val="21"/>
          <w:szCs w:val="21"/>
        </w:rPr>
        <w:t>月</w:t>
      </w:r>
      <w:r w:rsidRPr="005C6B72">
        <w:rPr>
          <w:rFonts w:ascii="Times New Roman" w:eastAsia="楷体" w:hAnsi="Times New Roman" w:cs="Times New Roman"/>
          <w:sz w:val="21"/>
          <w:szCs w:val="21"/>
        </w:rPr>
        <w:t>6</w:t>
      </w:r>
      <w:r w:rsidRPr="005C6B72">
        <w:rPr>
          <w:rFonts w:ascii="Times New Roman" w:eastAsia="楷体" w:hAnsi="Times New Roman" w:cs="Times New Roman"/>
          <w:sz w:val="21"/>
          <w:szCs w:val="21"/>
        </w:rPr>
        <w:t>日。</w:t>
      </w:r>
    </w:p>
    <w:p w14:paraId="6A732AB4"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t>[10]</w:t>
      </w:r>
      <w:r w:rsidRPr="005C6B72">
        <w:rPr>
          <w:rFonts w:ascii="Times New Roman" w:eastAsia="楷体" w:hAnsi="Times New Roman" w:cs="Times New Roman"/>
          <w:sz w:val="21"/>
          <w:szCs w:val="21"/>
        </w:rPr>
        <w:t>《行业首批！国泰君安通过国家网信办数据出境安全评估》，来源：</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国泰君安发布</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微信公众号（</w:t>
      </w:r>
      <w:r w:rsidRPr="005C6B72">
        <w:rPr>
          <w:rFonts w:ascii="Times New Roman" w:eastAsia="楷体" w:hAnsi="Times New Roman" w:cs="Times New Roman"/>
          <w:sz w:val="21"/>
          <w:szCs w:val="21"/>
        </w:rPr>
        <w:t>https://mp.weixin.qq.com/s/pXEE1SydKneIQYJOfbNFCw</w:t>
      </w:r>
      <w:r w:rsidRPr="005C6B72">
        <w:rPr>
          <w:rFonts w:ascii="Times New Roman" w:eastAsia="楷体" w:hAnsi="Times New Roman" w:cs="Times New Roman"/>
          <w:sz w:val="21"/>
          <w:szCs w:val="21"/>
        </w:rPr>
        <w:t>），发布日期：</w:t>
      </w:r>
      <w:r w:rsidRPr="005C6B72">
        <w:rPr>
          <w:rFonts w:ascii="Times New Roman" w:eastAsia="楷体" w:hAnsi="Times New Roman" w:cs="Times New Roman"/>
          <w:sz w:val="21"/>
          <w:szCs w:val="21"/>
        </w:rPr>
        <w:t>2023</w:t>
      </w:r>
      <w:r w:rsidRPr="005C6B72">
        <w:rPr>
          <w:rFonts w:ascii="Times New Roman" w:eastAsia="楷体" w:hAnsi="Times New Roman" w:cs="Times New Roman"/>
          <w:sz w:val="21"/>
          <w:szCs w:val="21"/>
        </w:rPr>
        <w:t>年</w:t>
      </w:r>
      <w:r w:rsidRPr="005C6B72">
        <w:rPr>
          <w:rFonts w:ascii="Times New Roman" w:eastAsia="楷体" w:hAnsi="Times New Roman" w:cs="Times New Roman"/>
          <w:sz w:val="21"/>
          <w:szCs w:val="21"/>
        </w:rPr>
        <w:t>8</w:t>
      </w:r>
      <w:r w:rsidRPr="005C6B72">
        <w:rPr>
          <w:rFonts w:ascii="Times New Roman" w:eastAsia="楷体" w:hAnsi="Times New Roman" w:cs="Times New Roman"/>
          <w:sz w:val="21"/>
          <w:szCs w:val="21"/>
        </w:rPr>
        <w:t>月</w:t>
      </w:r>
      <w:r w:rsidRPr="005C6B72">
        <w:rPr>
          <w:rFonts w:ascii="Times New Roman" w:eastAsia="楷体" w:hAnsi="Times New Roman" w:cs="Times New Roman"/>
          <w:sz w:val="21"/>
          <w:szCs w:val="21"/>
        </w:rPr>
        <w:t>9</w:t>
      </w:r>
      <w:r w:rsidRPr="005C6B72">
        <w:rPr>
          <w:rFonts w:ascii="Times New Roman" w:eastAsia="楷体" w:hAnsi="Times New Roman" w:cs="Times New Roman"/>
          <w:sz w:val="21"/>
          <w:szCs w:val="21"/>
        </w:rPr>
        <w:t>日。</w:t>
      </w:r>
    </w:p>
    <w:p w14:paraId="5F3A202B"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t xml:space="preserve">[11] </w:t>
      </w:r>
      <w:r w:rsidRPr="005C6B72">
        <w:rPr>
          <w:rFonts w:ascii="Times New Roman" w:eastAsia="楷体" w:hAnsi="Times New Roman" w:cs="Times New Roman"/>
          <w:sz w:val="21"/>
          <w:szCs w:val="21"/>
        </w:rPr>
        <w:t>《江苏数据出境安全评估工作取得突破性进展》，来源：</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网信江苏</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微信公众号（</w:t>
      </w:r>
      <w:r w:rsidRPr="005C6B72">
        <w:rPr>
          <w:rFonts w:ascii="Times New Roman" w:eastAsia="楷体" w:hAnsi="Times New Roman" w:cs="Times New Roman"/>
          <w:sz w:val="21"/>
          <w:szCs w:val="21"/>
        </w:rPr>
        <w:t>https://mp.weixin.qq.com/s/gQ6HcHb4d2eKcSIkITkXWg</w:t>
      </w:r>
      <w:r w:rsidRPr="005C6B72">
        <w:rPr>
          <w:rFonts w:ascii="Times New Roman" w:eastAsia="楷体" w:hAnsi="Times New Roman" w:cs="Times New Roman"/>
          <w:sz w:val="21"/>
          <w:szCs w:val="21"/>
        </w:rPr>
        <w:t>），发布日期：</w:t>
      </w:r>
      <w:r w:rsidRPr="005C6B72">
        <w:rPr>
          <w:rFonts w:ascii="Times New Roman" w:eastAsia="楷体" w:hAnsi="Times New Roman" w:cs="Times New Roman"/>
          <w:sz w:val="21"/>
          <w:szCs w:val="21"/>
        </w:rPr>
        <w:t>2023</w:t>
      </w:r>
      <w:r w:rsidRPr="005C6B72">
        <w:rPr>
          <w:rFonts w:ascii="Times New Roman" w:eastAsia="楷体" w:hAnsi="Times New Roman" w:cs="Times New Roman"/>
          <w:sz w:val="21"/>
          <w:szCs w:val="21"/>
        </w:rPr>
        <w:t>年</w:t>
      </w:r>
      <w:r w:rsidRPr="005C6B72">
        <w:rPr>
          <w:rFonts w:ascii="Times New Roman" w:eastAsia="楷体" w:hAnsi="Times New Roman" w:cs="Times New Roman"/>
          <w:sz w:val="21"/>
          <w:szCs w:val="21"/>
        </w:rPr>
        <w:t>5</w:t>
      </w:r>
      <w:r w:rsidRPr="005C6B72">
        <w:rPr>
          <w:rFonts w:ascii="Times New Roman" w:eastAsia="楷体" w:hAnsi="Times New Roman" w:cs="Times New Roman"/>
          <w:sz w:val="21"/>
          <w:szCs w:val="21"/>
        </w:rPr>
        <w:t>月</w:t>
      </w:r>
      <w:r w:rsidRPr="005C6B72">
        <w:rPr>
          <w:rFonts w:ascii="Times New Roman" w:eastAsia="楷体" w:hAnsi="Times New Roman" w:cs="Times New Roman"/>
          <w:sz w:val="21"/>
          <w:szCs w:val="21"/>
        </w:rPr>
        <w:t>9</w:t>
      </w:r>
      <w:r w:rsidRPr="005C6B72">
        <w:rPr>
          <w:rFonts w:ascii="Times New Roman" w:eastAsia="楷体" w:hAnsi="Times New Roman" w:cs="Times New Roman"/>
          <w:sz w:val="21"/>
          <w:szCs w:val="21"/>
        </w:rPr>
        <w:t>日。</w:t>
      </w:r>
    </w:p>
    <w:p w14:paraId="53F0F739"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t xml:space="preserve">[12] </w:t>
      </w:r>
      <w:r w:rsidRPr="005C6B72">
        <w:rPr>
          <w:rFonts w:ascii="Times New Roman" w:eastAsia="楷体" w:hAnsi="Times New Roman" w:cs="Times New Roman"/>
          <w:sz w:val="21"/>
          <w:szCs w:val="21"/>
        </w:rPr>
        <w:t>《全市首个数据出境安全评估案例落地园区》，来源：苏州工业园区管委会官网（</w:t>
      </w:r>
      <w:r w:rsidRPr="005C6B72">
        <w:rPr>
          <w:rFonts w:ascii="Times New Roman" w:eastAsia="楷体" w:hAnsi="Times New Roman" w:cs="Times New Roman"/>
          <w:sz w:val="21"/>
          <w:szCs w:val="21"/>
        </w:rPr>
        <w:t>https://www.sipac.gov.cn/szgyyq/202301sgjsgsc/202308/076607187a00472ab951581d814d8dac.shtml</w:t>
      </w:r>
      <w:r w:rsidRPr="005C6B72">
        <w:rPr>
          <w:rFonts w:ascii="Times New Roman" w:eastAsia="楷体" w:hAnsi="Times New Roman" w:cs="Times New Roman"/>
          <w:sz w:val="21"/>
          <w:szCs w:val="21"/>
        </w:rPr>
        <w:t>），发布日期：</w:t>
      </w:r>
      <w:r w:rsidRPr="005C6B72">
        <w:rPr>
          <w:rFonts w:ascii="Times New Roman" w:eastAsia="楷体" w:hAnsi="Times New Roman" w:cs="Times New Roman"/>
          <w:sz w:val="21"/>
          <w:szCs w:val="21"/>
        </w:rPr>
        <w:t>2023</w:t>
      </w:r>
      <w:r w:rsidRPr="005C6B72">
        <w:rPr>
          <w:rFonts w:ascii="Times New Roman" w:eastAsia="楷体" w:hAnsi="Times New Roman" w:cs="Times New Roman"/>
          <w:sz w:val="21"/>
          <w:szCs w:val="21"/>
        </w:rPr>
        <w:t>年</w:t>
      </w:r>
      <w:r w:rsidRPr="005C6B72">
        <w:rPr>
          <w:rFonts w:ascii="Times New Roman" w:eastAsia="楷体" w:hAnsi="Times New Roman" w:cs="Times New Roman"/>
          <w:sz w:val="21"/>
          <w:szCs w:val="21"/>
        </w:rPr>
        <w:t>8</w:t>
      </w:r>
      <w:r w:rsidRPr="005C6B72">
        <w:rPr>
          <w:rFonts w:ascii="Times New Roman" w:eastAsia="楷体" w:hAnsi="Times New Roman" w:cs="Times New Roman"/>
          <w:sz w:val="21"/>
          <w:szCs w:val="21"/>
        </w:rPr>
        <w:t>月</w:t>
      </w:r>
      <w:r w:rsidRPr="005C6B72">
        <w:rPr>
          <w:rFonts w:ascii="Times New Roman" w:eastAsia="楷体" w:hAnsi="Times New Roman" w:cs="Times New Roman"/>
          <w:sz w:val="21"/>
          <w:szCs w:val="21"/>
        </w:rPr>
        <w:t>11</w:t>
      </w:r>
      <w:r w:rsidRPr="005C6B72">
        <w:rPr>
          <w:rFonts w:ascii="Times New Roman" w:eastAsia="楷体" w:hAnsi="Times New Roman" w:cs="Times New Roman"/>
          <w:sz w:val="21"/>
          <w:szCs w:val="21"/>
        </w:rPr>
        <w:t>日。</w:t>
      </w:r>
    </w:p>
    <w:p w14:paraId="5E492B3C"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t xml:space="preserve">[13] </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2</w:t>
      </w:r>
      <w:r w:rsidRPr="005C6B72">
        <w:rPr>
          <w:rFonts w:ascii="Times New Roman" w:eastAsia="楷体" w:hAnsi="Times New Roman" w:cs="Times New Roman"/>
          <w:sz w:val="21"/>
          <w:szCs w:val="21"/>
        </w:rPr>
        <w:t>个数据出境安全评估案例落地无锡》，来源：</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无锡商务</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公众号（</w:t>
      </w:r>
      <w:r w:rsidRPr="005C6B72">
        <w:rPr>
          <w:rFonts w:ascii="Times New Roman" w:eastAsia="楷体" w:hAnsi="Times New Roman" w:cs="Times New Roman"/>
          <w:sz w:val="21"/>
          <w:szCs w:val="21"/>
        </w:rPr>
        <w:t>https://mp.weixin.qq.com/s/NJ-pwc-wRjC4tQXaKtr6LQ</w:t>
      </w:r>
      <w:r w:rsidRPr="005C6B72">
        <w:rPr>
          <w:rFonts w:ascii="Times New Roman" w:eastAsia="楷体" w:hAnsi="Times New Roman" w:cs="Times New Roman"/>
          <w:sz w:val="21"/>
          <w:szCs w:val="21"/>
        </w:rPr>
        <w:t>），发布日期：</w:t>
      </w:r>
      <w:r w:rsidRPr="005C6B72">
        <w:rPr>
          <w:rFonts w:ascii="Times New Roman" w:eastAsia="楷体" w:hAnsi="Times New Roman" w:cs="Times New Roman"/>
          <w:sz w:val="21"/>
          <w:szCs w:val="21"/>
        </w:rPr>
        <w:t>2023</w:t>
      </w:r>
      <w:r w:rsidRPr="005C6B72">
        <w:rPr>
          <w:rFonts w:ascii="Times New Roman" w:eastAsia="楷体" w:hAnsi="Times New Roman" w:cs="Times New Roman"/>
          <w:sz w:val="21"/>
          <w:szCs w:val="21"/>
        </w:rPr>
        <w:t>年</w:t>
      </w:r>
      <w:r w:rsidRPr="005C6B72">
        <w:rPr>
          <w:rFonts w:ascii="Times New Roman" w:eastAsia="楷体" w:hAnsi="Times New Roman" w:cs="Times New Roman"/>
          <w:sz w:val="21"/>
          <w:szCs w:val="21"/>
        </w:rPr>
        <w:t>8</w:t>
      </w:r>
      <w:r w:rsidRPr="005C6B72">
        <w:rPr>
          <w:rFonts w:ascii="Times New Roman" w:eastAsia="楷体" w:hAnsi="Times New Roman" w:cs="Times New Roman"/>
          <w:sz w:val="21"/>
          <w:szCs w:val="21"/>
        </w:rPr>
        <w:t>月</w:t>
      </w:r>
      <w:r w:rsidRPr="005C6B72">
        <w:rPr>
          <w:rFonts w:ascii="Times New Roman" w:eastAsia="楷体" w:hAnsi="Times New Roman" w:cs="Times New Roman"/>
          <w:sz w:val="21"/>
          <w:szCs w:val="21"/>
        </w:rPr>
        <w:t>17</w:t>
      </w:r>
      <w:r w:rsidRPr="005C6B72">
        <w:rPr>
          <w:rFonts w:ascii="Times New Roman" w:eastAsia="楷体" w:hAnsi="Times New Roman" w:cs="Times New Roman"/>
          <w:sz w:val="21"/>
          <w:szCs w:val="21"/>
        </w:rPr>
        <w:t>日。</w:t>
      </w:r>
    </w:p>
    <w:p w14:paraId="380C7B5B"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t xml:space="preserve">[14] </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企业信用信息境外查询平台</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通过安全评估</w:t>
      </w:r>
      <w:r w:rsidRPr="005C6B72">
        <w:rPr>
          <w:rFonts w:ascii="Times New Roman" w:eastAsia="楷体" w:hAnsi="Times New Roman" w:cs="Times New Roman"/>
          <w:sz w:val="21"/>
          <w:szCs w:val="21"/>
        </w:rPr>
        <w:t xml:space="preserve"> </w:t>
      </w:r>
      <w:r w:rsidRPr="005C6B72">
        <w:rPr>
          <w:rFonts w:ascii="Times New Roman" w:eastAsia="楷体" w:hAnsi="Times New Roman" w:cs="Times New Roman"/>
          <w:sz w:val="21"/>
          <w:szCs w:val="21"/>
        </w:rPr>
        <w:t>企查查摘下首张国际版牌照》，来源：：苏州工业园区管委会官网（</w:t>
      </w:r>
      <w:r w:rsidRPr="005C6B72">
        <w:rPr>
          <w:rFonts w:ascii="Times New Roman" w:eastAsia="楷体" w:hAnsi="Times New Roman" w:cs="Times New Roman"/>
          <w:sz w:val="21"/>
          <w:szCs w:val="21"/>
        </w:rPr>
        <w:t>https://www.sipac.gov.cn/szgyyq/mtjj/202311/ba22c56b64194b2493ffb2c9ae112dfa.shtml</w:t>
      </w:r>
      <w:r w:rsidRPr="005C6B72">
        <w:rPr>
          <w:rFonts w:ascii="Times New Roman" w:eastAsia="楷体" w:hAnsi="Times New Roman" w:cs="Times New Roman"/>
          <w:sz w:val="21"/>
          <w:szCs w:val="21"/>
        </w:rPr>
        <w:t>），发布日期：</w:t>
      </w:r>
      <w:r w:rsidRPr="005C6B72">
        <w:rPr>
          <w:rFonts w:ascii="Times New Roman" w:eastAsia="楷体" w:hAnsi="Times New Roman" w:cs="Times New Roman"/>
          <w:sz w:val="21"/>
          <w:szCs w:val="21"/>
        </w:rPr>
        <w:t>2023</w:t>
      </w:r>
      <w:r w:rsidRPr="005C6B72">
        <w:rPr>
          <w:rFonts w:ascii="Times New Roman" w:eastAsia="楷体" w:hAnsi="Times New Roman" w:cs="Times New Roman"/>
          <w:sz w:val="21"/>
          <w:szCs w:val="21"/>
        </w:rPr>
        <w:t>年</w:t>
      </w:r>
      <w:r w:rsidRPr="005C6B72">
        <w:rPr>
          <w:rFonts w:ascii="Times New Roman" w:eastAsia="楷体" w:hAnsi="Times New Roman" w:cs="Times New Roman"/>
          <w:sz w:val="21"/>
          <w:szCs w:val="21"/>
        </w:rPr>
        <w:t>11</w:t>
      </w:r>
      <w:r w:rsidRPr="005C6B72">
        <w:rPr>
          <w:rFonts w:ascii="Times New Roman" w:eastAsia="楷体" w:hAnsi="Times New Roman" w:cs="Times New Roman"/>
          <w:sz w:val="21"/>
          <w:szCs w:val="21"/>
        </w:rPr>
        <w:t>月</w:t>
      </w:r>
      <w:r w:rsidRPr="005C6B72">
        <w:rPr>
          <w:rFonts w:ascii="Times New Roman" w:eastAsia="楷体" w:hAnsi="Times New Roman" w:cs="Times New Roman"/>
          <w:sz w:val="21"/>
          <w:szCs w:val="21"/>
        </w:rPr>
        <w:t>13</w:t>
      </w:r>
      <w:r w:rsidRPr="005C6B72">
        <w:rPr>
          <w:rFonts w:ascii="Times New Roman" w:eastAsia="楷体" w:hAnsi="Times New Roman" w:cs="Times New Roman"/>
          <w:sz w:val="21"/>
          <w:szCs w:val="21"/>
        </w:rPr>
        <w:t>日。</w:t>
      </w:r>
    </w:p>
    <w:p w14:paraId="51E534BD"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t xml:space="preserve">[15] </w:t>
      </w:r>
      <w:r w:rsidRPr="005C6B72">
        <w:rPr>
          <w:rFonts w:ascii="Times New Roman" w:eastAsia="楷体" w:hAnsi="Times New Roman" w:cs="Times New Roman"/>
          <w:sz w:val="21"/>
          <w:szCs w:val="21"/>
        </w:rPr>
        <w:t>《浙江首批两家企业通过数据出境安全评估》，来源：</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网信浙江</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微信公众号（</w:t>
      </w:r>
      <w:r w:rsidRPr="005C6B72">
        <w:rPr>
          <w:rFonts w:ascii="Times New Roman" w:eastAsia="楷体" w:hAnsi="Times New Roman" w:cs="Times New Roman"/>
          <w:sz w:val="21"/>
          <w:szCs w:val="21"/>
        </w:rPr>
        <w:t>https://mp.weixin.qq.com/s/41GorMq_MhAA9sn7MhMXEw</w:t>
      </w:r>
      <w:r w:rsidRPr="005C6B72">
        <w:rPr>
          <w:rFonts w:ascii="Times New Roman" w:eastAsia="楷体" w:hAnsi="Times New Roman" w:cs="Times New Roman"/>
          <w:sz w:val="21"/>
          <w:szCs w:val="21"/>
        </w:rPr>
        <w:t>），发布日期：</w:t>
      </w:r>
      <w:r w:rsidRPr="005C6B72">
        <w:rPr>
          <w:rFonts w:ascii="Times New Roman" w:eastAsia="楷体" w:hAnsi="Times New Roman" w:cs="Times New Roman"/>
          <w:sz w:val="21"/>
          <w:szCs w:val="21"/>
        </w:rPr>
        <w:t>2023</w:t>
      </w:r>
      <w:r w:rsidRPr="005C6B72">
        <w:rPr>
          <w:rFonts w:ascii="Times New Roman" w:eastAsia="楷体" w:hAnsi="Times New Roman" w:cs="Times New Roman"/>
          <w:sz w:val="21"/>
          <w:szCs w:val="21"/>
        </w:rPr>
        <w:t>年</w:t>
      </w:r>
      <w:r w:rsidRPr="005C6B72">
        <w:rPr>
          <w:rFonts w:ascii="Times New Roman" w:eastAsia="楷体" w:hAnsi="Times New Roman" w:cs="Times New Roman"/>
          <w:sz w:val="21"/>
          <w:szCs w:val="21"/>
        </w:rPr>
        <w:t>5</w:t>
      </w:r>
      <w:r w:rsidRPr="005C6B72">
        <w:rPr>
          <w:rFonts w:ascii="Times New Roman" w:eastAsia="楷体" w:hAnsi="Times New Roman" w:cs="Times New Roman"/>
          <w:sz w:val="21"/>
          <w:szCs w:val="21"/>
        </w:rPr>
        <w:t>月</w:t>
      </w:r>
      <w:r w:rsidRPr="005C6B72">
        <w:rPr>
          <w:rFonts w:ascii="Times New Roman" w:eastAsia="楷体" w:hAnsi="Times New Roman" w:cs="Times New Roman"/>
          <w:sz w:val="21"/>
          <w:szCs w:val="21"/>
        </w:rPr>
        <w:t>24</w:t>
      </w:r>
      <w:r w:rsidRPr="005C6B72">
        <w:rPr>
          <w:rFonts w:ascii="Times New Roman" w:eastAsia="楷体" w:hAnsi="Times New Roman" w:cs="Times New Roman"/>
          <w:sz w:val="21"/>
          <w:szCs w:val="21"/>
        </w:rPr>
        <w:t>日。</w:t>
      </w:r>
    </w:p>
    <w:p w14:paraId="612518F7"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t xml:space="preserve">[16] </w:t>
      </w:r>
      <w:r w:rsidRPr="005C6B72">
        <w:rPr>
          <w:rFonts w:ascii="Times New Roman" w:eastAsia="楷体" w:hAnsi="Times New Roman" w:cs="Times New Roman"/>
          <w:sz w:val="21"/>
          <w:szCs w:val="21"/>
        </w:rPr>
        <w:t>《浙江省数据出境安全评估工作取得新进展》，来源：</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网信浙江</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微信公众号（</w:t>
      </w:r>
      <w:r w:rsidRPr="005C6B72">
        <w:rPr>
          <w:rFonts w:ascii="Times New Roman" w:eastAsia="楷体" w:hAnsi="Times New Roman" w:cs="Times New Roman"/>
          <w:sz w:val="21"/>
          <w:szCs w:val="21"/>
        </w:rPr>
        <w:t>https://mp.weixin.qq.com/s/qgF5a8AktSnXniV9s1vTwA</w:t>
      </w:r>
      <w:r w:rsidRPr="005C6B72">
        <w:rPr>
          <w:rFonts w:ascii="Times New Roman" w:eastAsia="楷体" w:hAnsi="Times New Roman" w:cs="Times New Roman"/>
          <w:sz w:val="21"/>
          <w:szCs w:val="21"/>
        </w:rPr>
        <w:t>），发布日期：</w:t>
      </w:r>
      <w:r w:rsidRPr="005C6B72">
        <w:rPr>
          <w:rFonts w:ascii="Times New Roman" w:eastAsia="楷体" w:hAnsi="Times New Roman" w:cs="Times New Roman"/>
          <w:sz w:val="21"/>
          <w:szCs w:val="21"/>
        </w:rPr>
        <w:t>2023</w:t>
      </w:r>
      <w:r w:rsidRPr="005C6B72">
        <w:rPr>
          <w:rFonts w:ascii="Times New Roman" w:eastAsia="楷体" w:hAnsi="Times New Roman" w:cs="Times New Roman"/>
          <w:sz w:val="21"/>
          <w:szCs w:val="21"/>
        </w:rPr>
        <w:t>年</w:t>
      </w:r>
      <w:r w:rsidRPr="005C6B72">
        <w:rPr>
          <w:rFonts w:ascii="Times New Roman" w:eastAsia="楷体" w:hAnsi="Times New Roman" w:cs="Times New Roman"/>
          <w:sz w:val="21"/>
          <w:szCs w:val="21"/>
        </w:rPr>
        <w:t>6</w:t>
      </w:r>
      <w:r w:rsidRPr="005C6B72">
        <w:rPr>
          <w:rFonts w:ascii="Times New Roman" w:eastAsia="楷体" w:hAnsi="Times New Roman" w:cs="Times New Roman"/>
          <w:sz w:val="21"/>
          <w:szCs w:val="21"/>
        </w:rPr>
        <w:t>月</w:t>
      </w:r>
      <w:r w:rsidRPr="005C6B72">
        <w:rPr>
          <w:rFonts w:ascii="Times New Roman" w:eastAsia="楷体" w:hAnsi="Times New Roman" w:cs="Times New Roman"/>
          <w:sz w:val="21"/>
          <w:szCs w:val="21"/>
        </w:rPr>
        <w:t>19</w:t>
      </w:r>
      <w:r w:rsidRPr="005C6B72">
        <w:rPr>
          <w:rFonts w:ascii="Times New Roman" w:eastAsia="楷体" w:hAnsi="Times New Roman" w:cs="Times New Roman"/>
          <w:sz w:val="21"/>
          <w:szCs w:val="21"/>
        </w:rPr>
        <w:t>日。</w:t>
      </w:r>
    </w:p>
    <w:p w14:paraId="673BA18E"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t xml:space="preserve">[17] </w:t>
      </w:r>
      <w:r w:rsidRPr="005C6B72">
        <w:rPr>
          <w:rFonts w:ascii="Times New Roman" w:eastAsia="楷体" w:hAnsi="Times New Roman" w:cs="Times New Roman"/>
          <w:sz w:val="21"/>
          <w:szCs w:val="21"/>
        </w:rPr>
        <w:t>《广东首批三家企业通过数据出境安全评估》，来源：</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网信广东</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微信公众号（</w:t>
      </w:r>
      <w:r w:rsidRPr="005C6B72">
        <w:rPr>
          <w:rFonts w:ascii="Times New Roman" w:eastAsia="楷体" w:hAnsi="Times New Roman" w:cs="Times New Roman"/>
          <w:sz w:val="21"/>
          <w:szCs w:val="21"/>
        </w:rPr>
        <w:t>https://mp.weixin.qq.com/s/LaF9KvMmCxj3lOKiRiED-g</w:t>
      </w:r>
      <w:r w:rsidRPr="005C6B72">
        <w:rPr>
          <w:rFonts w:ascii="Times New Roman" w:eastAsia="楷体" w:hAnsi="Times New Roman" w:cs="Times New Roman"/>
          <w:sz w:val="21"/>
          <w:szCs w:val="21"/>
        </w:rPr>
        <w:t>），发布日期：</w:t>
      </w:r>
      <w:r w:rsidRPr="005C6B72">
        <w:rPr>
          <w:rFonts w:ascii="Times New Roman" w:eastAsia="楷体" w:hAnsi="Times New Roman" w:cs="Times New Roman"/>
          <w:sz w:val="21"/>
          <w:szCs w:val="21"/>
        </w:rPr>
        <w:t>2023</w:t>
      </w:r>
      <w:r w:rsidRPr="005C6B72">
        <w:rPr>
          <w:rFonts w:ascii="Times New Roman" w:eastAsia="楷体" w:hAnsi="Times New Roman" w:cs="Times New Roman"/>
          <w:sz w:val="21"/>
          <w:szCs w:val="21"/>
        </w:rPr>
        <w:t>年</w:t>
      </w:r>
      <w:r w:rsidRPr="005C6B72">
        <w:rPr>
          <w:rFonts w:ascii="Times New Roman" w:eastAsia="楷体" w:hAnsi="Times New Roman" w:cs="Times New Roman"/>
          <w:sz w:val="21"/>
          <w:szCs w:val="21"/>
        </w:rPr>
        <w:t>6</w:t>
      </w:r>
      <w:r w:rsidRPr="005C6B72">
        <w:rPr>
          <w:rFonts w:ascii="Times New Roman" w:eastAsia="楷体" w:hAnsi="Times New Roman" w:cs="Times New Roman"/>
          <w:sz w:val="21"/>
          <w:szCs w:val="21"/>
        </w:rPr>
        <w:t>月</w:t>
      </w:r>
      <w:r w:rsidRPr="005C6B72">
        <w:rPr>
          <w:rFonts w:ascii="Times New Roman" w:eastAsia="楷体" w:hAnsi="Times New Roman" w:cs="Times New Roman"/>
          <w:sz w:val="21"/>
          <w:szCs w:val="21"/>
        </w:rPr>
        <w:t>19</w:t>
      </w:r>
      <w:r w:rsidRPr="005C6B72">
        <w:rPr>
          <w:rFonts w:ascii="Times New Roman" w:eastAsia="楷体" w:hAnsi="Times New Roman" w:cs="Times New Roman"/>
          <w:sz w:val="21"/>
          <w:szCs w:val="21"/>
        </w:rPr>
        <w:t>日。</w:t>
      </w:r>
    </w:p>
    <w:p w14:paraId="75B1BF04"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t xml:space="preserve">[18] </w:t>
      </w:r>
      <w:r w:rsidRPr="005C6B72">
        <w:rPr>
          <w:rFonts w:ascii="Times New Roman" w:eastAsia="楷体" w:hAnsi="Times New Roman" w:cs="Times New Roman"/>
          <w:sz w:val="21"/>
          <w:szCs w:val="21"/>
        </w:rPr>
        <w:t>《山东首家企业通过数据出境安全评估》，来源：</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网信山东</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微信公众号（</w:t>
      </w:r>
      <w:r w:rsidRPr="005C6B72">
        <w:rPr>
          <w:rFonts w:ascii="Times New Roman" w:eastAsia="楷体" w:hAnsi="Times New Roman" w:cs="Times New Roman"/>
          <w:sz w:val="21"/>
          <w:szCs w:val="21"/>
        </w:rPr>
        <w:t>https://mp.weixin.qq.com/s/a5KPPVZ38JFhgp5wubqlcA</w:t>
      </w:r>
      <w:r w:rsidRPr="005C6B72">
        <w:rPr>
          <w:rFonts w:ascii="Times New Roman" w:eastAsia="楷体" w:hAnsi="Times New Roman" w:cs="Times New Roman"/>
          <w:sz w:val="21"/>
          <w:szCs w:val="21"/>
        </w:rPr>
        <w:t>），发布日期：</w:t>
      </w:r>
      <w:r w:rsidRPr="005C6B72">
        <w:rPr>
          <w:rFonts w:ascii="Times New Roman" w:eastAsia="楷体" w:hAnsi="Times New Roman" w:cs="Times New Roman"/>
          <w:sz w:val="21"/>
          <w:szCs w:val="21"/>
        </w:rPr>
        <w:t>2023</w:t>
      </w:r>
      <w:r w:rsidRPr="005C6B72">
        <w:rPr>
          <w:rFonts w:ascii="Times New Roman" w:eastAsia="楷体" w:hAnsi="Times New Roman" w:cs="Times New Roman"/>
          <w:sz w:val="21"/>
          <w:szCs w:val="21"/>
        </w:rPr>
        <w:t>年</w:t>
      </w:r>
      <w:r w:rsidRPr="005C6B72">
        <w:rPr>
          <w:rFonts w:ascii="Times New Roman" w:eastAsia="楷体" w:hAnsi="Times New Roman" w:cs="Times New Roman"/>
          <w:sz w:val="21"/>
          <w:szCs w:val="21"/>
        </w:rPr>
        <w:t>6</w:t>
      </w:r>
      <w:r w:rsidRPr="005C6B72">
        <w:rPr>
          <w:rFonts w:ascii="Times New Roman" w:eastAsia="楷体" w:hAnsi="Times New Roman" w:cs="Times New Roman"/>
          <w:sz w:val="21"/>
          <w:szCs w:val="21"/>
        </w:rPr>
        <w:t>月</w:t>
      </w:r>
      <w:r w:rsidRPr="005C6B72">
        <w:rPr>
          <w:rFonts w:ascii="Times New Roman" w:eastAsia="楷体" w:hAnsi="Times New Roman" w:cs="Times New Roman"/>
          <w:sz w:val="21"/>
          <w:szCs w:val="21"/>
        </w:rPr>
        <w:t>9</w:t>
      </w:r>
      <w:r w:rsidRPr="005C6B72">
        <w:rPr>
          <w:rFonts w:ascii="Times New Roman" w:eastAsia="楷体" w:hAnsi="Times New Roman" w:cs="Times New Roman"/>
          <w:sz w:val="21"/>
          <w:szCs w:val="21"/>
        </w:rPr>
        <w:t>日。</w:t>
      </w:r>
    </w:p>
    <w:p w14:paraId="3EF9F503"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t>[19]</w:t>
      </w:r>
      <w:r w:rsidRPr="005C6B72">
        <w:rPr>
          <w:rFonts w:ascii="Times New Roman" w:eastAsia="楷体" w:hAnsi="Times New Roman" w:cs="Times New Roman"/>
          <w:sz w:val="21"/>
          <w:szCs w:val="21"/>
        </w:rPr>
        <w:t>《海南首家企业通过数据出境安全评估》，来源：网信海南（</w:t>
      </w:r>
      <w:r w:rsidRPr="005C6B72">
        <w:rPr>
          <w:rFonts w:ascii="Times New Roman" w:eastAsia="楷体" w:hAnsi="Times New Roman" w:cs="Times New Roman"/>
          <w:sz w:val="21"/>
          <w:szCs w:val="21"/>
        </w:rPr>
        <w:t>https://mp.weixin.qq.com/s/s_yPEeNd0EM_3kJLlCGLbQ</w:t>
      </w:r>
      <w:r w:rsidRPr="005C6B72">
        <w:rPr>
          <w:rFonts w:ascii="Times New Roman" w:eastAsia="楷体" w:hAnsi="Times New Roman" w:cs="Times New Roman"/>
          <w:sz w:val="21"/>
          <w:szCs w:val="21"/>
        </w:rPr>
        <w:t>），发布日期：</w:t>
      </w:r>
      <w:r w:rsidRPr="005C6B72">
        <w:rPr>
          <w:rFonts w:ascii="Times New Roman" w:eastAsia="楷体" w:hAnsi="Times New Roman" w:cs="Times New Roman"/>
          <w:sz w:val="21"/>
          <w:szCs w:val="21"/>
        </w:rPr>
        <w:t>2023</w:t>
      </w:r>
      <w:r w:rsidRPr="005C6B72">
        <w:rPr>
          <w:rFonts w:ascii="Times New Roman" w:eastAsia="楷体" w:hAnsi="Times New Roman" w:cs="Times New Roman"/>
          <w:sz w:val="21"/>
          <w:szCs w:val="21"/>
        </w:rPr>
        <w:t>年</w:t>
      </w:r>
      <w:r w:rsidRPr="005C6B72">
        <w:rPr>
          <w:rFonts w:ascii="Times New Roman" w:eastAsia="楷体" w:hAnsi="Times New Roman" w:cs="Times New Roman"/>
          <w:sz w:val="21"/>
          <w:szCs w:val="21"/>
        </w:rPr>
        <w:t>11</w:t>
      </w:r>
      <w:r w:rsidRPr="005C6B72">
        <w:rPr>
          <w:rFonts w:ascii="Times New Roman" w:eastAsia="楷体" w:hAnsi="Times New Roman" w:cs="Times New Roman"/>
          <w:sz w:val="21"/>
          <w:szCs w:val="21"/>
        </w:rPr>
        <w:t>月</w:t>
      </w:r>
      <w:r w:rsidRPr="005C6B72">
        <w:rPr>
          <w:rFonts w:ascii="Times New Roman" w:eastAsia="楷体" w:hAnsi="Times New Roman" w:cs="Times New Roman"/>
          <w:sz w:val="21"/>
          <w:szCs w:val="21"/>
        </w:rPr>
        <w:t>14</w:t>
      </w:r>
      <w:r w:rsidRPr="005C6B72">
        <w:rPr>
          <w:rFonts w:ascii="Times New Roman" w:eastAsia="楷体" w:hAnsi="Times New Roman" w:cs="Times New Roman"/>
          <w:sz w:val="21"/>
          <w:szCs w:val="21"/>
        </w:rPr>
        <w:t>日。</w:t>
      </w:r>
    </w:p>
    <w:p w14:paraId="163957F9"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t xml:space="preserve">[20] </w:t>
      </w:r>
      <w:r w:rsidRPr="005C6B72">
        <w:rPr>
          <w:rFonts w:ascii="Times New Roman" w:eastAsia="楷体" w:hAnsi="Times New Roman" w:cs="Times New Roman"/>
          <w:sz w:val="21"/>
          <w:szCs w:val="21"/>
        </w:rPr>
        <w:t>《海南航空通过国家互联网信息办公室数据出境安全评估》，来源：网信海南（</w:t>
      </w:r>
      <w:r w:rsidRPr="005C6B72">
        <w:rPr>
          <w:rFonts w:ascii="Times New Roman" w:eastAsia="楷体" w:hAnsi="Times New Roman" w:cs="Times New Roman"/>
          <w:sz w:val="21"/>
          <w:szCs w:val="21"/>
        </w:rPr>
        <w:t>https://mp.weixin.qq.com/s/jr9NTv-Zp6XO7SGiJtaNYg</w:t>
      </w:r>
      <w:r w:rsidRPr="005C6B72">
        <w:rPr>
          <w:rFonts w:ascii="Times New Roman" w:eastAsia="楷体" w:hAnsi="Times New Roman" w:cs="Times New Roman"/>
          <w:sz w:val="21"/>
          <w:szCs w:val="21"/>
        </w:rPr>
        <w:t>），发布日期：</w:t>
      </w:r>
      <w:r w:rsidRPr="005C6B72">
        <w:rPr>
          <w:rFonts w:ascii="Times New Roman" w:eastAsia="楷体" w:hAnsi="Times New Roman" w:cs="Times New Roman"/>
          <w:sz w:val="21"/>
          <w:szCs w:val="21"/>
        </w:rPr>
        <w:t>2023</w:t>
      </w:r>
      <w:r w:rsidRPr="005C6B72">
        <w:rPr>
          <w:rFonts w:ascii="Times New Roman" w:eastAsia="楷体" w:hAnsi="Times New Roman" w:cs="Times New Roman"/>
          <w:sz w:val="21"/>
          <w:szCs w:val="21"/>
        </w:rPr>
        <w:t>年</w:t>
      </w:r>
      <w:r w:rsidRPr="005C6B72">
        <w:rPr>
          <w:rFonts w:ascii="Times New Roman" w:eastAsia="楷体" w:hAnsi="Times New Roman" w:cs="Times New Roman"/>
          <w:sz w:val="21"/>
          <w:szCs w:val="21"/>
        </w:rPr>
        <w:t>11</w:t>
      </w:r>
      <w:r w:rsidRPr="005C6B72">
        <w:rPr>
          <w:rFonts w:ascii="Times New Roman" w:eastAsia="楷体" w:hAnsi="Times New Roman" w:cs="Times New Roman"/>
          <w:sz w:val="21"/>
          <w:szCs w:val="21"/>
        </w:rPr>
        <w:t>月</w:t>
      </w:r>
      <w:r w:rsidRPr="005C6B72">
        <w:rPr>
          <w:rFonts w:ascii="Times New Roman" w:eastAsia="楷体" w:hAnsi="Times New Roman" w:cs="Times New Roman"/>
          <w:sz w:val="21"/>
          <w:szCs w:val="21"/>
        </w:rPr>
        <w:t>17</w:t>
      </w:r>
      <w:r w:rsidRPr="005C6B72">
        <w:rPr>
          <w:rFonts w:ascii="Times New Roman" w:eastAsia="楷体" w:hAnsi="Times New Roman" w:cs="Times New Roman"/>
          <w:sz w:val="21"/>
          <w:szCs w:val="21"/>
        </w:rPr>
        <w:t>日。</w:t>
      </w:r>
    </w:p>
    <w:p w14:paraId="30F0A3CE"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lastRenderedPageBreak/>
        <w:t xml:space="preserve">[21] </w:t>
      </w:r>
      <w:r w:rsidRPr="005C6B72">
        <w:rPr>
          <w:rFonts w:ascii="Times New Roman" w:eastAsia="楷体" w:hAnsi="Times New Roman" w:cs="Times New Roman"/>
          <w:sz w:val="21"/>
          <w:szCs w:val="21"/>
        </w:rPr>
        <w:t>《各地省级网信部门受理数据出境安全评估申报、个人信息出境标准合同备案工作的联系方式》，来源：</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网信北京</w:t>
      </w:r>
      <w:r w:rsidRPr="005C6B72">
        <w:rPr>
          <w:rFonts w:ascii="Times New Roman" w:eastAsia="楷体" w:hAnsi="Times New Roman" w:cs="Times New Roman"/>
          <w:sz w:val="21"/>
          <w:szCs w:val="21"/>
        </w:rPr>
        <w:t>”</w:t>
      </w:r>
      <w:r w:rsidRPr="005C6B72">
        <w:rPr>
          <w:rFonts w:ascii="Times New Roman" w:eastAsia="楷体" w:hAnsi="Times New Roman" w:cs="Times New Roman"/>
          <w:sz w:val="21"/>
          <w:szCs w:val="21"/>
        </w:rPr>
        <w:t>微信公众号（</w:t>
      </w:r>
      <w:r w:rsidRPr="005C6B72">
        <w:rPr>
          <w:rFonts w:ascii="Times New Roman" w:eastAsia="楷体" w:hAnsi="Times New Roman" w:cs="Times New Roman"/>
          <w:sz w:val="21"/>
          <w:szCs w:val="21"/>
        </w:rPr>
        <w:t>https://mp.weixin.qq.com/s/E_dvwEUOD75yknpNV9R6MA</w:t>
      </w:r>
      <w:r w:rsidRPr="005C6B72">
        <w:rPr>
          <w:rFonts w:ascii="Times New Roman" w:eastAsia="楷体" w:hAnsi="Times New Roman" w:cs="Times New Roman"/>
          <w:sz w:val="21"/>
          <w:szCs w:val="21"/>
        </w:rPr>
        <w:t>），发布日期：</w:t>
      </w:r>
      <w:r w:rsidRPr="005C6B72">
        <w:rPr>
          <w:rFonts w:ascii="Times New Roman" w:eastAsia="楷体" w:hAnsi="Times New Roman" w:cs="Times New Roman"/>
          <w:sz w:val="21"/>
          <w:szCs w:val="21"/>
        </w:rPr>
        <w:t>2023</w:t>
      </w:r>
      <w:r w:rsidRPr="005C6B72">
        <w:rPr>
          <w:rFonts w:ascii="Times New Roman" w:eastAsia="楷体" w:hAnsi="Times New Roman" w:cs="Times New Roman"/>
          <w:sz w:val="21"/>
          <w:szCs w:val="21"/>
        </w:rPr>
        <w:t>年</w:t>
      </w:r>
      <w:r w:rsidRPr="005C6B72">
        <w:rPr>
          <w:rFonts w:ascii="Times New Roman" w:eastAsia="楷体" w:hAnsi="Times New Roman" w:cs="Times New Roman"/>
          <w:sz w:val="21"/>
          <w:szCs w:val="21"/>
        </w:rPr>
        <w:t>11</w:t>
      </w:r>
      <w:r w:rsidRPr="005C6B72">
        <w:rPr>
          <w:rFonts w:ascii="Times New Roman" w:eastAsia="楷体" w:hAnsi="Times New Roman" w:cs="Times New Roman"/>
          <w:sz w:val="21"/>
          <w:szCs w:val="21"/>
        </w:rPr>
        <w:t>月</w:t>
      </w:r>
      <w:r w:rsidRPr="005C6B72">
        <w:rPr>
          <w:rFonts w:ascii="Times New Roman" w:eastAsia="楷体" w:hAnsi="Times New Roman" w:cs="Times New Roman"/>
          <w:sz w:val="21"/>
          <w:szCs w:val="21"/>
        </w:rPr>
        <w:t>3</w:t>
      </w:r>
      <w:r w:rsidRPr="005C6B72">
        <w:rPr>
          <w:rFonts w:ascii="Times New Roman" w:eastAsia="楷体" w:hAnsi="Times New Roman" w:cs="Times New Roman"/>
          <w:sz w:val="21"/>
          <w:szCs w:val="21"/>
        </w:rPr>
        <w:t>日。</w:t>
      </w:r>
    </w:p>
    <w:p w14:paraId="1AC8E018"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t xml:space="preserve">[22] </w:t>
      </w:r>
      <w:r w:rsidRPr="005C6B72">
        <w:rPr>
          <w:rFonts w:ascii="Times New Roman" w:eastAsia="楷体" w:hAnsi="Times New Roman" w:cs="Times New Roman"/>
          <w:sz w:val="21"/>
          <w:szCs w:val="21"/>
        </w:rPr>
        <w:t>例如据报道，北京现代汽车有限公司系我国汽车领域首个全系统盘点、全业务申报、且全场景获批的数据出境安全评估案例，包括生产采购、索赔管理、全球质量反馈等</w:t>
      </w:r>
      <w:r w:rsidRPr="005C6B72">
        <w:rPr>
          <w:rFonts w:ascii="Times New Roman" w:eastAsia="楷体" w:hAnsi="Times New Roman" w:cs="Times New Roman"/>
          <w:sz w:val="21"/>
          <w:szCs w:val="21"/>
        </w:rPr>
        <w:t>300</w:t>
      </w:r>
      <w:r w:rsidRPr="005C6B72">
        <w:rPr>
          <w:rFonts w:ascii="Times New Roman" w:eastAsia="楷体" w:hAnsi="Times New Roman" w:cs="Times New Roman"/>
          <w:sz w:val="21"/>
          <w:szCs w:val="21"/>
        </w:rPr>
        <w:t>多个数据项准予出境；再如，去哪儿平台数据出境申报获得国家网信办批准，标志着旅游场景下包括机票、酒店、度假、门票等业务形态在内的用户相关个人数据出境获得认可。</w:t>
      </w:r>
    </w:p>
    <w:p w14:paraId="2749AC6C" w14:textId="77777777" w:rsidR="005C6B72" w:rsidRPr="005C6B72" w:rsidRDefault="005C6B72" w:rsidP="005C6B72">
      <w:pPr>
        <w:tabs>
          <w:tab w:val="left" w:pos="0"/>
        </w:tabs>
        <w:spacing w:line="360" w:lineRule="auto"/>
        <w:ind w:firstLineChars="236" w:firstLine="496"/>
        <w:jc w:val="both"/>
        <w:rPr>
          <w:rFonts w:ascii="Times New Roman" w:eastAsia="楷体" w:hAnsi="Times New Roman" w:cs="Times New Roman"/>
          <w:sz w:val="21"/>
          <w:szCs w:val="21"/>
        </w:rPr>
      </w:pPr>
      <w:r w:rsidRPr="005C6B72">
        <w:rPr>
          <w:rFonts w:ascii="Times New Roman" w:eastAsia="楷体" w:hAnsi="Times New Roman" w:cs="Times New Roman"/>
          <w:sz w:val="21"/>
          <w:szCs w:val="21"/>
        </w:rPr>
        <w:t xml:space="preserve">[23] </w:t>
      </w:r>
      <w:r w:rsidRPr="005C6B72">
        <w:rPr>
          <w:rFonts w:ascii="Times New Roman" w:eastAsia="楷体" w:hAnsi="Times New Roman" w:cs="Times New Roman"/>
          <w:sz w:val="21"/>
          <w:szCs w:val="21"/>
        </w:rPr>
        <w:t>《个人信息出境标准合同办法》附件《个人信息出境标准合同》第四条。</w:t>
      </w:r>
    </w:p>
    <w:p w14:paraId="5ED26714" w14:textId="3B6DFFE2" w:rsidR="004B68FD" w:rsidRPr="005C6B72" w:rsidRDefault="004B68FD" w:rsidP="005C6B72">
      <w:pPr>
        <w:tabs>
          <w:tab w:val="left" w:pos="0"/>
        </w:tabs>
        <w:spacing w:line="360" w:lineRule="auto"/>
        <w:ind w:firstLineChars="236" w:firstLine="496"/>
        <w:jc w:val="both"/>
        <w:rPr>
          <w:rFonts w:ascii="Times New Roman" w:eastAsia="楷体" w:hAnsi="Times New Roman" w:cs="Times New Roman"/>
          <w:sz w:val="21"/>
          <w:szCs w:val="21"/>
        </w:rPr>
      </w:pPr>
    </w:p>
    <w:sectPr w:rsidR="004B68FD" w:rsidRPr="005C6B72">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F0E46" w14:textId="77777777" w:rsidR="0081174F" w:rsidRDefault="0081174F">
      <w:pPr>
        <w:rPr>
          <w:rFonts w:hint="eastAsia"/>
        </w:rPr>
      </w:pPr>
      <w:r>
        <w:separator/>
      </w:r>
    </w:p>
  </w:endnote>
  <w:endnote w:type="continuationSeparator" w:id="0">
    <w:p w14:paraId="20C70309" w14:textId="77777777" w:rsidR="0081174F" w:rsidRDefault="0081174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0404504"/>
      <w:docPartObj>
        <w:docPartGallery w:val="Page Numbers (Bottom of Page)"/>
        <w:docPartUnique/>
      </w:docPartObj>
    </w:sdtPr>
    <w:sdtEndPr>
      <w:rPr>
        <w:rFonts w:ascii="Times New Roman" w:hAnsi="Times New Roman" w:cs="Times New Roman"/>
      </w:rPr>
    </w:sdtEndPr>
    <w:sdtContent>
      <w:p w14:paraId="629745C5" w14:textId="1491D23E" w:rsidR="0004170B" w:rsidRPr="00C87204" w:rsidRDefault="00C87204" w:rsidP="00C87204">
        <w:pPr>
          <w:pStyle w:val="ae"/>
          <w:jc w:val="center"/>
          <w:rPr>
            <w:rFonts w:ascii="Times New Roman" w:hAnsi="Times New Roman" w:cs="Times New Roman"/>
          </w:rPr>
        </w:pPr>
        <w:r w:rsidRPr="00C87204">
          <w:rPr>
            <w:rFonts w:ascii="Times New Roman" w:hAnsi="Times New Roman" w:cs="Times New Roman"/>
          </w:rPr>
          <w:fldChar w:fldCharType="begin"/>
        </w:r>
        <w:r w:rsidRPr="00C87204">
          <w:rPr>
            <w:rFonts w:ascii="Times New Roman" w:hAnsi="Times New Roman" w:cs="Times New Roman"/>
          </w:rPr>
          <w:instrText>PAGE   \* MERGEFORMAT</w:instrText>
        </w:r>
        <w:r w:rsidRPr="00C87204">
          <w:rPr>
            <w:rFonts w:ascii="Times New Roman" w:hAnsi="Times New Roman" w:cs="Times New Roman"/>
          </w:rPr>
          <w:fldChar w:fldCharType="separate"/>
        </w:r>
        <w:r w:rsidRPr="00C87204">
          <w:rPr>
            <w:rFonts w:ascii="Times New Roman" w:hAnsi="Times New Roman" w:cs="Times New Roman"/>
            <w:lang w:val="zh-CN"/>
          </w:rPr>
          <w:t>2</w:t>
        </w:r>
        <w:r w:rsidRPr="00C87204">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A42ED" w14:textId="77777777" w:rsidR="0081174F" w:rsidRDefault="0081174F">
      <w:pPr>
        <w:rPr>
          <w:rFonts w:hint="eastAsia"/>
        </w:rPr>
      </w:pPr>
      <w:r>
        <w:separator/>
      </w:r>
    </w:p>
  </w:footnote>
  <w:footnote w:type="continuationSeparator" w:id="0">
    <w:p w14:paraId="4BF0512E" w14:textId="77777777" w:rsidR="0081174F" w:rsidRDefault="0081174F">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47AF8"/>
    <w:multiLevelType w:val="hybridMultilevel"/>
    <w:tmpl w:val="A8F2E98A"/>
    <w:lvl w:ilvl="0" w:tplc="D870F6AE">
      <w:start w:val="1"/>
      <w:numFmt w:val="bullet"/>
      <w:lvlText w:val="●"/>
      <w:lvlJc w:val="left"/>
      <w:pPr>
        <w:ind w:left="720" w:hanging="360"/>
      </w:pPr>
    </w:lvl>
    <w:lvl w:ilvl="1" w:tplc="04FA446C">
      <w:start w:val="1"/>
      <w:numFmt w:val="bullet"/>
      <w:lvlText w:val="○"/>
      <w:lvlJc w:val="left"/>
      <w:pPr>
        <w:ind w:left="1440" w:hanging="360"/>
      </w:pPr>
    </w:lvl>
    <w:lvl w:ilvl="2" w:tplc="5B0E94C8">
      <w:start w:val="1"/>
      <w:numFmt w:val="bullet"/>
      <w:lvlText w:val="■"/>
      <w:lvlJc w:val="left"/>
      <w:pPr>
        <w:ind w:left="2160" w:hanging="360"/>
      </w:pPr>
    </w:lvl>
    <w:lvl w:ilvl="3" w:tplc="67E6467C">
      <w:start w:val="1"/>
      <w:numFmt w:val="bullet"/>
      <w:lvlText w:val="●"/>
      <w:lvlJc w:val="left"/>
      <w:pPr>
        <w:ind w:left="2880" w:hanging="360"/>
      </w:pPr>
    </w:lvl>
    <w:lvl w:ilvl="4" w:tplc="867CB740">
      <w:start w:val="1"/>
      <w:numFmt w:val="bullet"/>
      <w:lvlText w:val="○"/>
      <w:lvlJc w:val="left"/>
      <w:pPr>
        <w:ind w:left="3600" w:hanging="360"/>
      </w:pPr>
    </w:lvl>
    <w:lvl w:ilvl="5" w:tplc="AF024EBA">
      <w:start w:val="1"/>
      <w:numFmt w:val="bullet"/>
      <w:lvlText w:val="■"/>
      <w:lvlJc w:val="left"/>
      <w:pPr>
        <w:ind w:left="4320" w:hanging="360"/>
      </w:pPr>
    </w:lvl>
    <w:lvl w:ilvl="6" w:tplc="CBE6C4D2">
      <w:start w:val="1"/>
      <w:numFmt w:val="bullet"/>
      <w:lvlText w:val="●"/>
      <w:lvlJc w:val="left"/>
      <w:pPr>
        <w:ind w:left="5040" w:hanging="360"/>
      </w:pPr>
    </w:lvl>
    <w:lvl w:ilvl="7" w:tplc="1F66D5F8">
      <w:start w:val="1"/>
      <w:numFmt w:val="bullet"/>
      <w:lvlText w:val="●"/>
      <w:lvlJc w:val="left"/>
      <w:pPr>
        <w:ind w:left="5760" w:hanging="360"/>
      </w:pPr>
    </w:lvl>
    <w:lvl w:ilvl="8" w:tplc="03EA8D1E">
      <w:start w:val="1"/>
      <w:numFmt w:val="bullet"/>
      <w:lvlText w:val="●"/>
      <w:lvlJc w:val="left"/>
      <w:pPr>
        <w:ind w:left="6480" w:hanging="360"/>
      </w:pPr>
    </w:lvl>
  </w:abstractNum>
  <w:abstractNum w:abstractNumId="1" w15:restartNumberingAfterBreak="0">
    <w:nsid w:val="108A2BAB"/>
    <w:multiLevelType w:val="hybridMultilevel"/>
    <w:tmpl w:val="3BF6B892"/>
    <w:lvl w:ilvl="0" w:tplc="FFFFFFFF">
      <w:start w:val="1"/>
      <w:numFmt w:val="decimal"/>
      <w:lvlText w:val="%1."/>
      <w:lvlJc w:val="left"/>
      <w:pPr>
        <w:ind w:left="440" w:hanging="440"/>
      </w:pPr>
    </w:lvl>
    <w:lvl w:ilvl="1" w:tplc="FFFFFFFF">
      <w:start w:val="1"/>
      <w:numFmt w:val="decimal"/>
      <w:lvlText w:val="%2）"/>
      <w:lvlJc w:val="left"/>
      <w:pPr>
        <w:ind w:left="880" w:hanging="440"/>
      </w:pPr>
      <w:rPr>
        <w:rFonts w:hint="eastAsia"/>
      </w:r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 w15:restartNumberingAfterBreak="0">
    <w:nsid w:val="170C59CF"/>
    <w:multiLevelType w:val="hybridMultilevel"/>
    <w:tmpl w:val="4C642C34"/>
    <w:lvl w:ilvl="0" w:tplc="0409000D">
      <w:start w:val="1"/>
      <w:numFmt w:val="bullet"/>
      <w:lvlText w:val=""/>
      <w:lvlJc w:val="left"/>
      <w:pPr>
        <w:ind w:left="920" w:hanging="440"/>
      </w:pPr>
      <w:rPr>
        <w:rFonts w:ascii="Wingdings" w:hAnsi="Wingdings" w:hint="default"/>
      </w:rPr>
    </w:lvl>
    <w:lvl w:ilvl="1" w:tplc="FFFFFFFF" w:tentative="1">
      <w:start w:val="1"/>
      <w:numFmt w:val="bullet"/>
      <w:lvlText w:val=""/>
      <w:lvlJc w:val="left"/>
      <w:pPr>
        <w:ind w:left="1360" w:hanging="440"/>
      </w:pPr>
      <w:rPr>
        <w:rFonts w:ascii="Wingdings" w:hAnsi="Wingdings" w:hint="default"/>
      </w:rPr>
    </w:lvl>
    <w:lvl w:ilvl="2" w:tplc="FFFFFFFF" w:tentative="1">
      <w:start w:val="1"/>
      <w:numFmt w:val="bullet"/>
      <w:lvlText w:val=""/>
      <w:lvlJc w:val="left"/>
      <w:pPr>
        <w:ind w:left="1800" w:hanging="440"/>
      </w:pPr>
      <w:rPr>
        <w:rFonts w:ascii="Wingdings" w:hAnsi="Wingdings" w:hint="default"/>
      </w:rPr>
    </w:lvl>
    <w:lvl w:ilvl="3" w:tplc="FFFFFFFF" w:tentative="1">
      <w:start w:val="1"/>
      <w:numFmt w:val="bullet"/>
      <w:lvlText w:val=""/>
      <w:lvlJc w:val="left"/>
      <w:pPr>
        <w:ind w:left="2240" w:hanging="440"/>
      </w:pPr>
      <w:rPr>
        <w:rFonts w:ascii="Wingdings" w:hAnsi="Wingdings" w:hint="default"/>
      </w:rPr>
    </w:lvl>
    <w:lvl w:ilvl="4" w:tplc="FFFFFFFF" w:tentative="1">
      <w:start w:val="1"/>
      <w:numFmt w:val="bullet"/>
      <w:lvlText w:val=""/>
      <w:lvlJc w:val="left"/>
      <w:pPr>
        <w:ind w:left="2680" w:hanging="440"/>
      </w:pPr>
      <w:rPr>
        <w:rFonts w:ascii="Wingdings" w:hAnsi="Wingdings" w:hint="default"/>
      </w:rPr>
    </w:lvl>
    <w:lvl w:ilvl="5" w:tplc="FFFFFFFF" w:tentative="1">
      <w:start w:val="1"/>
      <w:numFmt w:val="bullet"/>
      <w:lvlText w:val=""/>
      <w:lvlJc w:val="left"/>
      <w:pPr>
        <w:ind w:left="3120" w:hanging="440"/>
      </w:pPr>
      <w:rPr>
        <w:rFonts w:ascii="Wingdings" w:hAnsi="Wingdings" w:hint="default"/>
      </w:rPr>
    </w:lvl>
    <w:lvl w:ilvl="6" w:tplc="FFFFFFFF" w:tentative="1">
      <w:start w:val="1"/>
      <w:numFmt w:val="bullet"/>
      <w:lvlText w:val=""/>
      <w:lvlJc w:val="left"/>
      <w:pPr>
        <w:ind w:left="3560" w:hanging="440"/>
      </w:pPr>
      <w:rPr>
        <w:rFonts w:ascii="Wingdings" w:hAnsi="Wingdings" w:hint="default"/>
      </w:rPr>
    </w:lvl>
    <w:lvl w:ilvl="7" w:tplc="FFFFFFFF" w:tentative="1">
      <w:start w:val="1"/>
      <w:numFmt w:val="bullet"/>
      <w:lvlText w:val=""/>
      <w:lvlJc w:val="left"/>
      <w:pPr>
        <w:ind w:left="4000" w:hanging="440"/>
      </w:pPr>
      <w:rPr>
        <w:rFonts w:ascii="Wingdings" w:hAnsi="Wingdings" w:hint="default"/>
      </w:rPr>
    </w:lvl>
    <w:lvl w:ilvl="8" w:tplc="FFFFFFFF" w:tentative="1">
      <w:start w:val="1"/>
      <w:numFmt w:val="bullet"/>
      <w:lvlText w:val=""/>
      <w:lvlJc w:val="left"/>
      <w:pPr>
        <w:ind w:left="4440" w:hanging="440"/>
      </w:pPr>
      <w:rPr>
        <w:rFonts w:ascii="Wingdings" w:hAnsi="Wingdings" w:hint="default"/>
      </w:rPr>
    </w:lvl>
  </w:abstractNum>
  <w:abstractNum w:abstractNumId="3" w15:restartNumberingAfterBreak="0">
    <w:nsid w:val="1C2C75B8"/>
    <w:multiLevelType w:val="hybridMultilevel"/>
    <w:tmpl w:val="FA72A05E"/>
    <w:lvl w:ilvl="0" w:tplc="06BA52E8">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1D3A6956"/>
    <w:multiLevelType w:val="hybridMultilevel"/>
    <w:tmpl w:val="3BF6B892"/>
    <w:lvl w:ilvl="0" w:tplc="FFFFFFFF">
      <w:start w:val="1"/>
      <w:numFmt w:val="decimal"/>
      <w:lvlText w:val="%1."/>
      <w:lvlJc w:val="left"/>
      <w:pPr>
        <w:ind w:left="440" w:hanging="440"/>
      </w:pPr>
    </w:lvl>
    <w:lvl w:ilvl="1" w:tplc="FFFFFFFF">
      <w:start w:val="1"/>
      <w:numFmt w:val="decimal"/>
      <w:lvlText w:val="%2）"/>
      <w:lvlJc w:val="left"/>
      <w:pPr>
        <w:ind w:left="880" w:hanging="440"/>
      </w:pPr>
      <w:rPr>
        <w:rFonts w:hint="eastAsia"/>
      </w:r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 w15:restartNumberingAfterBreak="0">
    <w:nsid w:val="1DF8709D"/>
    <w:multiLevelType w:val="hybridMultilevel"/>
    <w:tmpl w:val="011E4FAA"/>
    <w:lvl w:ilvl="0" w:tplc="FFFFFFFF">
      <w:start w:val="1"/>
      <w:numFmt w:val="chineseCountingThousand"/>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6" w15:restartNumberingAfterBreak="0">
    <w:nsid w:val="222E08DE"/>
    <w:multiLevelType w:val="hybridMultilevel"/>
    <w:tmpl w:val="FFA02E3A"/>
    <w:lvl w:ilvl="0" w:tplc="C6F4F142">
      <w:start w:val="1"/>
      <w:numFmt w:val="decimal"/>
      <w:lvlText w:val="%1."/>
      <w:lvlJc w:val="left"/>
      <w:pPr>
        <w:ind w:left="360" w:hanging="360"/>
      </w:pPr>
      <w:rPr>
        <w:rFonts w:cs="微软雅黑"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626402E"/>
    <w:multiLevelType w:val="multilevel"/>
    <w:tmpl w:val="4FC8058A"/>
    <w:lvl w:ilvl="0">
      <w:start w:val="1"/>
      <w:numFmt w:val="chineseCountingThousand"/>
      <w:pStyle w:val="1"/>
      <w:lvlText w:val="第%1条"/>
      <w:lvlJc w:val="left"/>
      <w:pPr>
        <w:ind w:left="1134" w:hanging="1134"/>
      </w:pPr>
      <w:rPr>
        <w:rFonts w:hint="eastAsia"/>
      </w:rPr>
    </w:lvl>
    <w:lvl w:ilvl="1">
      <w:start w:val="1"/>
      <w:numFmt w:val="decimal"/>
      <w:pStyle w:val="2"/>
      <w:isLgl/>
      <w:lvlText w:val="%1.%2"/>
      <w:lvlJc w:val="left"/>
      <w:pPr>
        <w:ind w:left="680" w:hanging="680"/>
      </w:pPr>
      <w:rPr>
        <w:rFonts w:hint="eastAsia"/>
      </w:rPr>
    </w:lvl>
    <w:lvl w:ilvl="2">
      <w:start w:val="1"/>
      <w:numFmt w:val="decimal"/>
      <w:pStyle w:val="3"/>
      <w:isLgl/>
      <w:lvlText w:val="%1.%2.%3"/>
      <w:lvlJc w:val="left"/>
      <w:pPr>
        <w:ind w:left="680" w:hanging="680"/>
      </w:pPr>
      <w:rPr>
        <w:rFonts w:hint="eastAsia"/>
      </w:rPr>
    </w:lvl>
    <w:lvl w:ilvl="3">
      <w:start w:val="1"/>
      <w:numFmt w:val="decimal"/>
      <w:pStyle w:val="4"/>
      <w:lvlText w:val="（%4）"/>
      <w:lvlJc w:val="left"/>
      <w:pPr>
        <w:ind w:left="1701" w:hanging="1134"/>
      </w:pPr>
      <w:rPr>
        <w:rFonts w:hint="eastAsia"/>
      </w:rPr>
    </w:lvl>
    <w:lvl w:ilvl="4">
      <w:start w:val="1"/>
      <w:numFmt w:val="upperLetter"/>
      <w:pStyle w:val="5"/>
      <w:lvlText w:val="%5）"/>
      <w:lvlJc w:val="left"/>
      <w:pPr>
        <w:ind w:left="0" w:firstLine="0"/>
      </w:pPr>
      <w:rPr>
        <w:rFonts w:hint="eastAsia"/>
      </w:rPr>
    </w:lvl>
    <w:lvl w:ilvl="5">
      <w:start w:val="1"/>
      <w:numFmt w:val="upperRoman"/>
      <w:lvlText w:val="%6）"/>
      <w:lvlJc w:val="left"/>
      <w:pPr>
        <w:ind w:left="0" w:firstLine="0"/>
      </w:pPr>
      <w:rPr>
        <w:rFonts w:hint="eastAsia"/>
      </w:rPr>
    </w:lvl>
    <w:lvl w:ilvl="6">
      <w:start w:val="1"/>
      <w:numFmt w:val="lowerRoman"/>
      <w:lvlText w:val="%7）"/>
      <w:lvlJc w:val="left"/>
      <w:pPr>
        <w:ind w:left="0" w:firstLine="0"/>
      </w:pPr>
      <w:rPr>
        <w:rFonts w:hint="eastAsia"/>
      </w:rPr>
    </w:lvl>
    <w:lvl w:ilvl="7">
      <w:start w:val="1"/>
      <w:numFmt w:val="none"/>
      <w:lvlText w:val=""/>
      <w:lvlJc w:val="left"/>
      <w:pPr>
        <w:ind w:left="1418" w:hanging="1418"/>
      </w:pPr>
      <w:rPr>
        <w:rFonts w:hint="eastAsia"/>
      </w:rPr>
    </w:lvl>
    <w:lvl w:ilvl="8">
      <w:start w:val="1"/>
      <w:numFmt w:val="none"/>
      <w:lvlText w:val=""/>
      <w:lvlJc w:val="left"/>
      <w:pPr>
        <w:ind w:left="1559" w:hanging="1559"/>
      </w:pPr>
      <w:rPr>
        <w:rFonts w:hint="eastAsia"/>
      </w:rPr>
    </w:lvl>
  </w:abstractNum>
  <w:abstractNum w:abstractNumId="8" w15:restartNumberingAfterBreak="0">
    <w:nsid w:val="2A3D22E8"/>
    <w:multiLevelType w:val="hybridMultilevel"/>
    <w:tmpl w:val="E52A2B78"/>
    <w:lvl w:ilvl="0" w:tplc="FFFFFFFF">
      <w:start w:val="1"/>
      <w:numFmt w:val="chineseCountingThousand"/>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9" w15:restartNumberingAfterBreak="0">
    <w:nsid w:val="31C108DF"/>
    <w:multiLevelType w:val="multilevel"/>
    <w:tmpl w:val="FD5069C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7312AF"/>
    <w:multiLevelType w:val="hybridMultilevel"/>
    <w:tmpl w:val="3BF6B892"/>
    <w:lvl w:ilvl="0" w:tplc="FFFFFFFF">
      <w:start w:val="1"/>
      <w:numFmt w:val="decimal"/>
      <w:lvlText w:val="%1."/>
      <w:lvlJc w:val="left"/>
      <w:pPr>
        <w:ind w:left="440" w:hanging="440"/>
      </w:pPr>
    </w:lvl>
    <w:lvl w:ilvl="1" w:tplc="FFFFFFFF">
      <w:start w:val="1"/>
      <w:numFmt w:val="decimal"/>
      <w:lvlText w:val="%2）"/>
      <w:lvlJc w:val="left"/>
      <w:pPr>
        <w:ind w:left="880" w:hanging="440"/>
      </w:pPr>
      <w:rPr>
        <w:rFonts w:hint="eastAsia"/>
      </w:r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1" w15:restartNumberingAfterBreak="0">
    <w:nsid w:val="3DD95E3B"/>
    <w:multiLevelType w:val="hybridMultilevel"/>
    <w:tmpl w:val="A75E6B16"/>
    <w:lvl w:ilvl="0" w:tplc="695C594E">
      <w:start w:val="1"/>
      <w:numFmt w:val="decimal"/>
      <w:lvlText w:val="●"/>
      <w:lvlJc w:val="left"/>
      <w:pPr>
        <w:spacing w:before="100" w:after="100"/>
        <w:ind w:left="2020" w:hanging="200"/>
      </w:pPr>
    </w:lvl>
    <w:lvl w:ilvl="1" w:tplc="04090019" w:tentative="1">
      <w:start w:val="1"/>
      <w:numFmt w:val="lowerLetter"/>
      <w:lvlText w:val="%2)"/>
      <w:lvlJc w:val="left"/>
      <w:pPr>
        <w:ind w:left="2160" w:hanging="420"/>
      </w:pPr>
    </w:lvl>
    <w:lvl w:ilvl="2" w:tplc="0409001B" w:tentative="1">
      <w:start w:val="1"/>
      <w:numFmt w:val="lowerRoman"/>
      <w:lvlText w:val="%3."/>
      <w:lvlJc w:val="right"/>
      <w:pPr>
        <w:ind w:left="2580" w:hanging="420"/>
      </w:pPr>
    </w:lvl>
    <w:lvl w:ilvl="3" w:tplc="0409000F">
      <w:start w:val="1"/>
      <w:numFmt w:val="decimal"/>
      <w:lvlText w:val="%4."/>
      <w:lvlJc w:val="left"/>
      <w:pPr>
        <w:ind w:left="3000" w:hanging="420"/>
      </w:pPr>
    </w:lvl>
    <w:lvl w:ilvl="4" w:tplc="04090019" w:tentative="1">
      <w:start w:val="1"/>
      <w:numFmt w:val="lowerLetter"/>
      <w:lvlText w:val="%5)"/>
      <w:lvlJc w:val="left"/>
      <w:pPr>
        <w:ind w:left="3420" w:hanging="420"/>
      </w:pPr>
    </w:lvl>
    <w:lvl w:ilvl="5" w:tplc="0409001B" w:tentative="1">
      <w:start w:val="1"/>
      <w:numFmt w:val="lowerRoman"/>
      <w:lvlText w:val="%6."/>
      <w:lvlJc w:val="right"/>
      <w:pPr>
        <w:ind w:left="3840" w:hanging="420"/>
      </w:pPr>
    </w:lvl>
    <w:lvl w:ilvl="6" w:tplc="0409000F" w:tentative="1">
      <w:start w:val="1"/>
      <w:numFmt w:val="decimal"/>
      <w:lvlText w:val="%7."/>
      <w:lvlJc w:val="left"/>
      <w:pPr>
        <w:ind w:left="4260" w:hanging="420"/>
      </w:pPr>
    </w:lvl>
    <w:lvl w:ilvl="7" w:tplc="04090019" w:tentative="1">
      <w:start w:val="1"/>
      <w:numFmt w:val="lowerLetter"/>
      <w:lvlText w:val="%8)"/>
      <w:lvlJc w:val="left"/>
      <w:pPr>
        <w:ind w:left="4680" w:hanging="420"/>
      </w:pPr>
    </w:lvl>
    <w:lvl w:ilvl="8" w:tplc="0409001B" w:tentative="1">
      <w:start w:val="1"/>
      <w:numFmt w:val="lowerRoman"/>
      <w:lvlText w:val="%9."/>
      <w:lvlJc w:val="right"/>
      <w:pPr>
        <w:ind w:left="5100" w:hanging="420"/>
      </w:pPr>
    </w:lvl>
  </w:abstractNum>
  <w:abstractNum w:abstractNumId="12" w15:restartNumberingAfterBreak="0">
    <w:nsid w:val="3DE36126"/>
    <w:multiLevelType w:val="hybridMultilevel"/>
    <w:tmpl w:val="011E4FAA"/>
    <w:lvl w:ilvl="0" w:tplc="04090017">
      <w:start w:val="1"/>
      <w:numFmt w:val="chineseCountingThousand"/>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3F630139"/>
    <w:multiLevelType w:val="hybridMultilevel"/>
    <w:tmpl w:val="97F4E494"/>
    <w:lvl w:ilvl="0" w:tplc="0F5ED34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021057E"/>
    <w:multiLevelType w:val="hybridMultilevel"/>
    <w:tmpl w:val="D5E408C6"/>
    <w:lvl w:ilvl="0" w:tplc="DE726102">
      <w:start w:val="1"/>
      <w:numFmt w:val="chineseCountingThousand"/>
      <w:lvlText w:val="%1、"/>
      <w:lvlJc w:val="left"/>
      <w:pPr>
        <w:ind w:left="480" w:hanging="48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0C3298B"/>
    <w:multiLevelType w:val="hybridMultilevel"/>
    <w:tmpl w:val="5D0059C0"/>
    <w:lvl w:ilvl="0" w:tplc="E362EC36">
      <w:start w:val="1"/>
      <w:numFmt w:val="decimal"/>
      <w:lvlText w:val="（%1）"/>
      <w:lvlJc w:val="left"/>
      <w:pPr>
        <w:ind w:left="1286" w:hanging="720"/>
      </w:pPr>
      <w:rPr>
        <w:rFonts w:hint="default"/>
      </w:rPr>
    </w:lvl>
    <w:lvl w:ilvl="1" w:tplc="04090019" w:tentative="1">
      <w:start w:val="1"/>
      <w:numFmt w:val="lowerLetter"/>
      <w:lvlText w:val="%2)"/>
      <w:lvlJc w:val="left"/>
      <w:pPr>
        <w:ind w:left="1446" w:hanging="440"/>
      </w:pPr>
    </w:lvl>
    <w:lvl w:ilvl="2" w:tplc="0409001B" w:tentative="1">
      <w:start w:val="1"/>
      <w:numFmt w:val="lowerRoman"/>
      <w:lvlText w:val="%3."/>
      <w:lvlJc w:val="right"/>
      <w:pPr>
        <w:ind w:left="1886" w:hanging="440"/>
      </w:pPr>
    </w:lvl>
    <w:lvl w:ilvl="3" w:tplc="0409000F" w:tentative="1">
      <w:start w:val="1"/>
      <w:numFmt w:val="decimal"/>
      <w:lvlText w:val="%4."/>
      <w:lvlJc w:val="left"/>
      <w:pPr>
        <w:ind w:left="2326" w:hanging="440"/>
      </w:pPr>
    </w:lvl>
    <w:lvl w:ilvl="4" w:tplc="04090019" w:tentative="1">
      <w:start w:val="1"/>
      <w:numFmt w:val="lowerLetter"/>
      <w:lvlText w:val="%5)"/>
      <w:lvlJc w:val="left"/>
      <w:pPr>
        <w:ind w:left="2766" w:hanging="440"/>
      </w:pPr>
    </w:lvl>
    <w:lvl w:ilvl="5" w:tplc="0409001B" w:tentative="1">
      <w:start w:val="1"/>
      <w:numFmt w:val="lowerRoman"/>
      <w:lvlText w:val="%6."/>
      <w:lvlJc w:val="right"/>
      <w:pPr>
        <w:ind w:left="3206" w:hanging="440"/>
      </w:pPr>
    </w:lvl>
    <w:lvl w:ilvl="6" w:tplc="0409000F" w:tentative="1">
      <w:start w:val="1"/>
      <w:numFmt w:val="decimal"/>
      <w:lvlText w:val="%7."/>
      <w:lvlJc w:val="left"/>
      <w:pPr>
        <w:ind w:left="3646" w:hanging="440"/>
      </w:pPr>
    </w:lvl>
    <w:lvl w:ilvl="7" w:tplc="04090019" w:tentative="1">
      <w:start w:val="1"/>
      <w:numFmt w:val="lowerLetter"/>
      <w:lvlText w:val="%8)"/>
      <w:lvlJc w:val="left"/>
      <w:pPr>
        <w:ind w:left="4086" w:hanging="440"/>
      </w:pPr>
    </w:lvl>
    <w:lvl w:ilvl="8" w:tplc="0409001B" w:tentative="1">
      <w:start w:val="1"/>
      <w:numFmt w:val="lowerRoman"/>
      <w:lvlText w:val="%9."/>
      <w:lvlJc w:val="right"/>
      <w:pPr>
        <w:ind w:left="4526" w:hanging="440"/>
      </w:pPr>
    </w:lvl>
  </w:abstractNum>
  <w:abstractNum w:abstractNumId="16" w15:restartNumberingAfterBreak="0">
    <w:nsid w:val="40DF6093"/>
    <w:multiLevelType w:val="hybridMultilevel"/>
    <w:tmpl w:val="4BB00A00"/>
    <w:lvl w:ilvl="0" w:tplc="695C594E">
      <w:start w:val="1"/>
      <w:numFmt w:val="decimal"/>
      <w:lvlText w:val="●"/>
      <w:lvlJc w:val="left"/>
      <w:pPr>
        <w:spacing w:before="100" w:after="100"/>
        <w:ind w:left="700" w:hanging="20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62F2D02"/>
    <w:multiLevelType w:val="hybridMultilevel"/>
    <w:tmpl w:val="9110BBB2"/>
    <w:lvl w:ilvl="0" w:tplc="60A4F3F4">
      <w:start w:val="1"/>
      <w:numFmt w:val="decimal"/>
      <w:lvlText w:val="%1."/>
      <w:lvlJc w:val="left"/>
      <w:pPr>
        <w:ind w:left="856" w:hanging="360"/>
      </w:pPr>
      <w:rPr>
        <w:rFonts w:hint="default"/>
      </w:rPr>
    </w:lvl>
    <w:lvl w:ilvl="1" w:tplc="04090019" w:tentative="1">
      <w:start w:val="1"/>
      <w:numFmt w:val="lowerLetter"/>
      <w:lvlText w:val="%2)"/>
      <w:lvlJc w:val="left"/>
      <w:pPr>
        <w:ind w:left="1376" w:hanging="440"/>
      </w:pPr>
    </w:lvl>
    <w:lvl w:ilvl="2" w:tplc="0409001B" w:tentative="1">
      <w:start w:val="1"/>
      <w:numFmt w:val="lowerRoman"/>
      <w:lvlText w:val="%3."/>
      <w:lvlJc w:val="right"/>
      <w:pPr>
        <w:ind w:left="1816" w:hanging="440"/>
      </w:pPr>
    </w:lvl>
    <w:lvl w:ilvl="3" w:tplc="0409000F" w:tentative="1">
      <w:start w:val="1"/>
      <w:numFmt w:val="decimal"/>
      <w:lvlText w:val="%4."/>
      <w:lvlJc w:val="left"/>
      <w:pPr>
        <w:ind w:left="2256" w:hanging="440"/>
      </w:pPr>
    </w:lvl>
    <w:lvl w:ilvl="4" w:tplc="04090019" w:tentative="1">
      <w:start w:val="1"/>
      <w:numFmt w:val="lowerLetter"/>
      <w:lvlText w:val="%5)"/>
      <w:lvlJc w:val="left"/>
      <w:pPr>
        <w:ind w:left="2696" w:hanging="440"/>
      </w:pPr>
    </w:lvl>
    <w:lvl w:ilvl="5" w:tplc="0409001B" w:tentative="1">
      <w:start w:val="1"/>
      <w:numFmt w:val="lowerRoman"/>
      <w:lvlText w:val="%6."/>
      <w:lvlJc w:val="right"/>
      <w:pPr>
        <w:ind w:left="3136" w:hanging="440"/>
      </w:pPr>
    </w:lvl>
    <w:lvl w:ilvl="6" w:tplc="0409000F" w:tentative="1">
      <w:start w:val="1"/>
      <w:numFmt w:val="decimal"/>
      <w:lvlText w:val="%7."/>
      <w:lvlJc w:val="left"/>
      <w:pPr>
        <w:ind w:left="3576" w:hanging="440"/>
      </w:pPr>
    </w:lvl>
    <w:lvl w:ilvl="7" w:tplc="04090019" w:tentative="1">
      <w:start w:val="1"/>
      <w:numFmt w:val="lowerLetter"/>
      <w:lvlText w:val="%8)"/>
      <w:lvlJc w:val="left"/>
      <w:pPr>
        <w:ind w:left="4016" w:hanging="440"/>
      </w:pPr>
    </w:lvl>
    <w:lvl w:ilvl="8" w:tplc="0409001B" w:tentative="1">
      <w:start w:val="1"/>
      <w:numFmt w:val="lowerRoman"/>
      <w:lvlText w:val="%9."/>
      <w:lvlJc w:val="right"/>
      <w:pPr>
        <w:ind w:left="4456" w:hanging="440"/>
      </w:pPr>
    </w:lvl>
  </w:abstractNum>
  <w:abstractNum w:abstractNumId="18" w15:restartNumberingAfterBreak="0">
    <w:nsid w:val="465625CF"/>
    <w:multiLevelType w:val="hybridMultilevel"/>
    <w:tmpl w:val="9110BBB2"/>
    <w:lvl w:ilvl="0" w:tplc="FFFFFFFF">
      <w:start w:val="1"/>
      <w:numFmt w:val="decimal"/>
      <w:lvlText w:val="%1."/>
      <w:lvlJc w:val="left"/>
      <w:pPr>
        <w:ind w:left="856" w:hanging="360"/>
      </w:pPr>
      <w:rPr>
        <w:rFonts w:hint="default"/>
      </w:rPr>
    </w:lvl>
    <w:lvl w:ilvl="1" w:tplc="FFFFFFFF" w:tentative="1">
      <w:start w:val="1"/>
      <w:numFmt w:val="lowerLetter"/>
      <w:lvlText w:val="%2)"/>
      <w:lvlJc w:val="left"/>
      <w:pPr>
        <w:ind w:left="1376" w:hanging="440"/>
      </w:pPr>
    </w:lvl>
    <w:lvl w:ilvl="2" w:tplc="FFFFFFFF" w:tentative="1">
      <w:start w:val="1"/>
      <w:numFmt w:val="lowerRoman"/>
      <w:lvlText w:val="%3."/>
      <w:lvlJc w:val="right"/>
      <w:pPr>
        <w:ind w:left="1816" w:hanging="440"/>
      </w:pPr>
    </w:lvl>
    <w:lvl w:ilvl="3" w:tplc="FFFFFFFF" w:tentative="1">
      <w:start w:val="1"/>
      <w:numFmt w:val="decimal"/>
      <w:lvlText w:val="%4."/>
      <w:lvlJc w:val="left"/>
      <w:pPr>
        <w:ind w:left="2256" w:hanging="440"/>
      </w:pPr>
    </w:lvl>
    <w:lvl w:ilvl="4" w:tplc="FFFFFFFF" w:tentative="1">
      <w:start w:val="1"/>
      <w:numFmt w:val="lowerLetter"/>
      <w:lvlText w:val="%5)"/>
      <w:lvlJc w:val="left"/>
      <w:pPr>
        <w:ind w:left="2696" w:hanging="440"/>
      </w:pPr>
    </w:lvl>
    <w:lvl w:ilvl="5" w:tplc="FFFFFFFF" w:tentative="1">
      <w:start w:val="1"/>
      <w:numFmt w:val="lowerRoman"/>
      <w:lvlText w:val="%6."/>
      <w:lvlJc w:val="right"/>
      <w:pPr>
        <w:ind w:left="3136" w:hanging="440"/>
      </w:pPr>
    </w:lvl>
    <w:lvl w:ilvl="6" w:tplc="FFFFFFFF" w:tentative="1">
      <w:start w:val="1"/>
      <w:numFmt w:val="decimal"/>
      <w:lvlText w:val="%7."/>
      <w:lvlJc w:val="left"/>
      <w:pPr>
        <w:ind w:left="3576" w:hanging="440"/>
      </w:pPr>
    </w:lvl>
    <w:lvl w:ilvl="7" w:tplc="FFFFFFFF" w:tentative="1">
      <w:start w:val="1"/>
      <w:numFmt w:val="lowerLetter"/>
      <w:lvlText w:val="%8)"/>
      <w:lvlJc w:val="left"/>
      <w:pPr>
        <w:ind w:left="4016" w:hanging="440"/>
      </w:pPr>
    </w:lvl>
    <w:lvl w:ilvl="8" w:tplc="FFFFFFFF" w:tentative="1">
      <w:start w:val="1"/>
      <w:numFmt w:val="lowerRoman"/>
      <w:lvlText w:val="%9."/>
      <w:lvlJc w:val="right"/>
      <w:pPr>
        <w:ind w:left="4456" w:hanging="440"/>
      </w:pPr>
    </w:lvl>
  </w:abstractNum>
  <w:abstractNum w:abstractNumId="19" w15:restartNumberingAfterBreak="0">
    <w:nsid w:val="46BF61B4"/>
    <w:multiLevelType w:val="hybridMultilevel"/>
    <w:tmpl w:val="011E4FAA"/>
    <w:lvl w:ilvl="0" w:tplc="FFFFFFFF">
      <w:start w:val="1"/>
      <w:numFmt w:val="chineseCountingThousand"/>
      <w:lvlText w:val="(%1)"/>
      <w:lvlJc w:val="left"/>
      <w:pPr>
        <w:ind w:left="440" w:hanging="440"/>
      </w:p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0" w15:restartNumberingAfterBreak="0">
    <w:nsid w:val="4A556941"/>
    <w:multiLevelType w:val="hybridMultilevel"/>
    <w:tmpl w:val="2690DE5E"/>
    <w:lvl w:ilvl="0" w:tplc="3EC09D1E">
      <w:start w:val="1"/>
      <w:numFmt w:val="decimal"/>
      <w:lvlText w:val="%1."/>
      <w:lvlJc w:val="left"/>
      <w:pPr>
        <w:ind w:left="360" w:hanging="360"/>
      </w:pPr>
      <w:rPr>
        <w:rFonts w:cs="微软雅黑"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F93780C"/>
    <w:multiLevelType w:val="hybridMultilevel"/>
    <w:tmpl w:val="6A7815A2"/>
    <w:lvl w:ilvl="0" w:tplc="695C594E">
      <w:start w:val="1"/>
      <w:numFmt w:val="decimal"/>
      <w:lvlText w:val="●"/>
      <w:lvlJc w:val="left"/>
      <w:pPr>
        <w:spacing w:before="100" w:after="100"/>
        <w:ind w:left="700" w:hanging="20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FBB6CED"/>
    <w:multiLevelType w:val="hybridMultilevel"/>
    <w:tmpl w:val="07046946"/>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3" w15:restartNumberingAfterBreak="0">
    <w:nsid w:val="5E147343"/>
    <w:multiLevelType w:val="hybridMultilevel"/>
    <w:tmpl w:val="DC6A7DA0"/>
    <w:lvl w:ilvl="0" w:tplc="FFFFFFFF">
      <w:start w:val="1"/>
      <w:numFmt w:val="decimal"/>
      <w:lvlText w:val="%1."/>
      <w:lvlJc w:val="left"/>
      <w:pPr>
        <w:ind w:left="440" w:hanging="440"/>
      </w:pPr>
    </w:lvl>
    <w:lvl w:ilvl="1" w:tplc="FFFFFFFF">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4" w15:restartNumberingAfterBreak="0">
    <w:nsid w:val="61E72FD5"/>
    <w:multiLevelType w:val="hybridMultilevel"/>
    <w:tmpl w:val="B42EC6FA"/>
    <w:lvl w:ilvl="0" w:tplc="2B9ED79A">
      <w:start w:val="1"/>
      <w:numFmt w:val="decimal"/>
      <w:lvlText w:val="%1."/>
      <w:lvlJc w:val="left"/>
      <w:pPr>
        <w:ind w:left="360" w:hanging="360"/>
      </w:pPr>
      <w:rPr>
        <w:rFonts w:cs="微软雅黑"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51A6DB3"/>
    <w:multiLevelType w:val="hybridMultilevel"/>
    <w:tmpl w:val="6868DA48"/>
    <w:lvl w:ilvl="0" w:tplc="695C594E">
      <w:start w:val="1"/>
      <w:numFmt w:val="decimal"/>
      <w:lvlText w:val="●"/>
      <w:lvlJc w:val="left"/>
      <w:pPr>
        <w:spacing w:before="100" w:after="100"/>
        <w:ind w:left="700" w:hanging="20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66F76CC"/>
    <w:multiLevelType w:val="hybridMultilevel"/>
    <w:tmpl w:val="DC6A7DA0"/>
    <w:lvl w:ilvl="0" w:tplc="FFFFFFFF">
      <w:start w:val="1"/>
      <w:numFmt w:val="decimal"/>
      <w:lvlText w:val="%1."/>
      <w:lvlJc w:val="left"/>
      <w:pPr>
        <w:ind w:left="440" w:hanging="440"/>
      </w:pPr>
    </w:lvl>
    <w:lvl w:ilvl="1" w:tplc="FFFFFFFF">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7" w15:restartNumberingAfterBreak="0">
    <w:nsid w:val="66A639ED"/>
    <w:multiLevelType w:val="hybridMultilevel"/>
    <w:tmpl w:val="F49228A4"/>
    <w:lvl w:ilvl="0" w:tplc="FFFFFFFF">
      <w:start w:val="1"/>
      <w:numFmt w:val="decimal"/>
      <w:lvlText w:val="●"/>
      <w:lvlJc w:val="left"/>
      <w:pPr>
        <w:spacing w:before="100" w:after="100"/>
        <w:ind w:left="2020" w:hanging="200"/>
      </w:pPr>
    </w:lvl>
    <w:lvl w:ilvl="1" w:tplc="FFFFFFFF" w:tentative="1">
      <w:start w:val="1"/>
      <w:numFmt w:val="lowerLetter"/>
      <w:lvlText w:val="%2)"/>
      <w:lvlJc w:val="left"/>
      <w:pPr>
        <w:ind w:left="2160" w:hanging="420"/>
      </w:pPr>
    </w:lvl>
    <w:lvl w:ilvl="2" w:tplc="FFFFFFFF" w:tentative="1">
      <w:start w:val="1"/>
      <w:numFmt w:val="lowerRoman"/>
      <w:lvlText w:val="%3."/>
      <w:lvlJc w:val="right"/>
      <w:pPr>
        <w:ind w:left="2580" w:hanging="420"/>
      </w:pPr>
    </w:lvl>
    <w:lvl w:ilvl="3" w:tplc="695C594E">
      <w:start w:val="1"/>
      <w:numFmt w:val="decimal"/>
      <w:lvlText w:val="●"/>
      <w:lvlJc w:val="left"/>
      <w:pPr>
        <w:spacing w:before="100" w:after="100"/>
        <w:ind w:left="2780" w:hanging="200"/>
      </w:pPr>
    </w:lvl>
    <w:lvl w:ilvl="4" w:tplc="FFFFFFFF" w:tentative="1">
      <w:start w:val="1"/>
      <w:numFmt w:val="lowerLetter"/>
      <w:lvlText w:val="%5)"/>
      <w:lvlJc w:val="left"/>
      <w:pPr>
        <w:ind w:left="3420" w:hanging="420"/>
      </w:pPr>
    </w:lvl>
    <w:lvl w:ilvl="5" w:tplc="FFFFFFFF" w:tentative="1">
      <w:start w:val="1"/>
      <w:numFmt w:val="lowerRoman"/>
      <w:lvlText w:val="%6."/>
      <w:lvlJc w:val="right"/>
      <w:pPr>
        <w:ind w:left="3840" w:hanging="420"/>
      </w:pPr>
    </w:lvl>
    <w:lvl w:ilvl="6" w:tplc="FFFFFFFF" w:tentative="1">
      <w:start w:val="1"/>
      <w:numFmt w:val="decimal"/>
      <w:lvlText w:val="%7."/>
      <w:lvlJc w:val="left"/>
      <w:pPr>
        <w:ind w:left="4260" w:hanging="420"/>
      </w:pPr>
    </w:lvl>
    <w:lvl w:ilvl="7" w:tplc="FFFFFFFF" w:tentative="1">
      <w:start w:val="1"/>
      <w:numFmt w:val="lowerLetter"/>
      <w:lvlText w:val="%8)"/>
      <w:lvlJc w:val="left"/>
      <w:pPr>
        <w:ind w:left="4680" w:hanging="420"/>
      </w:pPr>
    </w:lvl>
    <w:lvl w:ilvl="8" w:tplc="FFFFFFFF" w:tentative="1">
      <w:start w:val="1"/>
      <w:numFmt w:val="lowerRoman"/>
      <w:lvlText w:val="%9."/>
      <w:lvlJc w:val="right"/>
      <w:pPr>
        <w:ind w:left="5100" w:hanging="420"/>
      </w:pPr>
    </w:lvl>
  </w:abstractNum>
  <w:abstractNum w:abstractNumId="28" w15:restartNumberingAfterBreak="0">
    <w:nsid w:val="69DA136F"/>
    <w:multiLevelType w:val="hybridMultilevel"/>
    <w:tmpl w:val="83E0C76A"/>
    <w:lvl w:ilvl="0" w:tplc="04090001">
      <w:start w:val="1"/>
      <w:numFmt w:val="bullet"/>
      <w:lvlText w:val=""/>
      <w:lvlJc w:val="left"/>
      <w:pPr>
        <w:ind w:left="920" w:hanging="440"/>
      </w:pPr>
      <w:rPr>
        <w:rFonts w:ascii="Wingdings" w:hAnsi="Wingdings" w:hint="default"/>
      </w:rPr>
    </w:lvl>
    <w:lvl w:ilvl="1" w:tplc="04090003" w:tentative="1">
      <w:start w:val="1"/>
      <w:numFmt w:val="bullet"/>
      <w:lvlText w:val=""/>
      <w:lvlJc w:val="left"/>
      <w:pPr>
        <w:ind w:left="1360" w:hanging="440"/>
      </w:pPr>
      <w:rPr>
        <w:rFonts w:ascii="Wingdings" w:hAnsi="Wingdings" w:hint="default"/>
      </w:rPr>
    </w:lvl>
    <w:lvl w:ilvl="2" w:tplc="04090005" w:tentative="1">
      <w:start w:val="1"/>
      <w:numFmt w:val="bullet"/>
      <w:lvlText w:val=""/>
      <w:lvlJc w:val="left"/>
      <w:pPr>
        <w:ind w:left="1800" w:hanging="440"/>
      </w:pPr>
      <w:rPr>
        <w:rFonts w:ascii="Wingdings" w:hAnsi="Wingdings" w:hint="default"/>
      </w:rPr>
    </w:lvl>
    <w:lvl w:ilvl="3" w:tplc="04090001" w:tentative="1">
      <w:start w:val="1"/>
      <w:numFmt w:val="bullet"/>
      <w:lvlText w:val=""/>
      <w:lvlJc w:val="left"/>
      <w:pPr>
        <w:ind w:left="2240" w:hanging="440"/>
      </w:pPr>
      <w:rPr>
        <w:rFonts w:ascii="Wingdings" w:hAnsi="Wingdings" w:hint="default"/>
      </w:rPr>
    </w:lvl>
    <w:lvl w:ilvl="4" w:tplc="04090003" w:tentative="1">
      <w:start w:val="1"/>
      <w:numFmt w:val="bullet"/>
      <w:lvlText w:val=""/>
      <w:lvlJc w:val="left"/>
      <w:pPr>
        <w:ind w:left="2680" w:hanging="440"/>
      </w:pPr>
      <w:rPr>
        <w:rFonts w:ascii="Wingdings" w:hAnsi="Wingdings" w:hint="default"/>
      </w:rPr>
    </w:lvl>
    <w:lvl w:ilvl="5" w:tplc="04090005" w:tentative="1">
      <w:start w:val="1"/>
      <w:numFmt w:val="bullet"/>
      <w:lvlText w:val=""/>
      <w:lvlJc w:val="left"/>
      <w:pPr>
        <w:ind w:left="3120" w:hanging="440"/>
      </w:pPr>
      <w:rPr>
        <w:rFonts w:ascii="Wingdings" w:hAnsi="Wingdings" w:hint="default"/>
      </w:rPr>
    </w:lvl>
    <w:lvl w:ilvl="6" w:tplc="04090001" w:tentative="1">
      <w:start w:val="1"/>
      <w:numFmt w:val="bullet"/>
      <w:lvlText w:val=""/>
      <w:lvlJc w:val="left"/>
      <w:pPr>
        <w:ind w:left="3560" w:hanging="440"/>
      </w:pPr>
      <w:rPr>
        <w:rFonts w:ascii="Wingdings" w:hAnsi="Wingdings" w:hint="default"/>
      </w:rPr>
    </w:lvl>
    <w:lvl w:ilvl="7" w:tplc="04090003" w:tentative="1">
      <w:start w:val="1"/>
      <w:numFmt w:val="bullet"/>
      <w:lvlText w:val=""/>
      <w:lvlJc w:val="left"/>
      <w:pPr>
        <w:ind w:left="4000" w:hanging="440"/>
      </w:pPr>
      <w:rPr>
        <w:rFonts w:ascii="Wingdings" w:hAnsi="Wingdings" w:hint="default"/>
      </w:rPr>
    </w:lvl>
    <w:lvl w:ilvl="8" w:tplc="04090005" w:tentative="1">
      <w:start w:val="1"/>
      <w:numFmt w:val="bullet"/>
      <w:lvlText w:val=""/>
      <w:lvlJc w:val="left"/>
      <w:pPr>
        <w:ind w:left="4440" w:hanging="440"/>
      </w:pPr>
      <w:rPr>
        <w:rFonts w:ascii="Wingdings" w:hAnsi="Wingdings" w:hint="default"/>
      </w:rPr>
    </w:lvl>
  </w:abstractNum>
  <w:abstractNum w:abstractNumId="29" w15:restartNumberingAfterBreak="0">
    <w:nsid w:val="6CD73362"/>
    <w:multiLevelType w:val="hybridMultilevel"/>
    <w:tmpl w:val="ACF25AB4"/>
    <w:lvl w:ilvl="0" w:tplc="FFFFFFFF">
      <w:start w:val="1"/>
      <w:numFmt w:val="decimal"/>
      <w:lvlText w:val="●"/>
      <w:lvlJc w:val="left"/>
      <w:pPr>
        <w:spacing w:before="100" w:after="100"/>
        <w:ind w:left="2020" w:hanging="200"/>
      </w:pPr>
    </w:lvl>
    <w:lvl w:ilvl="1" w:tplc="FFFFFFFF" w:tentative="1">
      <w:start w:val="1"/>
      <w:numFmt w:val="lowerLetter"/>
      <w:lvlText w:val="%2)"/>
      <w:lvlJc w:val="left"/>
      <w:pPr>
        <w:ind w:left="2160" w:hanging="420"/>
      </w:pPr>
    </w:lvl>
    <w:lvl w:ilvl="2" w:tplc="FFFFFFFF" w:tentative="1">
      <w:start w:val="1"/>
      <w:numFmt w:val="lowerRoman"/>
      <w:lvlText w:val="%3."/>
      <w:lvlJc w:val="right"/>
      <w:pPr>
        <w:ind w:left="2580" w:hanging="420"/>
      </w:pPr>
    </w:lvl>
    <w:lvl w:ilvl="3" w:tplc="04090001">
      <w:start w:val="1"/>
      <w:numFmt w:val="bullet"/>
      <w:lvlText w:val=""/>
      <w:lvlJc w:val="left"/>
      <w:pPr>
        <w:ind w:left="3000" w:hanging="420"/>
      </w:pPr>
      <w:rPr>
        <w:rFonts w:ascii="Wingdings" w:hAnsi="Wingdings" w:hint="default"/>
      </w:rPr>
    </w:lvl>
    <w:lvl w:ilvl="4" w:tplc="FFFFFFFF" w:tentative="1">
      <w:start w:val="1"/>
      <w:numFmt w:val="lowerLetter"/>
      <w:lvlText w:val="%5)"/>
      <w:lvlJc w:val="left"/>
      <w:pPr>
        <w:ind w:left="3420" w:hanging="420"/>
      </w:pPr>
    </w:lvl>
    <w:lvl w:ilvl="5" w:tplc="FFFFFFFF" w:tentative="1">
      <w:start w:val="1"/>
      <w:numFmt w:val="lowerRoman"/>
      <w:lvlText w:val="%6."/>
      <w:lvlJc w:val="right"/>
      <w:pPr>
        <w:ind w:left="3840" w:hanging="420"/>
      </w:pPr>
    </w:lvl>
    <w:lvl w:ilvl="6" w:tplc="FFFFFFFF" w:tentative="1">
      <w:start w:val="1"/>
      <w:numFmt w:val="decimal"/>
      <w:lvlText w:val="%7."/>
      <w:lvlJc w:val="left"/>
      <w:pPr>
        <w:ind w:left="4260" w:hanging="420"/>
      </w:pPr>
    </w:lvl>
    <w:lvl w:ilvl="7" w:tplc="FFFFFFFF" w:tentative="1">
      <w:start w:val="1"/>
      <w:numFmt w:val="lowerLetter"/>
      <w:lvlText w:val="%8)"/>
      <w:lvlJc w:val="left"/>
      <w:pPr>
        <w:ind w:left="4680" w:hanging="420"/>
      </w:pPr>
    </w:lvl>
    <w:lvl w:ilvl="8" w:tplc="FFFFFFFF" w:tentative="1">
      <w:start w:val="1"/>
      <w:numFmt w:val="lowerRoman"/>
      <w:lvlText w:val="%9."/>
      <w:lvlJc w:val="right"/>
      <w:pPr>
        <w:ind w:left="5100" w:hanging="420"/>
      </w:pPr>
    </w:lvl>
  </w:abstractNum>
  <w:abstractNum w:abstractNumId="30" w15:restartNumberingAfterBreak="0">
    <w:nsid w:val="6D760C1C"/>
    <w:multiLevelType w:val="hybridMultilevel"/>
    <w:tmpl w:val="72883306"/>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1" w15:restartNumberingAfterBreak="0">
    <w:nsid w:val="73560A40"/>
    <w:multiLevelType w:val="hybridMultilevel"/>
    <w:tmpl w:val="3BF6B892"/>
    <w:lvl w:ilvl="0" w:tplc="0409000F">
      <w:start w:val="1"/>
      <w:numFmt w:val="decimal"/>
      <w:lvlText w:val="%1."/>
      <w:lvlJc w:val="left"/>
      <w:pPr>
        <w:ind w:left="440" w:hanging="440"/>
      </w:pPr>
    </w:lvl>
    <w:lvl w:ilvl="1" w:tplc="F93AD2E6">
      <w:start w:val="1"/>
      <w:numFmt w:val="decimal"/>
      <w:lvlText w:val="%2）"/>
      <w:lvlJc w:val="left"/>
      <w:pPr>
        <w:ind w:left="880" w:hanging="440"/>
      </w:pPr>
      <w:rPr>
        <w:rFonts w:hint="eastAsia"/>
      </w:r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77B51F48"/>
    <w:multiLevelType w:val="hybridMultilevel"/>
    <w:tmpl w:val="93CEBD6A"/>
    <w:lvl w:ilvl="0" w:tplc="1DFE2336">
      <w:start w:val="1"/>
      <w:numFmt w:val="decimal"/>
      <w:lvlText w:val="●"/>
      <w:lvlJc w:val="left"/>
      <w:pPr>
        <w:spacing w:before="100" w:after="100"/>
        <w:ind w:left="0" w:hanging="200"/>
      </w:pPr>
    </w:lvl>
    <w:lvl w:ilvl="1" w:tplc="57BE941C">
      <w:start w:val="1"/>
      <w:numFmt w:val="decimal"/>
      <w:lvlText w:val="●"/>
      <w:lvlJc w:val="left"/>
      <w:pPr>
        <w:spacing w:before="100" w:after="100"/>
        <w:ind w:left="350" w:hanging="200"/>
      </w:pPr>
    </w:lvl>
    <w:lvl w:ilvl="2" w:tplc="695C594E">
      <w:start w:val="1"/>
      <w:numFmt w:val="decimal"/>
      <w:lvlText w:val="●"/>
      <w:lvlJc w:val="left"/>
      <w:pPr>
        <w:spacing w:before="100" w:after="100"/>
        <w:ind w:left="700" w:hanging="200"/>
      </w:pPr>
    </w:lvl>
    <w:lvl w:ilvl="3" w:tplc="6ADAB770">
      <w:start w:val="1"/>
      <w:numFmt w:val="decimal"/>
      <w:lvlText w:val="●"/>
      <w:lvlJc w:val="left"/>
      <w:pPr>
        <w:spacing w:before="100" w:after="100"/>
        <w:ind w:left="1050" w:hanging="200"/>
      </w:pPr>
    </w:lvl>
    <w:lvl w:ilvl="4" w:tplc="D2583854">
      <w:start w:val="1"/>
      <w:numFmt w:val="decimal"/>
      <w:lvlText w:val="●"/>
      <w:lvlJc w:val="left"/>
      <w:pPr>
        <w:spacing w:before="100" w:after="100"/>
        <w:ind w:left="1400" w:hanging="200"/>
      </w:pPr>
    </w:lvl>
    <w:lvl w:ilvl="5" w:tplc="55C4D9DE">
      <w:start w:val="1"/>
      <w:numFmt w:val="decimal"/>
      <w:lvlText w:val="●"/>
      <w:lvlJc w:val="left"/>
      <w:pPr>
        <w:spacing w:before="100" w:after="100"/>
        <w:ind w:left="1750" w:hanging="200"/>
      </w:pPr>
    </w:lvl>
    <w:lvl w:ilvl="6" w:tplc="A6F0D6BE">
      <w:start w:val="1"/>
      <w:numFmt w:val="decimal"/>
      <w:lvlText w:val="●"/>
      <w:lvlJc w:val="left"/>
      <w:pPr>
        <w:spacing w:before="100" w:after="100"/>
        <w:ind w:left="2100" w:hanging="200"/>
      </w:pPr>
    </w:lvl>
    <w:lvl w:ilvl="7" w:tplc="C908D148">
      <w:start w:val="1"/>
      <w:numFmt w:val="decimal"/>
      <w:lvlText w:val="●"/>
      <w:lvlJc w:val="left"/>
      <w:pPr>
        <w:spacing w:before="100" w:after="100"/>
        <w:ind w:left="2450" w:hanging="200"/>
      </w:pPr>
    </w:lvl>
    <w:lvl w:ilvl="8" w:tplc="6B82BA8A">
      <w:start w:val="1"/>
      <w:numFmt w:val="decimal"/>
      <w:lvlText w:val="●"/>
      <w:lvlJc w:val="left"/>
      <w:pPr>
        <w:spacing w:before="100" w:after="100"/>
        <w:ind w:left="2800" w:hanging="200"/>
      </w:pPr>
    </w:lvl>
  </w:abstractNum>
  <w:abstractNum w:abstractNumId="33" w15:restartNumberingAfterBreak="0">
    <w:nsid w:val="789D69BD"/>
    <w:multiLevelType w:val="hybridMultilevel"/>
    <w:tmpl w:val="DC6A7DA0"/>
    <w:lvl w:ilvl="0" w:tplc="FFFFFFFF">
      <w:start w:val="1"/>
      <w:numFmt w:val="decimal"/>
      <w:lvlText w:val="%1."/>
      <w:lvlJc w:val="left"/>
      <w:pPr>
        <w:ind w:left="440" w:hanging="440"/>
      </w:pPr>
    </w:lvl>
    <w:lvl w:ilvl="1" w:tplc="FFFFFFFF">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34" w15:restartNumberingAfterBreak="0">
    <w:nsid w:val="79F61F14"/>
    <w:multiLevelType w:val="hybridMultilevel"/>
    <w:tmpl w:val="75920122"/>
    <w:lvl w:ilvl="0" w:tplc="0D585460">
      <w:start w:val="1"/>
      <w:numFmt w:val="decimal"/>
      <w:lvlText w:val="%1、"/>
      <w:lvlJc w:val="left"/>
      <w:pPr>
        <w:ind w:left="848" w:hanging="368"/>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num w:numId="1" w16cid:durableId="281814053">
    <w:abstractNumId w:val="0"/>
  </w:num>
  <w:num w:numId="2" w16cid:durableId="564142662">
    <w:abstractNumId w:val="32"/>
  </w:num>
  <w:num w:numId="3" w16cid:durableId="898521285">
    <w:abstractNumId w:val="21"/>
  </w:num>
  <w:num w:numId="4" w16cid:durableId="459765162">
    <w:abstractNumId w:val="16"/>
  </w:num>
  <w:num w:numId="5" w16cid:durableId="1986160255">
    <w:abstractNumId w:val="25"/>
  </w:num>
  <w:num w:numId="6" w16cid:durableId="1834025297">
    <w:abstractNumId w:val="14"/>
  </w:num>
  <w:num w:numId="7" w16cid:durableId="5597344">
    <w:abstractNumId w:val="20"/>
  </w:num>
  <w:num w:numId="8" w16cid:durableId="2001224999">
    <w:abstractNumId w:val="11"/>
  </w:num>
  <w:num w:numId="9" w16cid:durableId="1735542124">
    <w:abstractNumId w:val="27"/>
  </w:num>
  <w:num w:numId="10" w16cid:durableId="66155726">
    <w:abstractNumId w:val="29"/>
  </w:num>
  <w:num w:numId="11" w16cid:durableId="641547001">
    <w:abstractNumId w:val="24"/>
  </w:num>
  <w:num w:numId="12" w16cid:durableId="995305567">
    <w:abstractNumId w:val="30"/>
  </w:num>
  <w:num w:numId="13" w16cid:durableId="1906790904">
    <w:abstractNumId w:val="22"/>
  </w:num>
  <w:num w:numId="14" w16cid:durableId="712581734">
    <w:abstractNumId w:val="6"/>
  </w:num>
  <w:num w:numId="15" w16cid:durableId="528252082">
    <w:abstractNumId w:val="3"/>
  </w:num>
  <w:num w:numId="16" w16cid:durableId="1838693669">
    <w:abstractNumId w:val="9"/>
  </w:num>
  <w:num w:numId="17" w16cid:durableId="785735275">
    <w:abstractNumId w:val="13"/>
  </w:num>
  <w:num w:numId="18" w16cid:durableId="147718620">
    <w:abstractNumId w:val="34"/>
  </w:num>
  <w:num w:numId="19" w16cid:durableId="2054109307">
    <w:abstractNumId w:val="31"/>
  </w:num>
  <w:num w:numId="20" w16cid:durableId="799497344">
    <w:abstractNumId w:val="15"/>
  </w:num>
  <w:num w:numId="21" w16cid:durableId="875390906">
    <w:abstractNumId w:val="26"/>
  </w:num>
  <w:num w:numId="22" w16cid:durableId="919875775">
    <w:abstractNumId w:val="33"/>
  </w:num>
  <w:num w:numId="23" w16cid:durableId="470287622">
    <w:abstractNumId w:val="23"/>
  </w:num>
  <w:num w:numId="24" w16cid:durableId="1747875669">
    <w:abstractNumId w:val="10"/>
  </w:num>
  <w:num w:numId="25" w16cid:durableId="2027750413">
    <w:abstractNumId w:val="1"/>
  </w:num>
  <w:num w:numId="26" w16cid:durableId="1141508042">
    <w:abstractNumId w:val="4"/>
  </w:num>
  <w:num w:numId="27" w16cid:durableId="1725981564">
    <w:abstractNumId w:val="28"/>
  </w:num>
  <w:num w:numId="28" w16cid:durableId="523519544">
    <w:abstractNumId w:val="2"/>
  </w:num>
  <w:num w:numId="29" w16cid:durableId="1688945331">
    <w:abstractNumId w:val="7"/>
    <w:lvlOverride w:ilvl="0">
      <w:lvl w:ilvl="0">
        <w:start w:val="1"/>
        <w:numFmt w:val="chineseCountingThousand"/>
        <w:pStyle w:val="1"/>
        <w:lvlText w:val="第%1条"/>
        <w:lvlJc w:val="left"/>
        <w:pPr>
          <w:ind w:left="1134" w:hanging="1134"/>
        </w:pPr>
        <w:rPr>
          <w:rFonts w:hint="eastAsia"/>
        </w:rPr>
      </w:lvl>
    </w:lvlOverride>
    <w:lvlOverride w:ilvl="1">
      <w:lvl w:ilvl="1">
        <w:start w:val="1"/>
        <w:numFmt w:val="decimal"/>
        <w:pStyle w:val="2"/>
        <w:isLgl/>
        <w:lvlText w:val="%1.%2"/>
        <w:lvlJc w:val="left"/>
        <w:pPr>
          <w:ind w:left="680" w:hanging="680"/>
        </w:pPr>
        <w:rPr>
          <w:rFonts w:hint="eastAsia"/>
        </w:rPr>
      </w:lvl>
    </w:lvlOverride>
    <w:lvlOverride w:ilvl="2">
      <w:lvl w:ilvl="2">
        <w:start w:val="1"/>
        <w:numFmt w:val="decimal"/>
        <w:pStyle w:val="3"/>
        <w:isLgl/>
        <w:lvlText w:val="%1.%2.%3"/>
        <w:lvlJc w:val="left"/>
        <w:pPr>
          <w:ind w:left="680" w:hanging="680"/>
        </w:pPr>
        <w:rPr>
          <w:rFonts w:hint="eastAsia"/>
        </w:rPr>
      </w:lvl>
    </w:lvlOverride>
    <w:lvlOverride w:ilvl="3">
      <w:lvl w:ilvl="3">
        <w:start w:val="1"/>
        <w:numFmt w:val="decimal"/>
        <w:pStyle w:val="4"/>
        <w:lvlText w:val="（%4）"/>
        <w:lvlJc w:val="left"/>
        <w:pPr>
          <w:ind w:left="1588" w:hanging="1021"/>
        </w:pPr>
        <w:rPr>
          <w:rFonts w:hint="eastAsia"/>
        </w:rPr>
      </w:lvl>
    </w:lvlOverride>
    <w:lvlOverride w:ilvl="4">
      <w:lvl w:ilvl="4">
        <w:start w:val="1"/>
        <w:numFmt w:val="upperLetter"/>
        <w:pStyle w:val="5"/>
        <w:lvlText w:val="%5）"/>
        <w:lvlJc w:val="left"/>
        <w:pPr>
          <w:ind w:left="1588" w:hanging="851"/>
        </w:pPr>
        <w:rPr>
          <w:rFonts w:hint="eastAsia"/>
        </w:rPr>
      </w:lvl>
    </w:lvlOverride>
    <w:lvlOverride w:ilvl="5">
      <w:lvl w:ilvl="5">
        <w:start w:val="1"/>
        <w:numFmt w:val="upperRoman"/>
        <w:lvlText w:val="%6）"/>
        <w:lvlJc w:val="left"/>
        <w:pPr>
          <w:ind w:left="0" w:firstLine="0"/>
        </w:pPr>
        <w:rPr>
          <w:rFonts w:hint="eastAsia"/>
        </w:rPr>
      </w:lvl>
    </w:lvlOverride>
    <w:lvlOverride w:ilvl="6">
      <w:lvl w:ilvl="6">
        <w:start w:val="1"/>
        <w:numFmt w:val="lowerRoman"/>
        <w:lvlText w:val="%7）"/>
        <w:lvlJc w:val="left"/>
        <w:pPr>
          <w:ind w:left="0" w:firstLine="0"/>
        </w:pPr>
        <w:rPr>
          <w:rFonts w:hint="eastAsia"/>
        </w:rPr>
      </w:lvl>
    </w:lvlOverride>
    <w:lvlOverride w:ilvl="7">
      <w:lvl w:ilvl="7">
        <w:start w:val="1"/>
        <w:numFmt w:val="none"/>
        <w:lvlText w:val=""/>
        <w:lvlJc w:val="left"/>
        <w:pPr>
          <w:ind w:left="1418" w:hanging="1418"/>
        </w:pPr>
        <w:rPr>
          <w:rFonts w:hint="eastAsia"/>
        </w:rPr>
      </w:lvl>
    </w:lvlOverride>
    <w:lvlOverride w:ilvl="8">
      <w:lvl w:ilvl="8">
        <w:start w:val="1"/>
        <w:numFmt w:val="none"/>
        <w:lvlText w:val=""/>
        <w:lvlJc w:val="left"/>
        <w:pPr>
          <w:ind w:left="1559" w:hanging="1559"/>
        </w:pPr>
        <w:rPr>
          <w:rFonts w:hint="eastAsia"/>
        </w:rPr>
      </w:lvl>
    </w:lvlOverride>
  </w:num>
  <w:num w:numId="30" w16cid:durableId="1252928567">
    <w:abstractNumId w:val="7"/>
    <w:lvlOverride w:ilvl="0">
      <w:lvl w:ilvl="0">
        <w:start w:val="1"/>
        <w:numFmt w:val="chineseCountingThousand"/>
        <w:pStyle w:val="1"/>
        <w:lvlText w:val="第%1条"/>
        <w:lvlJc w:val="left"/>
        <w:pPr>
          <w:ind w:left="1134" w:hanging="1134"/>
        </w:pPr>
        <w:rPr>
          <w:rFonts w:hint="eastAsia"/>
        </w:rPr>
      </w:lvl>
    </w:lvlOverride>
    <w:lvlOverride w:ilvl="1">
      <w:lvl w:ilvl="1">
        <w:start w:val="1"/>
        <w:numFmt w:val="decimal"/>
        <w:pStyle w:val="2"/>
        <w:isLgl/>
        <w:lvlText w:val="%1.%2"/>
        <w:lvlJc w:val="left"/>
        <w:pPr>
          <w:ind w:left="680" w:hanging="680"/>
        </w:pPr>
        <w:rPr>
          <w:rFonts w:hint="eastAsia"/>
        </w:rPr>
      </w:lvl>
    </w:lvlOverride>
    <w:lvlOverride w:ilvl="2">
      <w:lvl w:ilvl="2">
        <w:start w:val="1"/>
        <w:numFmt w:val="decimal"/>
        <w:pStyle w:val="3"/>
        <w:isLgl/>
        <w:lvlText w:val="%1.%2.%3"/>
        <w:lvlJc w:val="left"/>
        <w:pPr>
          <w:ind w:left="680" w:hanging="680"/>
        </w:pPr>
        <w:rPr>
          <w:rFonts w:hint="eastAsia"/>
        </w:rPr>
      </w:lvl>
    </w:lvlOverride>
    <w:lvlOverride w:ilvl="3">
      <w:lvl w:ilvl="3">
        <w:start w:val="1"/>
        <w:numFmt w:val="decimal"/>
        <w:pStyle w:val="4"/>
        <w:lvlText w:val="（%4）"/>
        <w:lvlJc w:val="left"/>
        <w:pPr>
          <w:ind w:left="1588" w:hanging="1021"/>
        </w:pPr>
        <w:rPr>
          <w:rFonts w:hint="eastAsia"/>
        </w:rPr>
      </w:lvl>
    </w:lvlOverride>
    <w:lvlOverride w:ilvl="4">
      <w:lvl w:ilvl="4">
        <w:start w:val="1"/>
        <w:numFmt w:val="upperLetter"/>
        <w:pStyle w:val="5"/>
        <w:lvlText w:val="%5）"/>
        <w:lvlJc w:val="left"/>
        <w:pPr>
          <w:ind w:left="1588" w:hanging="851"/>
        </w:pPr>
        <w:rPr>
          <w:rFonts w:hint="eastAsia"/>
        </w:rPr>
      </w:lvl>
    </w:lvlOverride>
    <w:lvlOverride w:ilvl="5">
      <w:lvl w:ilvl="5">
        <w:start w:val="1"/>
        <w:numFmt w:val="upperRoman"/>
        <w:lvlText w:val="%6）"/>
        <w:lvlJc w:val="left"/>
        <w:pPr>
          <w:ind w:left="0" w:firstLine="0"/>
        </w:pPr>
        <w:rPr>
          <w:rFonts w:hint="eastAsia"/>
        </w:rPr>
      </w:lvl>
    </w:lvlOverride>
    <w:lvlOverride w:ilvl="6">
      <w:lvl w:ilvl="6">
        <w:start w:val="1"/>
        <w:numFmt w:val="lowerRoman"/>
        <w:lvlText w:val="%7）"/>
        <w:lvlJc w:val="left"/>
        <w:pPr>
          <w:ind w:left="0" w:firstLine="0"/>
        </w:pPr>
        <w:rPr>
          <w:rFonts w:hint="eastAsia"/>
        </w:rPr>
      </w:lvl>
    </w:lvlOverride>
    <w:lvlOverride w:ilvl="7">
      <w:lvl w:ilvl="7">
        <w:start w:val="1"/>
        <w:numFmt w:val="none"/>
        <w:lvlText w:val=""/>
        <w:lvlJc w:val="left"/>
        <w:pPr>
          <w:ind w:left="1418" w:hanging="1418"/>
        </w:pPr>
        <w:rPr>
          <w:rFonts w:hint="eastAsia"/>
        </w:rPr>
      </w:lvl>
    </w:lvlOverride>
    <w:lvlOverride w:ilvl="8">
      <w:lvl w:ilvl="8">
        <w:start w:val="1"/>
        <w:numFmt w:val="none"/>
        <w:lvlText w:val=""/>
        <w:lvlJc w:val="left"/>
        <w:pPr>
          <w:ind w:left="1559" w:hanging="1559"/>
        </w:pPr>
        <w:rPr>
          <w:rFonts w:hint="eastAsia"/>
        </w:rPr>
      </w:lvl>
    </w:lvlOverride>
  </w:num>
  <w:num w:numId="31" w16cid:durableId="1655067304">
    <w:abstractNumId w:val="12"/>
  </w:num>
  <w:num w:numId="32" w16cid:durableId="1672374586">
    <w:abstractNumId w:val="8"/>
  </w:num>
  <w:num w:numId="33" w16cid:durableId="215511984">
    <w:abstractNumId w:val="5"/>
  </w:num>
  <w:num w:numId="34" w16cid:durableId="2139300044">
    <w:abstractNumId w:val="19"/>
  </w:num>
  <w:num w:numId="35" w16cid:durableId="88888286">
    <w:abstractNumId w:val="17"/>
  </w:num>
  <w:num w:numId="36" w16cid:durableId="7313165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B9D"/>
    <w:rsid w:val="000013E8"/>
    <w:rsid w:val="00006631"/>
    <w:rsid w:val="000146D7"/>
    <w:rsid w:val="000223F7"/>
    <w:rsid w:val="000243D4"/>
    <w:rsid w:val="00024A95"/>
    <w:rsid w:val="00025268"/>
    <w:rsid w:val="000301C8"/>
    <w:rsid w:val="00035D16"/>
    <w:rsid w:val="0004170B"/>
    <w:rsid w:val="00041C60"/>
    <w:rsid w:val="00047BA9"/>
    <w:rsid w:val="00060A71"/>
    <w:rsid w:val="00061FBF"/>
    <w:rsid w:val="000732A4"/>
    <w:rsid w:val="0007732A"/>
    <w:rsid w:val="00091B2E"/>
    <w:rsid w:val="00097161"/>
    <w:rsid w:val="000A1579"/>
    <w:rsid w:val="000A516A"/>
    <w:rsid w:val="000A5A4A"/>
    <w:rsid w:val="000A66A2"/>
    <w:rsid w:val="000B1C04"/>
    <w:rsid w:val="000B753E"/>
    <w:rsid w:val="000E567A"/>
    <w:rsid w:val="000F01A8"/>
    <w:rsid w:val="000F446F"/>
    <w:rsid w:val="00103EB7"/>
    <w:rsid w:val="001047F5"/>
    <w:rsid w:val="00105B77"/>
    <w:rsid w:val="00106D8D"/>
    <w:rsid w:val="00112B83"/>
    <w:rsid w:val="001147DE"/>
    <w:rsid w:val="001244EF"/>
    <w:rsid w:val="0013047F"/>
    <w:rsid w:val="001307EE"/>
    <w:rsid w:val="00132678"/>
    <w:rsid w:val="00132763"/>
    <w:rsid w:val="00137D7D"/>
    <w:rsid w:val="00141E36"/>
    <w:rsid w:val="00146416"/>
    <w:rsid w:val="00157F20"/>
    <w:rsid w:val="00162348"/>
    <w:rsid w:val="00166382"/>
    <w:rsid w:val="001707D2"/>
    <w:rsid w:val="001741BC"/>
    <w:rsid w:val="00174E10"/>
    <w:rsid w:val="00175F2E"/>
    <w:rsid w:val="00176E3F"/>
    <w:rsid w:val="001803D1"/>
    <w:rsid w:val="0018068E"/>
    <w:rsid w:val="00183A26"/>
    <w:rsid w:val="00187CE7"/>
    <w:rsid w:val="00194B14"/>
    <w:rsid w:val="001A46F8"/>
    <w:rsid w:val="001A6C4F"/>
    <w:rsid w:val="001B7CC2"/>
    <w:rsid w:val="001B7E53"/>
    <w:rsid w:val="001C1437"/>
    <w:rsid w:val="001C3927"/>
    <w:rsid w:val="001C5FFF"/>
    <w:rsid w:val="001D2225"/>
    <w:rsid w:val="001D740A"/>
    <w:rsid w:val="001E3307"/>
    <w:rsid w:val="001E4DD1"/>
    <w:rsid w:val="001E52B2"/>
    <w:rsid w:val="001E64DB"/>
    <w:rsid w:val="001F1A52"/>
    <w:rsid w:val="001F3314"/>
    <w:rsid w:val="002001AD"/>
    <w:rsid w:val="00201FA6"/>
    <w:rsid w:val="002026E9"/>
    <w:rsid w:val="00214012"/>
    <w:rsid w:val="002228FB"/>
    <w:rsid w:val="00225E06"/>
    <w:rsid w:val="002315B6"/>
    <w:rsid w:val="00234857"/>
    <w:rsid w:val="002353F8"/>
    <w:rsid w:val="002402F4"/>
    <w:rsid w:val="00242808"/>
    <w:rsid w:val="00250683"/>
    <w:rsid w:val="00251128"/>
    <w:rsid w:val="002569BE"/>
    <w:rsid w:val="00260786"/>
    <w:rsid w:val="00262BAA"/>
    <w:rsid w:val="00267BFC"/>
    <w:rsid w:val="002723A8"/>
    <w:rsid w:val="00274981"/>
    <w:rsid w:val="00274DB0"/>
    <w:rsid w:val="00285686"/>
    <w:rsid w:val="002865AE"/>
    <w:rsid w:val="002873CF"/>
    <w:rsid w:val="002945B2"/>
    <w:rsid w:val="00296651"/>
    <w:rsid w:val="002A487B"/>
    <w:rsid w:val="002B375E"/>
    <w:rsid w:val="002B3CBB"/>
    <w:rsid w:val="002B7296"/>
    <w:rsid w:val="002C2D45"/>
    <w:rsid w:val="002C3F58"/>
    <w:rsid w:val="002D0FB3"/>
    <w:rsid w:val="002D76A6"/>
    <w:rsid w:val="002E0282"/>
    <w:rsid w:val="002E034D"/>
    <w:rsid w:val="002E1EEB"/>
    <w:rsid w:val="002E67AB"/>
    <w:rsid w:val="002F41F7"/>
    <w:rsid w:val="002F5E0E"/>
    <w:rsid w:val="002F6D36"/>
    <w:rsid w:val="00301173"/>
    <w:rsid w:val="0030690C"/>
    <w:rsid w:val="00313EEE"/>
    <w:rsid w:val="003160C6"/>
    <w:rsid w:val="00317F1B"/>
    <w:rsid w:val="0032236A"/>
    <w:rsid w:val="00322C0E"/>
    <w:rsid w:val="003336EC"/>
    <w:rsid w:val="0033636E"/>
    <w:rsid w:val="00355AAB"/>
    <w:rsid w:val="00360FFA"/>
    <w:rsid w:val="00361C8F"/>
    <w:rsid w:val="00363FBE"/>
    <w:rsid w:val="003846C3"/>
    <w:rsid w:val="00385A30"/>
    <w:rsid w:val="003863F3"/>
    <w:rsid w:val="003872D2"/>
    <w:rsid w:val="003924DE"/>
    <w:rsid w:val="003B0081"/>
    <w:rsid w:val="003B641A"/>
    <w:rsid w:val="003C19E1"/>
    <w:rsid w:val="003C263C"/>
    <w:rsid w:val="003C3DDC"/>
    <w:rsid w:val="003D0FB9"/>
    <w:rsid w:val="003D6D1A"/>
    <w:rsid w:val="003E1250"/>
    <w:rsid w:val="003E3BA8"/>
    <w:rsid w:val="003F0A15"/>
    <w:rsid w:val="003F0BD9"/>
    <w:rsid w:val="003F1E5A"/>
    <w:rsid w:val="003F4E1F"/>
    <w:rsid w:val="003F6FD3"/>
    <w:rsid w:val="003F7E97"/>
    <w:rsid w:val="00402942"/>
    <w:rsid w:val="0041417F"/>
    <w:rsid w:val="00414B94"/>
    <w:rsid w:val="004171D8"/>
    <w:rsid w:val="00430399"/>
    <w:rsid w:val="004356E4"/>
    <w:rsid w:val="00437536"/>
    <w:rsid w:val="0044141C"/>
    <w:rsid w:val="00444FC1"/>
    <w:rsid w:val="00451ADE"/>
    <w:rsid w:val="00452C2D"/>
    <w:rsid w:val="004551ED"/>
    <w:rsid w:val="004613A7"/>
    <w:rsid w:val="00462D63"/>
    <w:rsid w:val="004655CF"/>
    <w:rsid w:val="00471222"/>
    <w:rsid w:val="004768BE"/>
    <w:rsid w:val="00481004"/>
    <w:rsid w:val="004838C0"/>
    <w:rsid w:val="00485CF1"/>
    <w:rsid w:val="00492E93"/>
    <w:rsid w:val="004955C4"/>
    <w:rsid w:val="004971A7"/>
    <w:rsid w:val="00497452"/>
    <w:rsid w:val="004A3AE7"/>
    <w:rsid w:val="004A3C42"/>
    <w:rsid w:val="004A4B0E"/>
    <w:rsid w:val="004B27E4"/>
    <w:rsid w:val="004B3D22"/>
    <w:rsid w:val="004B3EA1"/>
    <w:rsid w:val="004B3EB9"/>
    <w:rsid w:val="004B44A2"/>
    <w:rsid w:val="004B4B70"/>
    <w:rsid w:val="004B58C0"/>
    <w:rsid w:val="004B68FD"/>
    <w:rsid w:val="004C0F76"/>
    <w:rsid w:val="004C5F6A"/>
    <w:rsid w:val="004D71A3"/>
    <w:rsid w:val="004E300C"/>
    <w:rsid w:val="004E61A1"/>
    <w:rsid w:val="004E6652"/>
    <w:rsid w:val="004E7E8F"/>
    <w:rsid w:val="004F06A6"/>
    <w:rsid w:val="004F5F25"/>
    <w:rsid w:val="005048EB"/>
    <w:rsid w:val="00504959"/>
    <w:rsid w:val="00505FCD"/>
    <w:rsid w:val="00521B5C"/>
    <w:rsid w:val="00541016"/>
    <w:rsid w:val="00541E6E"/>
    <w:rsid w:val="00543A0C"/>
    <w:rsid w:val="00544140"/>
    <w:rsid w:val="00544BC3"/>
    <w:rsid w:val="00546E49"/>
    <w:rsid w:val="00552CEB"/>
    <w:rsid w:val="00553691"/>
    <w:rsid w:val="005565FF"/>
    <w:rsid w:val="005574E2"/>
    <w:rsid w:val="005624AC"/>
    <w:rsid w:val="00566F6E"/>
    <w:rsid w:val="00572418"/>
    <w:rsid w:val="005822B8"/>
    <w:rsid w:val="00584F3A"/>
    <w:rsid w:val="00594D29"/>
    <w:rsid w:val="00595674"/>
    <w:rsid w:val="005A3DAC"/>
    <w:rsid w:val="005A46B8"/>
    <w:rsid w:val="005A6A83"/>
    <w:rsid w:val="005B2394"/>
    <w:rsid w:val="005C139F"/>
    <w:rsid w:val="005C1C98"/>
    <w:rsid w:val="005C442B"/>
    <w:rsid w:val="005C6B72"/>
    <w:rsid w:val="005C7316"/>
    <w:rsid w:val="005D0A45"/>
    <w:rsid w:val="005D194F"/>
    <w:rsid w:val="005D29F6"/>
    <w:rsid w:val="005D63C4"/>
    <w:rsid w:val="005E2261"/>
    <w:rsid w:val="005E2A42"/>
    <w:rsid w:val="005E4B48"/>
    <w:rsid w:val="005E5116"/>
    <w:rsid w:val="005E5BE6"/>
    <w:rsid w:val="005E699D"/>
    <w:rsid w:val="005E745C"/>
    <w:rsid w:val="005F7C23"/>
    <w:rsid w:val="006009C0"/>
    <w:rsid w:val="00603A0E"/>
    <w:rsid w:val="00603E02"/>
    <w:rsid w:val="00612E91"/>
    <w:rsid w:val="006163E4"/>
    <w:rsid w:val="00617241"/>
    <w:rsid w:val="006208B0"/>
    <w:rsid w:val="0064070F"/>
    <w:rsid w:val="00642E3E"/>
    <w:rsid w:val="00645A4F"/>
    <w:rsid w:val="006473BC"/>
    <w:rsid w:val="00650CBD"/>
    <w:rsid w:val="00653C9A"/>
    <w:rsid w:val="006578CB"/>
    <w:rsid w:val="00666312"/>
    <w:rsid w:val="006664CD"/>
    <w:rsid w:val="00674AC4"/>
    <w:rsid w:val="006770E1"/>
    <w:rsid w:val="00677CD2"/>
    <w:rsid w:val="006819F6"/>
    <w:rsid w:val="00685B8C"/>
    <w:rsid w:val="006A2E4F"/>
    <w:rsid w:val="006A32D9"/>
    <w:rsid w:val="006A5964"/>
    <w:rsid w:val="006C09F4"/>
    <w:rsid w:val="006D2B9A"/>
    <w:rsid w:val="006D4E67"/>
    <w:rsid w:val="006E1D9A"/>
    <w:rsid w:val="006E3234"/>
    <w:rsid w:val="006F575B"/>
    <w:rsid w:val="006F7909"/>
    <w:rsid w:val="007053CD"/>
    <w:rsid w:val="0070543A"/>
    <w:rsid w:val="007067DC"/>
    <w:rsid w:val="00707043"/>
    <w:rsid w:val="00710616"/>
    <w:rsid w:val="00710C34"/>
    <w:rsid w:val="00710DE0"/>
    <w:rsid w:val="007131FD"/>
    <w:rsid w:val="0071537C"/>
    <w:rsid w:val="007167BF"/>
    <w:rsid w:val="00725E7D"/>
    <w:rsid w:val="0072608D"/>
    <w:rsid w:val="00737ED0"/>
    <w:rsid w:val="0074351A"/>
    <w:rsid w:val="007477A9"/>
    <w:rsid w:val="00752588"/>
    <w:rsid w:val="00752719"/>
    <w:rsid w:val="00752C20"/>
    <w:rsid w:val="00756C2B"/>
    <w:rsid w:val="00756E39"/>
    <w:rsid w:val="00760787"/>
    <w:rsid w:val="00760A04"/>
    <w:rsid w:val="00760BE1"/>
    <w:rsid w:val="00763A2B"/>
    <w:rsid w:val="007646D6"/>
    <w:rsid w:val="0077047B"/>
    <w:rsid w:val="00775090"/>
    <w:rsid w:val="00780E90"/>
    <w:rsid w:val="00781D5D"/>
    <w:rsid w:val="00783EE6"/>
    <w:rsid w:val="007849CC"/>
    <w:rsid w:val="00794862"/>
    <w:rsid w:val="00794FCE"/>
    <w:rsid w:val="007B5D39"/>
    <w:rsid w:val="007B6B0D"/>
    <w:rsid w:val="007C038E"/>
    <w:rsid w:val="007C451D"/>
    <w:rsid w:val="007D19BE"/>
    <w:rsid w:val="007D1A64"/>
    <w:rsid w:val="007E6B31"/>
    <w:rsid w:val="007F115C"/>
    <w:rsid w:val="007F161F"/>
    <w:rsid w:val="007F1F36"/>
    <w:rsid w:val="007F576C"/>
    <w:rsid w:val="008041D5"/>
    <w:rsid w:val="00805517"/>
    <w:rsid w:val="0080626B"/>
    <w:rsid w:val="00810690"/>
    <w:rsid w:val="0081116F"/>
    <w:rsid w:val="0081174F"/>
    <w:rsid w:val="00812107"/>
    <w:rsid w:val="0081585F"/>
    <w:rsid w:val="008227D3"/>
    <w:rsid w:val="00836294"/>
    <w:rsid w:val="00837B0D"/>
    <w:rsid w:val="00840F0B"/>
    <w:rsid w:val="00843CA1"/>
    <w:rsid w:val="00856036"/>
    <w:rsid w:val="00864F28"/>
    <w:rsid w:val="00871901"/>
    <w:rsid w:val="00872EF7"/>
    <w:rsid w:val="008752B5"/>
    <w:rsid w:val="00875DE8"/>
    <w:rsid w:val="00880994"/>
    <w:rsid w:val="00894B84"/>
    <w:rsid w:val="008A2FCD"/>
    <w:rsid w:val="008B437B"/>
    <w:rsid w:val="008B5807"/>
    <w:rsid w:val="008C2729"/>
    <w:rsid w:val="008C6060"/>
    <w:rsid w:val="008D0547"/>
    <w:rsid w:val="008E0BB2"/>
    <w:rsid w:val="008E0E6D"/>
    <w:rsid w:val="008E2944"/>
    <w:rsid w:val="008E7DE9"/>
    <w:rsid w:val="008F10E1"/>
    <w:rsid w:val="008F2BB5"/>
    <w:rsid w:val="0090709C"/>
    <w:rsid w:val="0090772F"/>
    <w:rsid w:val="009200DF"/>
    <w:rsid w:val="00922859"/>
    <w:rsid w:val="009236EC"/>
    <w:rsid w:val="00927CE2"/>
    <w:rsid w:val="00933C53"/>
    <w:rsid w:val="00933EB7"/>
    <w:rsid w:val="00934722"/>
    <w:rsid w:val="00944E3F"/>
    <w:rsid w:val="009476F0"/>
    <w:rsid w:val="009539B9"/>
    <w:rsid w:val="0095706B"/>
    <w:rsid w:val="00964A4B"/>
    <w:rsid w:val="00964CCC"/>
    <w:rsid w:val="00965B42"/>
    <w:rsid w:val="00966189"/>
    <w:rsid w:val="009668CE"/>
    <w:rsid w:val="009730BC"/>
    <w:rsid w:val="00976331"/>
    <w:rsid w:val="00977869"/>
    <w:rsid w:val="00980C4C"/>
    <w:rsid w:val="00983F9A"/>
    <w:rsid w:val="00986FD6"/>
    <w:rsid w:val="00994F2A"/>
    <w:rsid w:val="009A6BBA"/>
    <w:rsid w:val="009B1FDB"/>
    <w:rsid w:val="009B4549"/>
    <w:rsid w:val="009B543E"/>
    <w:rsid w:val="009B7D48"/>
    <w:rsid w:val="009C0421"/>
    <w:rsid w:val="009C3D24"/>
    <w:rsid w:val="009D411A"/>
    <w:rsid w:val="009D6AD1"/>
    <w:rsid w:val="009D7654"/>
    <w:rsid w:val="009E6080"/>
    <w:rsid w:val="009E6E83"/>
    <w:rsid w:val="00A017B1"/>
    <w:rsid w:val="00A04B31"/>
    <w:rsid w:val="00A06CBF"/>
    <w:rsid w:val="00A11896"/>
    <w:rsid w:val="00A130BE"/>
    <w:rsid w:val="00A13E24"/>
    <w:rsid w:val="00A14865"/>
    <w:rsid w:val="00A162D3"/>
    <w:rsid w:val="00A24640"/>
    <w:rsid w:val="00A25A35"/>
    <w:rsid w:val="00A277BA"/>
    <w:rsid w:val="00A33CDE"/>
    <w:rsid w:val="00A35B11"/>
    <w:rsid w:val="00A411AA"/>
    <w:rsid w:val="00A4292B"/>
    <w:rsid w:val="00A45667"/>
    <w:rsid w:val="00A45FC4"/>
    <w:rsid w:val="00A51D4D"/>
    <w:rsid w:val="00A52987"/>
    <w:rsid w:val="00A56F9D"/>
    <w:rsid w:val="00A61682"/>
    <w:rsid w:val="00A6404C"/>
    <w:rsid w:val="00A67575"/>
    <w:rsid w:val="00A71E8C"/>
    <w:rsid w:val="00A7237D"/>
    <w:rsid w:val="00A74424"/>
    <w:rsid w:val="00A85360"/>
    <w:rsid w:val="00A90CCC"/>
    <w:rsid w:val="00A90E0D"/>
    <w:rsid w:val="00AA01AF"/>
    <w:rsid w:val="00AA2071"/>
    <w:rsid w:val="00AA678B"/>
    <w:rsid w:val="00AB177A"/>
    <w:rsid w:val="00AB3BCD"/>
    <w:rsid w:val="00AB7666"/>
    <w:rsid w:val="00AC0C67"/>
    <w:rsid w:val="00AC1D23"/>
    <w:rsid w:val="00AC3078"/>
    <w:rsid w:val="00AC32FD"/>
    <w:rsid w:val="00AC4945"/>
    <w:rsid w:val="00AC5B3C"/>
    <w:rsid w:val="00AC7987"/>
    <w:rsid w:val="00AE02F5"/>
    <w:rsid w:val="00AE2D00"/>
    <w:rsid w:val="00AE6AF0"/>
    <w:rsid w:val="00AF17CB"/>
    <w:rsid w:val="00AF69FD"/>
    <w:rsid w:val="00B009F6"/>
    <w:rsid w:val="00B1540B"/>
    <w:rsid w:val="00B17365"/>
    <w:rsid w:val="00B23176"/>
    <w:rsid w:val="00B27ABF"/>
    <w:rsid w:val="00B30367"/>
    <w:rsid w:val="00B418F5"/>
    <w:rsid w:val="00B47111"/>
    <w:rsid w:val="00B56572"/>
    <w:rsid w:val="00B6237D"/>
    <w:rsid w:val="00B664E9"/>
    <w:rsid w:val="00B67ED5"/>
    <w:rsid w:val="00B7140B"/>
    <w:rsid w:val="00B73F01"/>
    <w:rsid w:val="00B74703"/>
    <w:rsid w:val="00B84BC7"/>
    <w:rsid w:val="00B85853"/>
    <w:rsid w:val="00B900BF"/>
    <w:rsid w:val="00B93DE2"/>
    <w:rsid w:val="00B943CC"/>
    <w:rsid w:val="00B95BD3"/>
    <w:rsid w:val="00BA0843"/>
    <w:rsid w:val="00BA294B"/>
    <w:rsid w:val="00BA4427"/>
    <w:rsid w:val="00BA6B49"/>
    <w:rsid w:val="00BB0B05"/>
    <w:rsid w:val="00BB660D"/>
    <w:rsid w:val="00BC10EC"/>
    <w:rsid w:val="00BC54B2"/>
    <w:rsid w:val="00BC57B5"/>
    <w:rsid w:val="00BC5FD3"/>
    <w:rsid w:val="00BD12E0"/>
    <w:rsid w:val="00BD48D1"/>
    <w:rsid w:val="00BE174D"/>
    <w:rsid w:val="00BE1C41"/>
    <w:rsid w:val="00BE6A41"/>
    <w:rsid w:val="00BE76DF"/>
    <w:rsid w:val="00BF249F"/>
    <w:rsid w:val="00BF2F3C"/>
    <w:rsid w:val="00BF3657"/>
    <w:rsid w:val="00C00501"/>
    <w:rsid w:val="00C033A3"/>
    <w:rsid w:val="00C03FCE"/>
    <w:rsid w:val="00C05D10"/>
    <w:rsid w:val="00C06F09"/>
    <w:rsid w:val="00C1020C"/>
    <w:rsid w:val="00C10C1E"/>
    <w:rsid w:val="00C1120C"/>
    <w:rsid w:val="00C138D5"/>
    <w:rsid w:val="00C140D4"/>
    <w:rsid w:val="00C16406"/>
    <w:rsid w:val="00C20A80"/>
    <w:rsid w:val="00C20FF1"/>
    <w:rsid w:val="00C22E1C"/>
    <w:rsid w:val="00C333DD"/>
    <w:rsid w:val="00C334E7"/>
    <w:rsid w:val="00C34243"/>
    <w:rsid w:val="00C37808"/>
    <w:rsid w:val="00C44BB2"/>
    <w:rsid w:val="00C45398"/>
    <w:rsid w:val="00C4600C"/>
    <w:rsid w:val="00C50038"/>
    <w:rsid w:val="00C56065"/>
    <w:rsid w:val="00C62C2E"/>
    <w:rsid w:val="00C63DB1"/>
    <w:rsid w:val="00C6434E"/>
    <w:rsid w:val="00C66286"/>
    <w:rsid w:val="00C7128E"/>
    <w:rsid w:val="00C72A20"/>
    <w:rsid w:val="00C75446"/>
    <w:rsid w:val="00C84451"/>
    <w:rsid w:val="00C87204"/>
    <w:rsid w:val="00C90D2C"/>
    <w:rsid w:val="00CA3F8C"/>
    <w:rsid w:val="00CB390A"/>
    <w:rsid w:val="00CB4489"/>
    <w:rsid w:val="00CB5AF6"/>
    <w:rsid w:val="00CC10B6"/>
    <w:rsid w:val="00CC110C"/>
    <w:rsid w:val="00CC4D8A"/>
    <w:rsid w:val="00CD1421"/>
    <w:rsid w:val="00CD1D75"/>
    <w:rsid w:val="00CD7C1A"/>
    <w:rsid w:val="00CE0F1A"/>
    <w:rsid w:val="00CE177F"/>
    <w:rsid w:val="00CE2C27"/>
    <w:rsid w:val="00CE48F7"/>
    <w:rsid w:val="00CF71B2"/>
    <w:rsid w:val="00CF7E8D"/>
    <w:rsid w:val="00D03AC7"/>
    <w:rsid w:val="00D06A03"/>
    <w:rsid w:val="00D11817"/>
    <w:rsid w:val="00D11E82"/>
    <w:rsid w:val="00D14D51"/>
    <w:rsid w:val="00D20691"/>
    <w:rsid w:val="00D207F2"/>
    <w:rsid w:val="00D21F41"/>
    <w:rsid w:val="00D24191"/>
    <w:rsid w:val="00D27AC8"/>
    <w:rsid w:val="00D429AB"/>
    <w:rsid w:val="00D50074"/>
    <w:rsid w:val="00D50244"/>
    <w:rsid w:val="00D554B6"/>
    <w:rsid w:val="00D57478"/>
    <w:rsid w:val="00D578B4"/>
    <w:rsid w:val="00D57AE5"/>
    <w:rsid w:val="00D6508F"/>
    <w:rsid w:val="00D65DDF"/>
    <w:rsid w:val="00D65EB0"/>
    <w:rsid w:val="00D73EAC"/>
    <w:rsid w:val="00D74DA0"/>
    <w:rsid w:val="00D76692"/>
    <w:rsid w:val="00D811D7"/>
    <w:rsid w:val="00D81F79"/>
    <w:rsid w:val="00D848C0"/>
    <w:rsid w:val="00D9378E"/>
    <w:rsid w:val="00DB51D7"/>
    <w:rsid w:val="00DB7B9D"/>
    <w:rsid w:val="00DC05F7"/>
    <w:rsid w:val="00DC4F47"/>
    <w:rsid w:val="00DC62DB"/>
    <w:rsid w:val="00DC64B3"/>
    <w:rsid w:val="00DD0C84"/>
    <w:rsid w:val="00DD2765"/>
    <w:rsid w:val="00DE0AB8"/>
    <w:rsid w:val="00DE1905"/>
    <w:rsid w:val="00DE24FD"/>
    <w:rsid w:val="00DE28DD"/>
    <w:rsid w:val="00DE3430"/>
    <w:rsid w:val="00DF71B8"/>
    <w:rsid w:val="00E05D3E"/>
    <w:rsid w:val="00E06C6B"/>
    <w:rsid w:val="00E1285A"/>
    <w:rsid w:val="00E1293C"/>
    <w:rsid w:val="00E133F1"/>
    <w:rsid w:val="00E147EB"/>
    <w:rsid w:val="00E14897"/>
    <w:rsid w:val="00E21AA9"/>
    <w:rsid w:val="00E2461D"/>
    <w:rsid w:val="00E26C85"/>
    <w:rsid w:val="00E32F26"/>
    <w:rsid w:val="00E42477"/>
    <w:rsid w:val="00E4466E"/>
    <w:rsid w:val="00E5003F"/>
    <w:rsid w:val="00E508D6"/>
    <w:rsid w:val="00E516F4"/>
    <w:rsid w:val="00E52DEB"/>
    <w:rsid w:val="00E54CB8"/>
    <w:rsid w:val="00E553D4"/>
    <w:rsid w:val="00E56102"/>
    <w:rsid w:val="00E56F0B"/>
    <w:rsid w:val="00E60C8C"/>
    <w:rsid w:val="00E634EB"/>
    <w:rsid w:val="00E738BE"/>
    <w:rsid w:val="00E8235C"/>
    <w:rsid w:val="00E83FA8"/>
    <w:rsid w:val="00E86C14"/>
    <w:rsid w:val="00E952AF"/>
    <w:rsid w:val="00EA7461"/>
    <w:rsid w:val="00EB393F"/>
    <w:rsid w:val="00EB5866"/>
    <w:rsid w:val="00EB6C61"/>
    <w:rsid w:val="00EC1245"/>
    <w:rsid w:val="00EC48AA"/>
    <w:rsid w:val="00EC4F4A"/>
    <w:rsid w:val="00ED1EF3"/>
    <w:rsid w:val="00ED5A58"/>
    <w:rsid w:val="00EE3506"/>
    <w:rsid w:val="00EE4EE2"/>
    <w:rsid w:val="00EE56B7"/>
    <w:rsid w:val="00EE78A6"/>
    <w:rsid w:val="00EF2EAB"/>
    <w:rsid w:val="00EF4AB7"/>
    <w:rsid w:val="00F020A8"/>
    <w:rsid w:val="00F07723"/>
    <w:rsid w:val="00F07ED2"/>
    <w:rsid w:val="00F13009"/>
    <w:rsid w:val="00F143E2"/>
    <w:rsid w:val="00F17FE5"/>
    <w:rsid w:val="00F25AD7"/>
    <w:rsid w:val="00F25D23"/>
    <w:rsid w:val="00F26426"/>
    <w:rsid w:val="00F27BC4"/>
    <w:rsid w:val="00F35B8F"/>
    <w:rsid w:val="00F40D34"/>
    <w:rsid w:val="00F422D1"/>
    <w:rsid w:val="00F5007C"/>
    <w:rsid w:val="00F50A3F"/>
    <w:rsid w:val="00F57263"/>
    <w:rsid w:val="00F6622D"/>
    <w:rsid w:val="00F70279"/>
    <w:rsid w:val="00F70BF0"/>
    <w:rsid w:val="00F763C4"/>
    <w:rsid w:val="00F77E82"/>
    <w:rsid w:val="00F84DA1"/>
    <w:rsid w:val="00F90931"/>
    <w:rsid w:val="00FA2DF6"/>
    <w:rsid w:val="00FA43DE"/>
    <w:rsid w:val="00FB0DF8"/>
    <w:rsid w:val="00FB34AB"/>
    <w:rsid w:val="00FC7F47"/>
    <w:rsid w:val="00FD304D"/>
    <w:rsid w:val="00FE14FF"/>
    <w:rsid w:val="00FE66F0"/>
    <w:rsid w:val="00FE694D"/>
    <w:rsid w:val="00FE7BE8"/>
    <w:rsid w:val="00FF239C"/>
    <w:rsid w:val="00FF54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91556"/>
  <w15:docId w15:val="{FB8DFEDE-7645-204E-A595-D3DF85019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60D"/>
    <w:rPr>
      <w:rFonts w:ascii="宋体" w:eastAsia="宋体" w:hAnsi="宋体" w:cs="宋体"/>
      <w:sz w:val="24"/>
      <w:szCs w:val="24"/>
    </w:rPr>
  </w:style>
  <w:style w:type="paragraph" w:styleId="10">
    <w:name w:val="heading 1"/>
    <w:uiPriority w:val="9"/>
    <w:qFormat/>
    <w:pPr>
      <w:outlineLvl w:val="0"/>
    </w:pPr>
    <w:rPr>
      <w:color w:val="2E74B5"/>
      <w:sz w:val="32"/>
      <w:szCs w:val="32"/>
    </w:rPr>
  </w:style>
  <w:style w:type="paragraph" w:styleId="20">
    <w:name w:val="heading 2"/>
    <w:uiPriority w:val="9"/>
    <w:semiHidden/>
    <w:unhideWhenUsed/>
    <w:qFormat/>
    <w:pPr>
      <w:outlineLvl w:val="1"/>
    </w:pPr>
    <w:rPr>
      <w:color w:val="2E74B5"/>
      <w:sz w:val="26"/>
      <w:szCs w:val="26"/>
    </w:rPr>
  </w:style>
  <w:style w:type="paragraph" w:styleId="30">
    <w:name w:val="heading 3"/>
    <w:uiPriority w:val="9"/>
    <w:semiHidden/>
    <w:unhideWhenUsed/>
    <w:qFormat/>
    <w:pPr>
      <w:outlineLvl w:val="2"/>
    </w:pPr>
    <w:rPr>
      <w:color w:val="1F4D78"/>
      <w:sz w:val="24"/>
      <w:szCs w:val="24"/>
    </w:rPr>
  </w:style>
  <w:style w:type="paragraph" w:styleId="40">
    <w:name w:val="heading 4"/>
    <w:uiPriority w:val="9"/>
    <w:semiHidden/>
    <w:unhideWhenUsed/>
    <w:qFormat/>
    <w:pPr>
      <w:outlineLvl w:val="3"/>
    </w:pPr>
    <w:rPr>
      <w:i/>
      <w:color w:val="2E74B5"/>
    </w:rPr>
  </w:style>
  <w:style w:type="paragraph" w:styleId="50">
    <w:name w:val="heading 5"/>
    <w:uiPriority w:val="9"/>
    <w:semiHidden/>
    <w:unhideWhenUsed/>
    <w:qFormat/>
    <w:pPr>
      <w:outlineLvl w:val="4"/>
    </w:pPr>
    <w:rPr>
      <w:color w:val="2E74B5"/>
    </w:rPr>
  </w:style>
  <w:style w:type="paragraph" w:styleId="6">
    <w:name w:val="heading 6"/>
    <w:uiPriority w:val="9"/>
    <w:semiHidden/>
    <w:unhideWhenUsed/>
    <w:qFormat/>
    <w:pP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uiPriority w:val="10"/>
    <w:qFormat/>
    <w:rPr>
      <w:sz w:val="56"/>
      <w:szCs w:val="56"/>
    </w:rPr>
  </w:style>
  <w:style w:type="paragraph" w:styleId="a4">
    <w:name w:val="List Paragraph"/>
    <w:qFormat/>
  </w:style>
  <w:style w:type="character" w:styleId="a5">
    <w:name w:val="Hyperlink"/>
    <w:uiPriority w:val="99"/>
    <w:unhideWhenUsed/>
    <w:rPr>
      <w:color w:val="0563C1"/>
      <w:u w:val="single"/>
    </w:rPr>
  </w:style>
  <w:style w:type="character" w:styleId="a6">
    <w:name w:val="footnote reference"/>
    <w:uiPriority w:val="99"/>
    <w:semiHidden/>
    <w:unhideWhenUsed/>
    <w:rPr>
      <w:vertAlign w:val="superscript"/>
    </w:rPr>
  </w:style>
  <w:style w:type="paragraph" w:styleId="a7">
    <w:name w:val="footnote text"/>
    <w:link w:val="a8"/>
    <w:uiPriority w:val="99"/>
    <w:semiHidden/>
    <w:unhideWhenUsed/>
  </w:style>
  <w:style w:type="character" w:customStyle="1" w:styleId="a8">
    <w:name w:val="脚注文本 字符"/>
    <w:link w:val="a7"/>
    <w:uiPriority w:val="99"/>
    <w:semiHidden/>
    <w:unhideWhenUsed/>
    <w:rPr>
      <w:sz w:val="20"/>
      <w:szCs w:val="20"/>
    </w:rPr>
  </w:style>
  <w:style w:type="character" w:styleId="a9">
    <w:name w:val="Strong"/>
    <w:basedOn w:val="a0"/>
    <w:uiPriority w:val="22"/>
    <w:qFormat/>
    <w:rsid w:val="00162348"/>
    <w:rPr>
      <w:b/>
      <w:bCs/>
    </w:rPr>
  </w:style>
  <w:style w:type="paragraph" w:styleId="aa">
    <w:name w:val="Normal (Web)"/>
    <w:basedOn w:val="a"/>
    <w:uiPriority w:val="99"/>
    <w:semiHidden/>
    <w:unhideWhenUsed/>
    <w:rsid w:val="00864F28"/>
    <w:pPr>
      <w:spacing w:before="100" w:beforeAutospacing="1" w:after="100" w:afterAutospacing="1"/>
    </w:pPr>
  </w:style>
  <w:style w:type="table" w:styleId="ab">
    <w:name w:val="Table Grid"/>
    <w:basedOn w:val="a1"/>
    <w:uiPriority w:val="39"/>
    <w:rsid w:val="00DD0C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basedOn w:val="a0"/>
    <w:rsid w:val="00D57AE5"/>
  </w:style>
  <w:style w:type="character" w:customStyle="1" w:styleId="apple-converted-space">
    <w:name w:val="apple-converted-space"/>
    <w:basedOn w:val="a0"/>
    <w:rsid w:val="006E3234"/>
  </w:style>
  <w:style w:type="paragraph" w:styleId="ac">
    <w:name w:val="header"/>
    <w:basedOn w:val="a"/>
    <w:link w:val="ad"/>
    <w:uiPriority w:val="99"/>
    <w:unhideWhenUsed/>
    <w:rsid w:val="00A04B31"/>
    <w:pPr>
      <w:tabs>
        <w:tab w:val="center" w:pos="4153"/>
        <w:tab w:val="right" w:pos="8306"/>
      </w:tabs>
      <w:snapToGrid w:val="0"/>
      <w:jc w:val="center"/>
    </w:pPr>
    <w:rPr>
      <w:sz w:val="18"/>
      <w:szCs w:val="18"/>
    </w:rPr>
  </w:style>
  <w:style w:type="character" w:customStyle="1" w:styleId="ad">
    <w:name w:val="页眉 字符"/>
    <w:basedOn w:val="a0"/>
    <w:link w:val="ac"/>
    <w:uiPriority w:val="99"/>
    <w:rsid w:val="00A04B31"/>
    <w:rPr>
      <w:rFonts w:ascii="宋体" w:eastAsia="宋体" w:hAnsi="宋体" w:cs="宋体"/>
      <w:sz w:val="18"/>
      <w:szCs w:val="18"/>
    </w:rPr>
  </w:style>
  <w:style w:type="paragraph" w:styleId="ae">
    <w:name w:val="footer"/>
    <w:basedOn w:val="a"/>
    <w:link w:val="af"/>
    <w:uiPriority w:val="99"/>
    <w:unhideWhenUsed/>
    <w:rsid w:val="00A04B31"/>
    <w:pPr>
      <w:tabs>
        <w:tab w:val="center" w:pos="4153"/>
        <w:tab w:val="right" w:pos="8306"/>
      </w:tabs>
      <w:snapToGrid w:val="0"/>
    </w:pPr>
    <w:rPr>
      <w:sz w:val="18"/>
      <w:szCs w:val="18"/>
    </w:rPr>
  </w:style>
  <w:style w:type="character" w:customStyle="1" w:styleId="af">
    <w:name w:val="页脚 字符"/>
    <w:basedOn w:val="a0"/>
    <w:link w:val="ae"/>
    <w:uiPriority w:val="99"/>
    <w:rsid w:val="00A04B31"/>
    <w:rPr>
      <w:rFonts w:ascii="宋体" w:eastAsia="宋体" w:hAnsi="宋体" w:cs="宋体"/>
      <w:sz w:val="18"/>
      <w:szCs w:val="18"/>
    </w:rPr>
  </w:style>
  <w:style w:type="character" w:styleId="af0">
    <w:name w:val="annotation reference"/>
    <w:basedOn w:val="a0"/>
    <w:uiPriority w:val="99"/>
    <w:semiHidden/>
    <w:unhideWhenUsed/>
    <w:rsid w:val="004613A7"/>
    <w:rPr>
      <w:sz w:val="21"/>
      <w:szCs w:val="21"/>
    </w:rPr>
  </w:style>
  <w:style w:type="paragraph" w:styleId="af1">
    <w:name w:val="annotation text"/>
    <w:basedOn w:val="a"/>
    <w:link w:val="af2"/>
    <w:uiPriority w:val="99"/>
    <w:unhideWhenUsed/>
    <w:rsid w:val="004613A7"/>
  </w:style>
  <w:style w:type="character" w:customStyle="1" w:styleId="af2">
    <w:name w:val="批注文字 字符"/>
    <w:basedOn w:val="a0"/>
    <w:link w:val="af1"/>
    <w:uiPriority w:val="99"/>
    <w:rsid w:val="004613A7"/>
    <w:rPr>
      <w:rFonts w:ascii="宋体" w:eastAsia="宋体" w:hAnsi="宋体" w:cs="宋体"/>
      <w:sz w:val="24"/>
      <w:szCs w:val="24"/>
    </w:rPr>
  </w:style>
  <w:style w:type="paragraph" w:styleId="af3">
    <w:name w:val="annotation subject"/>
    <w:basedOn w:val="af1"/>
    <w:next w:val="af1"/>
    <w:link w:val="af4"/>
    <w:uiPriority w:val="99"/>
    <w:semiHidden/>
    <w:unhideWhenUsed/>
    <w:rsid w:val="004613A7"/>
    <w:rPr>
      <w:b/>
      <w:bCs/>
    </w:rPr>
  </w:style>
  <w:style w:type="character" w:customStyle="1" w:styleId="af4">
    <w:name w:val="批注主题 字符"/>
    <w:basedOn w:val="af2"/>
    <w:link w:val="af3"/>
    <w:uiPriority w:val="99"/>
    <w:semiHidden/>
    <w:rsid w:val="004613A7"/>
    <w:rPr>
      <w:rFonts w:ascii="宋体" w:eastAsia="宋体" w:hAnsi="宋体" w:cs="宋体"/>
      <w:b/>
      <w:bCs/>
      <w:sz w:val="24"/>
      <w:szCs w:val="24"/>
    </w:rPr>
  </w:style>
  <w:style w:type="paragraph" w:styleId="af5">
    <w:name w:val="Date"/>
    <w:basedOn w:val="a"/>
    <w:next w:val="a"/>
    <w:link w:val="af6"/>
    <w:uiPriority w:val="99"/>
    <w:semiHidden/>
    <w:unhideWhenUsed/>
    <w:rsid w:val="00DD2765"/>
    <w:pPr>
      <w:ind w:leftChars="2500" w:left="100"/>
    </w:pPr>
  </w:style>
  <w:style w:type="character" w:customStyle="1" w:styleId="af6">
    <w:name w:val="日期 字符"/>
    <w:basedOn w:val="a0"/>
    <w:link w:val="af5"/>
    <w:uiPriority w:val="99"/>
    <w:semiHidden/>
    <w:rsid w:val="00DD2765"/>
    <w:rPr>
      <w:rFonts w:ascii="宋体" w:eastAsia="宋体" w:hAnsi="宋体" w:cs="宋体"/>
      <w:sz w:val="24"/>
      <w:szCs w:val="24"/>
    </w:rPr>
  </w:style>
  <w:style w:type="character" w:customStyle="1" w:styleId="any">
    <w:name w:val="any"/>
    <w:basedOn w:val="a0"/>
    <w:rsid w:val="00A4292B"/>
  </w:style>
  <w:style w:type="character" w:styleId="af7">
    <w:name w:val="Unresolved Mention"/>
    <w:basedOn w:val="a0"/>
    <w:uiPriority w:val="99"/>
    <w:semiHidden/>
    <w:unhideWhenUsed/>
    <w:rsid w:val="00C44BB2"/>
    <w:rPr>
      <w:color w:val="605E5C"/>
      <w:shd w:val="clear" w:color="auto" w:fill="E1DFDD"/>
    </w:rPr>
  </w:style>
  <w:style w:type="character" w:styleId="af8">
    <w:name w:val="FollowedHyperlink"/>
    <w:basedOn w:val="a0"/>
    <w:uiPriority w:val="99"/>
    <w:semiHidden/>
    <w:unhideWhenUsed/>
    <w:rsid w:val="00301173"/>
    <w:rPr>
      <w:color w:val="954F72" w:themeColor="followedHyperlink"/>
      <w:u w:val="single"/>
    </w:rPr>
  </w:style>
  <w:style w:type="paragraph" w:customStyle="1" w:styleId="1">
    <w:name w:val="通用第1级标题"/>
    <w:next w:val="af9"/>
    <w:autoRedefine/>
    <w:qFormat/>
    <w:rsid w:val="00780E90"/>
    <w:pPr>
      <w:numPr>
        <w:numId w:val="29"/>
      </w:numPr>
      <w:spacing w:afterLines="50" w:after="50" w:line="276" w:lineRule="auto"/>
      <w:jc w:val="center"/>
      <w:outlineLvl w:val="0"/>
    </w:pPr>
    <w:rPr>
      <w:rFonts w:eastAsia="楷体" w:cstheme="minorBidi"/>
      <w:b/>
      <w:color w:val="000000" w:themeColor="text1"/>
      <w:kern w:val="2"/>
      <w:sz w:val="24"/>
      <w:szCs w:val="21"/>
    </w:rPr>
  </w:style>
  <w:style w:type="paragraph" w:customStyle="1" w:styleId="2">
    <w:name w:val="通用第2级标题"/>
    <w:next w:val="af9"/>
    <w:link w:val="21"/>
    <w:autoRedefine/>
    <w:qFormat/>
    <w:rsid w:val="00780E90"/>
    <w:pPr>
      <w:numPr>
        <w:ilvl w:val="1"/>
        <w:numId w:val="29"/>
      </w:numPr>
      <w:wordWrap w:val="0"/>
      <w:spacing w:afterLines="50" w:after="50" w:line="276" w:lineRule="auto"/>
      <w:jc w:val="both"/>
      <w:outlineLvl w:val="1"/>
    </w:pPr>
    <w:rPr>
      <w:rFonts w:eastAsia="楷体" w:cstheme="minorBidi"/>
      <w:color w:val="000000" w:themeColor="text1"/>
      <w:kern w:val="2"/>
      <w:sz w:val="24"/>
      <w:szCs w:val="21"/>
    </w:rPr>
  </w:style>
  <w:style w:type="paragraph" w:customStyle="1" w:styleId="3">
    <w:name w:val="通用第3级标题"/>
    <w:next w:val="af9"/>
    <w:autoRedefine/>
    <w:qFormat/>
    <w:rsid w:val="00780E90"/>
    <w:pPr>
      <w:numPr>
        <w:ilvl w:val="2"/>
        <w:numId w:val="29"/>
      </w:numPr>
      <w:spacing w:afterLines="50" w:after="50" w:line="276" w:lineRule="auto"/>
      <w:ind w:rightChars="300" w:right="300"/>
      <w:jc w:val="both"/>
      <w:outlineLvl w:val="2"/>
    </w:pPr>
    <w:rPr>
      <w:rFonts w:eastAsia="楷体" w:cstheme="minorBidi"/>
      <w:color w:val="000000" w:themeColor="text1"/>
      <w:kern w:val="2"/>
      <w:sz w:val="24"/>
      <w:szCs w:val="21"/>
    </w:rPr>
  </w:style>
  <w:style w:type="character" w:customStyle="1" w:styleId="21">
    <w:name w:val="通用第2级标题 字符"/>
    <w:basedOn w:val="a0"/>
    <w:link w:val="2"/>
    <w:rsid w:val="00780E90"/>
    <w:rPr>
      <w:rFonts w:eastAsia="楷体" w:cstheme="minorBidi"/>
      <w:color w:val="000000" w:themeColor="text1"/>
      <w:kern w:val="2"/>
      <w:sz w:val="24"/>
      <w:szCs w:val="21"/>
    </w:rPr>
  </w:style>
  <w:style w:type="paragraph" w:customStyle="1" w:styleId="4">
    <w:name w:val="通用第4级正文"/>
    <w:next w:val="af9"/>
    <w:autoRedefine/>
    <w:qFormat/>
    <w:rsid w:val="00780E90"/>
    <w:pPr>
      <w:numPr>
        <w:ilvl w:val="3"/>
        <w:numId w:val="29"/>
      </w:numPr>
      <w:spacing w:afterLines="50" w:after="50" w:line="276" w:lineRule="auto"/>
      <w:jc w:val="both"/>
      <w:outlineLvl w:val="3"/>
    </w:pPr>
    <w:rPr>
      <w:rFonts w:eastAsia="楷体" w:cstheme="minorBidi"/>
      <w:color w:val="000000" w:themeColor="text1"/>
      <w:kern w:val="2"/>
      <w:sz w:val="24"/>
      <w:szCs w:val="21"/>
    </w:rPr>
  </w:style>
  <w:style w:type="paragraph" w:customStyle="1" w:styleId="5">
    <w:name w:val="通用第5级正文"/>
    <w:next w:val="af9"/>
    <w:autoRedefine/>
    <w:qFormat/>
    <w:rsid w:val="00780E90"/>
    <w:pPr>
      <w:numPr>
        <w:ilvl w:val="4"/>
        <w:numId w:val="29"/>
      </w:numPr>
      <w:spacing w:afterLines="50" w:after="50" w:line="276" w:lineRule="auto"/>
      <w:jc w:val="both"/>
      <w:outlineLvl w:val="4"/>
    </w:pPr>
    <w:rPr>
      <w:rFonts w:eastAsia="楷体" w:cstheme="minorBidi"/>
      <w:color w:val="000000" w:themeColor="text1"/>
      <w:kern w:val="2"/>
      <w:sz w:val="24"/>
      <w:szCs w:val="21"/>
    </w:rPr>
  </w:style>
  <w:style w:type="paragraph" w:customStyle="1" w:styleId="af9">
    <w:name w:val="通用正文"/>
    <w:link w:val="afa"/>
    <w:autoRedefine/>
    <w:qFormat/>
    <w:rsid w:val="00780E90"/>
    <w:pPr>
      <w:tabs>
        <w:tab w:val="left" w:pos="600"/>
      </w:tabs>
      <w:spacing w:afterLines="50" w:after="156" w:line="276" w:lineRule="auto"/>
    </w:pPr>
    <w:rPr>
      <w:rFonts w:eastAsia="楷体" w:cstheme="minorBidi"/>
      <w:color w:val="000000" w:themeColor="text1"/>
      <w:kern w:val="2"/>
      <w:sz w:val="24"/>
      <w:szCs w:val="21"/>
    </w:rPr>
  </w:style>
  <w:style w:type="character" w:customStyle="1" w:styleId="afa">
    <w:name w:val="通用正文 字符"/>
    <w:basedOn w:val="a0"/>
    <w:link w:val="af9"/>
    <w:rsid w:val="00780E90"/>
    <w:rPr>
      <w:rFonts w:eastAsia="楷体" w:cstheme="minorBidi"/>
      <w:color w:val="000000" w:themeColor="text1"/>
      <w:kern w:val="2"/>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75685">
      <w:bodyDiv w:val="1"/>
      <w:marLeft w:val="0"/>
      <w:marRight w:val="0"/>
      <w:marTop w:val="0"/>
      <w:marBottom w:val="0"/>
      <w:divBdr>
        <w:top w:val="none" w:sz="0" w:space="0" w:color="auto"/>
        <w:left w:val="none" w:sz="0" w:space="0" w:color="auto"/>
        <w:bottom w:val="none" w:sz="0" w:space="0" w:color="auto"/>
        <w:right w:val="none" w:sz="0" w:space="0" w:color="auto"/>
      </w:divBdr>
    </w:div>
    <w:div w:id="49153362">
      <w:bodyDiv w:val="1"/>
      <w:marLeft w:val="0"/>
      <w:marRight w:val="0"/>
      <w:marTop w:val="0"/>
      <w:marBottom w:val="0"/>
      <w:divBdr>
        <w:top w:val="none" w:sz="0" w:space="0" w:color="auto"/>
        <w:left w:val="none" w:sz="0" w:space="0" w:color="auto"/>
        <w:bottom w:val="none" w:sz="0" w:space="0" w:color="auto"/>
        <w:right w:val="none" w:sz="0" w:space="0" w:color="auto"/>
      </w:divBdr>
    </w:div>
    <w:div w:id="94793202">
      <w:bodyDiv w:val="1"/>
      <w:marLeft w:val="0"/>
      <w:marRight w:val="0"/>
      <w:marTop w:val="0"/>
      <w:marBottom w:val="0"/>
      <w:divBdr>
        <w:top w:val="none" w:sz="0" w:space="0" w:color="auto"/>
        <w:left w:val="none" w:sz="0" w:space="0" w:color="auto"/>
        <w:bottom w:val="none" w:sz="0" w:space="0" w:color="auto"/>
        <w:right w:val="none" w:sz="0" w:space="0" w:color="auto"/>
      </w:divBdr>
    </w:div>
    <w:div w:id="127281690">
      <w:bodyDiv w:val="1"/>
      <w:marLeft w:val="0"/>
      <w:marRight w:val="0"/>
      <w:marTop w:val="0"/>
      <w:marBottom w:val="0"/>
      <w:divBdr>
        <w:top w:val="none" w:sz="0" w:space="0" w:color="auto"/>
        <w:left w:val="none" w:sz="0" w:space="0" w:color="auto"/>
        <w:bottom w:val="none" w:sz="0" w:space="0" w:color="auto"/>
        <w:right w:val="none" w:sz="0" w:space="0" w:color="auto"/>
      </w:divBdr>
    </w:div>
    <w:div w:id="141848204">
      <w:bodyDiv w:val="1"/>
      <w:marLeft w:val="0"/>
      <w:marRight w:val="0"/>
      <w:marTop w:val="0"/>
      <w:marBottom w:val="0"/>
      <w:divBdr>
        <w:top w:val="none" w:sz="0" w:space="0" w:color="auto"/>
        <w:left w:val="none" w:sz="0" w:space="0" w:color="auto"/>
        <w:bottom w:val="none" w:sz="0" w:space="0" w:color="auto"/>
        <w:right w:val="none" w:sz="0" w:space="0" w:color="auto"/>
      </w:divBdr>
    </w:div>
    <w:div w:id="141890833">
      <w:bodyDiv w:val="1"/>
      <w:marLeft w:val="0"/>
      <w:marRight w:val="0"/>
      <w:marTop w:val="0"/>
      <w:marBottom w:val="0"/>
      <w:divBdr>
        <w:top w:val="none" w:sz="0" w:space="0" w:color="auto"/>
        <w:left w:val="none" w:sz="0" w:space="0" w:color="auto"/>
        <w:bottom w:val="none" w:sz="0" w:space="0" w:color="auto"/>
        <w:right w:val="none" w:sz="0" w:space="0" w:color="auto"/>
      </w:divBdr>
    </w:div>
    <w:div w:id="150097100">
      <w:bodyDiv w:val="1"/>
      <w:marLeft w:val="0"/>
      <w:marRight w:val="0"/>
      <w:marTop w:val="0"/>
      <w:marBottom w:val="0"/>
      <w:divBdr>
        <w:top w:val="none" w:sz="0" w:space="0" w:color="auto"/>
        <w:left w:val="none" w:sz="0" w:space="0" w:color="auto"/>
        <w:bottom w:val="none" w:sz="0" w:space="0" w:color="auto"/>
        <w:right w:val="none" w:sz="0" w:space="0" w:color="auto"/>
      </w:divBdr>
    </w:div>
    <w:div w:id="193270507">
      <w:bodyDiv w:val="1"/>
      <w:marLeft w:val="0"/>
      <w:marRight w:val="0"/>
      <w:marTop w:val="0"/>
      <w:marBottom w:val="0"/>
      <w:divBdr>
        <w:top w:val="none" w:sz="0" w:space="0" w:color="auto"/>
        <w:left w:val="none" w:sz="0" w:space="0" w:color="auto"/>
        <w:bottom w:val="none" w:sz="0" w:space="0" w:color="auto"/>
        <w:right w:val="none" w:sz="0" w:space="0" w:color="auto"/>
      </w:divBdr>
    </w:div>
    <w:div w:id="240607456">
      <w:bodyDiv w:val="1"/>
      <w:marLeft w:val="0"/>
      <w:marRight w:val="0"/>
      <w:marTop w:val="0"/>
      <w:marBottom w:val="0"/>
      <w:divBdr>
        <w:top w:val="none" w:sz="0" w:space="0" w:color="auto"/>
        <w:left w:val="none" w:sz="0" w:space="0" w:color="auto"/>
        <w:bottom w:val="none" w:sz="0" w:space="0" w:color="auto"/>
        <w:right w:val="none" w:sz="0" w:space="0" w:color="auto"/>
      </w:divBdr>
    </w:div>
    <w:div w:id="273951609">
      <w:bodyDiv w:val="1"/>
      <w:marLeft w:val="0"/>
      <w:marRight w:val="0"/>
      <w:marTop w:val="0"/>
      <w:marBottom w:val="0"/>
      <w:divBdr>
        <w:top w:val="none" w:sz="0" w:space="0" w:color="auto"/>
        <w:left w:val="none" w:sz="0" w:space="0" w:color="auto"/>
        <w:bottom w:val="none" w:sz="0" w:space="0" w:color="auto"/>
        <w:right w:val="none" w:sz="0" w:space="0" w:color="auto"/>
      </w:divBdr>
    </w:div>
    <w:div w:id="278269529">
      <w:bodyDiv w:val="1"/>
      <w:marLeft w:val="0"/>
      <w:marRight w:val="0"/>
      <w:marTop w:val="0"/>
      <w:marBottom w:val="0"/>
      <w:divBdr>
        <w:top w:val="none" w:sz="0" w:space="0" w:color="auto"/>
        <w:left w:val="none" w:sz="0" w:space="0" w:color="auto"/>
        <w:bottom w:val="none" w:sz="0" w:space="0" w:color="auto"/>
        <w:right w:val="none" w:sz="0" w:space="0" w:color="auto"/>
      </w:divBdr>
    </w:div>
    <w:div w:id="312831198">
      <w:bodyDiv w:val="1"/>
      <w:marLeft w:val="0"/>
      <w:marRight w:val="0"/>
      <w:marTop w:val="0"/>
      <w:marBottom w:val="0"/>
      <w:divBdr>
        <w:top w:val="none" w:sz="0" w:space="0" w:color="auto"/>
        <w:left w:val="none" w:sz="0" w:space="0" w:color="auto"/>
        <w:bottom w:val="none" w:sz="0" w:space="0" w:color="auto"/>
        <w:right w:val="none" w:sz="0" w:space="0" w:color="auto"/>
      </w:divBdr>
    </w:div>
    <w:div w:id="314646419">
      <w:bodyDiv w:val="1"/>
      <w:marLeft w:val="0"/>
      <w:marRight w:val="0"/>
      <w:marTop w:val="0"/>
      <w:marBottom w:val="0"/>
      <w:divBdr>
        <w:top w:val="none" w:sz="0" w:space="0" w:color="auto"/>
        <w:left w:val="none" w:sz="0" w:space="0" w:color="auto"/>
        <w:bottom w:val="none" w:sz="0" w:space="0" w:color="auto"/>
        <w:right w:val="none" w:sz="0" w:space="0" w:color="auto"/>
      </w:divBdr>
    </w:div>
    <w:div w:id="375394030">
      <w:bodyDiv w:val="1"/>
      <w:marLeft w:val="0"/>
      <w:marRight w:val="0"/>
      <w:marTop w:val="0"/>
      <w:marBottom w:val="0"/>
      <w:divBdr>
        <w:top w:val="none" w:sz="0" w:space="0" w:color="auto"/>
        <w:left w:val="none" w:sz="0" w:space="0" w:color="auto"/>
        <w:bottom w:val="none" w:sz="0" w:space="0" w:color="auto"/>
        <w:right w:val="none" w:sz="0" w:space="0" w:color="auto"/>
      </w:divBdr>
    </w:div>
    <w:div w:id="390465494">
      <w:bodyDiv w:val="1"/>
      <w:marLeft w:val="0"/>
      <w:marRight w:val="0"/>
      <w:marTop w:val="0"/>
      <w:marBottom w:val="0"/>
      <w:divBdr>
        <w:top w:val="none" w:sz="0" w:space="0" w:color="auto"/>
        <w:left w:val="none" w:sz="0" w:space="0" w:color="auto"/>
        <w:bottom w:val="none" w:sz="0" w:space="0" w:color="auto"/>
        <w:right w:val="none" w:sz="0" w:space="0" w:color="auto"/>
      </w:divBdr>
    </w:div>
    <w:div w:id="414596104">
      <w:bodyDiv w:val="1"/>
      <w:marLeft w:val="0"/>
      <w:marRight w:val="0"/>
      <w:marTop w:val="0"/>
      <w:marBottom w:val="0"/>
      <w:divBdr>
        <w:top w:val="none" w:sz="0" w:space="0" w:color="auto"/>
        <w:left w:val="none" w:sz="0" w:space="0" w:color="auto"/>
        <w:bottom w:val="none" w:sz="0" w:space="0" w:color="auto"/>
        <w:right w:val="none" w:sz="0" w:space="0" w:color="auto"/>
      </w:divBdr>
    </w:div>
    <w:div w:id="436338701">
      <w:bodyDiv w:val="1"/>
      <w:marLeft w:val="0"/>
      <w:marRight w:val="0"/>
      <w:marTop w:val="0"/>
      <w:marBottom w:val="0"/>
      <w:divBdr>
        <w:top w:val="none" w:sz="0" w:space="0" w:color="auto"/>
        <w:left w:val="none" w:sz="0" w:space="0" w:color="auto"/>
        <w:bottom w:val="none" w:sz="0" w:space="0" w:color="auto"/>
        <w:right w:val="none" w:sz="0" w:space="0" w:color="auto"/>
      </w:divBdr>
    </w:div>
    <w:div w:id="440958527">
      <w:bodyDiv w:val="1"/>
      <w:marLeft w:val="0"/>
      <w:marRight w:val="0"/>
      <w:marTop w:val="0"/>
      <w:marBottom w:val="0"/>
      <w:divBdr>
        <w:top w:val="none" w:sz="0" w:space="0" w:color="auto"/>
        <w:left w:val="none" w:sz="0" w:space="0" w:color="auto"/>
        <w:bottom w:val="none" w:sz="0" w:space="0" w:color="auto"/>
        <w:right w:val="none" w:sz="0" w:space="0" w:color="auto"/>
      </w:divBdr>
    </w:div>
    <w:div w:id="441191431">
      <w:bodyDiv w:val="1"/>
      <w:marLeft w:val="0"/>
      <w:marRight w:val="0"/>
      <w:marTop w:val="0"/>
      <w:marBottom w:val="0"/>
      <w:divBdr>
        <w:top w:val="none" w:sz="0" w:space="0" w:color="auto"/>
        <w:left w:val="none" w:sz="0" w:space="0" w:color="auto"/>
        <w:bottom w:val="none" w:sz="0" w:space="0" w:color="auto"/>
        <w:right w:val="none" w:sz="0" w:space="0" w:color="auto"/>
      </w:divBdr>
    </w:div>
    <w:div w:id="457332864">
      <w:bodyDiv w:val="1"/>
      <w:marLeft w:val="0"/>
      <w:marRight w:val="0"/>
      <w:marTop w:val="0"/>
      <w:marBottom w:val="0"/>
      <w:divBdr>
        <w:top w:val="none" w:sz="0" w:space="0" w:color="auto"/>
        <w:left w:val="none" w:sz="0" w:space="0" w:color="auto"/>
        <w:bottom w:val="none" w:sz="0" w:space="0" w:color="auto"/>
        <w:right w:val="none" w:sz="0" w:space="0" w:color="auto"/>
      </w:divBdr>
    </w:div>
    <w:div w:id="472604906">
      <w:bodyDiv w:val="1"/>
      <w:marLeft w:val="0"/>
      <w:marRight w:val="0"/>
      <w:marTop w:val="0"/>
      <w:marBottom w:val="0"/>
      <w:divBdr>
        <w:top w:val="none" w:sz="0" w:space="0" w:color="auto"/>
        <w:left w:val="none" w:sz="0" w:space="0" w:color="auto"/>
        <w:bottom w:val="none" w:sz="0" w:space="0" w:color="auto"/>
        <w:right w:val="none" w:sz="0" w:space="0" w:color="auto"/>
      </w:divBdr>
    </w:div>
    <w:div w:id="474032397">
      <w:bodyDiv w:val="1"/>
      <w:marLeft w:val="0"/>
      <w:marRight w:val="0"/>
      <w:marTop w:val="0"/>
      <w:marBottom w:val="0"/>
      <w:divBdr>
        <w:top w:val="none" w:sz="0" w:space="0" w:color="auto"/>
        <w:left w:val="none" w:sz="0" w:space="0" w:color="auto"/>
        <w:bottom w:val="none" w:sz="0" w:space="0" w:color="auto"/>
        <w:right w:val="none" w:sz="0" w:space="0" w:color="auto"/>
      </w:divBdr>
    </w:div>
    <w:div w:id="482817747">
      <w:bodyDiv w:val="1"/>
      <w:marLeft w:val="0"/>
      <w:marRight w:val="0"/>
      <w:marTop w:val="0"/>
      <w:marBottom w:val="0"/>
      <w:divBdr>
        <w:top w:val="none" w:sz="0" w:space="0" w:color="auto"/>
        <w:left w:val="none" w:sz="0" w:space="0" w:color="auto"/>
        <w:bottom w:val="none" w:sz="0" w:space="0" w:color="auto"/>
        <w:right w:val="none" w:sz="0" w:space="0" w:color="auto"/>
      </w:divBdr>
    </w:div>
    <w:div w:id="512963371">
      <w:bodyDiv w:val="1"/>
      <w:marLeft w:val="0"/>
      <w:marRight w:val="0"/>
      <w:marTop w:val="0"/>
      <w:marBottom w:val="0"/>
      <w:divBdr>
        <w:top w:val="none" w:sz="0" w:space="0" w:color="auto"/>
        <w:left w:val="none" w:sz="0" w:space="0" w:color="auto"/>
        <w:bottom w:val="none" w:sz="0" w:space="0" w:color="auto"/>
        <w:right w:val="none" w:sz="0" w:space="0" w:color="auto"/>
      </w:divBdr>
    </w:div>
    <w:div w:id="522670247">
      <w:bodyDiv w:val="1"/>
      <w:marLeft w:val="0"/>
      <w:marRight w:val="0"/>
      <w:marTop w:val="0"/>
      <w:marBottom w:val="0"/>
      <w:divBdr>
        <w:top w:val="none" w:sz="0" w:space="0" w:color="auto"/>
        <w:left w:val="none" w:sz="0" w:space="0" w:color="auto"/>
        <w:bottom w:val="none" w:sz="0" w:space="0" w:color="auto"/>
        <w:right w:val="none" w:sz="0" w:space="0" w:color="auto"/>
      </w:divBdr>
    </w:div>
    <w:div w:id="558709686">
      <w:bodyDiv w:val="1"/>
      <w:marLeft w:val="0"/>
      <w:marRight w:val="0"/>
      <w:marTop w:val="0"/>
      <w:marBottom w:val="0"/>
      <w:divBdr>
        <w:top w:val="none" w:sz="0" w:space="0" w:color="auto"/>
        <w:left w:val="none" w:sz="0" w:space="0" w:color="auto"/>
        <w:bottom w:val="none" w:sz="0" w:space="0" w:color="auto"/>
        <w:right w:val="none" w:sz="0" w:space="0" w:color="auto"/>
      </w:divBdr>
    </w:div>
    <w:div w:id="601183230">
      <w:bodyDiv w:val="1"/>
      <w:marLeft w:val="0"/>
      <w:marRight w:val="0"/>
      <w:marTop w:val="0"/>
      <w:marBottom w:val="0"/>
      <w:divBdr>
        <w:top w:val="none" w:sz="0" w:space="0" w:color="auto"/>
        <w:left w:val="none" w:sz="0" w:space="0" w:color="auto"/>
        <w:bottom w:val="none" w:sz="0" w:space="0" w:color="auto"/>
        <w:right w:val="none" w:sz="0" w:space="0" w:color="auto"/>
      </w:divBdr>
    </w:div>
    <w:div w:id="614020243">
      <w:bodyDiv w:val="1"/>
      <w:marLeft w:val="0"/>
      <w:marRight w:val="0"/>
      <w:marTop w:val="0"/>
      <w:marBottom w:val="0"/>
      <w:divBdr>
        <w:top w:val="none" w:sz="0" w:space="0" w:color="auto"/>
        <w:left w:val="none" w:sz="0" w:space="0" w:color="auto"/>
        <w:bottom w:val="none" w:sz="0" w:space="0" w:color="auto"/>
        <w:right w:val="none" w:sz="0" w:space="0" w:color="auto"/>
      </w:divBdr>
    </w:div>
    <w:div w:id="625353559">
      <w:bodyDiv w:val="1"/>
      <w:marLeft w:val="0"/>
      <w:marRight w:val="0"/>
      <w:marTop w:val="0"/>
      <w:marBottom w:val="0"/>
      <w:divBdr>
        <w:top w:val="none" w:sz="0" w:space="0" w:color="auto"/>
        <w:left w:val="none" w:sz="0" w:space="0" w:color="auto"/>
        <w:bottom w:val="none" w:sz="0" w:space="0" w:color="auto"/>
        <w:right w:val="none" w:sz="0" w:space="0" w:color="auto"/>
      </w:divBdr>
    </w:div>
    <w:div w:id="641426887">
      <w:bodyDiv w:val="1"/>
      <w:marLeft w:val="0"/>
      <w:marRight w:val="0"/>
      <w:marTop w:val="0"/>
      <w:marBottom w:val="0"/>
      <w:divBdr>
        <w:top w:val="none" w:sz="0" w:space="0" w:color="auto"/>
        <w:left w:val="none" w:sz="0" w:space="0" w:color="auto"/>
        <w:bottom w:val="none" w:sz="0" w:space="0" w:color="auto"/>
        <w:right w:val="none" w:sz="0" w:space="0" w:color="auto"/>
      </w:divBdr>
    </w:div>
    <w:div w:id="661202530">
      <w:bodyDiv w:val="1"/>
      <w:marLeft w:val="0"/>
      <w:marRight w:val="0"/>
      <w:marTop w:val="0"/>
      <w:marBottom w:val="0"/>
      <w:divBdr>
        <w:top w:val="none" w:sz="0" w:space="0" w:color="auto"/>
        <w:left w:val="none" w:sz="0" w:space="0" w:color="auto"/>
        <w:bottom w:val="none" w:sz="0" w:space="0" w:color="auto"/>
        <w:right w:val="none" w:sz="0" w:space="0" w:color="auto"/>
      </w:divBdr>
    </w:div>
    <w:div w:id="673608284">
      <w:bodyDiv w:val="1"/>
      <w:marLeft w:val="0"/>
      <w:marRight w:val="0"/>
      <w:marTop w:val="0"/>
      <w:marBottom w:val="0"/>
      <w:divBdr>
        <w:top w:val="none" w:sz="0" w:space="0" w:color="auto"/>
        <w:left w:val="none" w:sz="0" w:space="0" w:color="auto"/>
        <w:bottom w:val="none" w:sz="0" w:space="0" w:color="auto"/>
        <w:right w:val="none" w:sz="0" w:space="0" w:color="auto"/>
      </w:divBdr>
    </w:div>
    <w:div w:id="680086229">
      <w:bodyDiv w:val="1"/>
      <w:marLeft w:val="0"/>
      <w:marRight w:val="0"/>
      <w:marTop w:val="0"/>
      <w:marBottom w:val="0"/>
      <w:divBdr>
        <w:top w:val="none" w:sz="0" w:space="0" w:color="auto"/>
        <w:left w:val="none" w:sz="0" w:space="0" w:color="auto"/>
        <w:bottom w:val="none" w:sz="0" w:space="0" w:color="auto"/>
        <w:right w:val="none" w:sz="0" w:space="0" w:color="auto"/>
      </w:divBdr>
    </w:div>
    <w:div w:id="725682267">
      <w:bodyDiv w:val="1"/>
      <w:marLeft w:val="0"/>
      <w:marRight w:val="0"/>
      <w:marTop w:val="0"/>
      <w:marBottom w:val="0"/>
      <w:divBdr>
        <w:top w:val="none" w:sz="0" w:space="0" w:color="auto"/>
        <w:left w:val="none" w:sz="0" w:space="0" w:color="auto"/>
        <w:bottom w:val="none" w:sz="0" w:space="0" w:color="auto"/>
        <w:right w:val="none" w:sz="0" w:space="0" w:color="auto"/>
      </w:divBdr>
    </w:div>
    <w:div w:id="729883115">
      <w:bodyDiv w:val="1"/>
      <w:marLeft w:val="0"/>
      <w:marRight w:val="0"/>
      <w:marTop w:val="0"/>
      <w:marBottom w:val="0"/>
      <w:divBdr>
        <w:top w:val="none" w:sz="0" w:space="0" w:color="auto"/>
        <w:left w:val="none" w:sz="0" w:space="0" w:color="auto"/>
        <w:bottom w:val="none" w:sz="0" w:space="0" w:color="auto"/>
        <w:right w:val="none" w:sz="0" w:space="0" w:color="auto"/>
      </w:divBdr>
    </w:div>
    <w:div w:id="835803257">
      <w:bodyDiv w:val="1"/>
      <w:marLeft w:val="0"/>
      <w:marRight w:val="0"/>
      <w:marTop w:val="0"/>
      <w:marBottom w:val="0"/>
      <w:divBdr>
        <w:top w:val="none" w:sz="0" w:space="0" w:color="auto"/>
        <w:left w:val="none" w:sz="0" w:space="0" w:color="auto"/>
        <w:bottom w:val="none" w:sz="0" w:space="0" w:color="auto"/>
        <w:right w:val="none" w:sz="0" w:space="0" w:color="auto"/>
      </w:divBdr>
    </w:div>
    <w:div w:id="847716621">
      <w:bodyDiv w:val="1"/>
      <w:marLeft w:val="0"/>
      <w:marRight w:val="0"/>
      <w:marTop w:val="0"/>
      <w:marBottom w:val="0"/>
      <w:divBdr>
        <w:top w:val="none" w:sz="0" w:space="0" w:color="auto"/>
        <w:left w:val="none" w:sz="0" w:space="0" w:color="auto"/>
        <w:bottom w:val="none" w:sz="0" w:space="0" w:color="auto"/>
        <w:right w:val="none" w:sz="0" w:space="0" w:color="auto"/>
      </w:divBdr>
    </w:div>
    <w:div w:id="878317739">
      <w:bodyDiv w:val="1"/>
      <w:marLeft w:val="0"/>
      <w:marRight w:val="0"/>
      <w:marTop w:val="0"/>
      <w:marBottom w:val="0"/>
      <w:divBdr>
        <w:top w:val="none" w:sz="0" w:space="0" w:color="auto"/>
        <w:left w:val="none" w:sz="0" w:space="0" w:color="auto"/>
        <w:bottom w:val="none" w:sz="0" w:space="0" w:color="auto"/>
        <w:right w:val="none" w:sz="0" w:space="0" w:color="auto"/>
      </w:divBdr>
    </w:div>
    <w:div w:id="878470195">
      <w:bodyDiv w:val="1"/>
      <w:marLeft w:val="0"/>
      <w:marRight w:val="0"/>
      <w:marTop w:val="0"/>
      <w:marBottom w:val="0"/>
      <w:divBdr>
        <w:top w:val="none" w:sz="0" w:space="0" w:color="auto"/>
        <w:left w:val="none" w:sz="0" w:space="0" w:color="auto"/>
        <w:bottom w:val="none" w:sz="0" w:space="0" w:color="auto"/>
        <w:right w:val="none" w:sz="0" w:space="0" w:color="auto"/>
      </w:divBdr>
    </w:div>
    <w:div w:id="896280955">
      <w:bodyDiv w:val="1"/>
      <w:marLeft w:val="0"/>
      <w:marRight w:val="0"/>
      <w:marTop w:val="0"/>
      <w:marBottom w:val="0"/>
      <w:divBdr>
        <w:top w:val="none" w:sz="0" w:space="0" w:color="auto"/>
        <w:left w:val="none" w:sz="0" w:space="0" w:color="auto"/>
        <w:bottom w:val="none" w:sz="0" w:space="0" w:color="auto"/>
        <w:right w:val="none" w:sz="0" w:space="0" w:color="auto"/>
      </w:divBdr>
    </w:div>
    <w:div w:id="902639556">
      <w:bodyDiv w:val="1"/>
      <w:marLeft w:val="0"/>
      <w:marRight w:val="0"/>
      <w:marTop w:val="0"/>
      <w:marBottom w:val="0"/>
      <w:divBdr>
        <w:top w:val="none" w:sz="0" w:space="0" w:color="auto"/>
        <w:left w:val="none" w:sz="0" w:space="0" w:color="auto"/>
        <w:bottom w:val="none" w:sz="0" w:space="0" w:color="auto"/>
        <w:right w:val="none" w:sz="0" w:space="0" w:color="auto"/>
      </w:divBdr>
    </w:div>
    <w:div w:id="920607124">
      <w:bodyDiv w:val="1"/>
      <w:marLeft w:val="0"/>
      <w:marRight w:val="0"/>
      <w:marTop w:val="0"/>
      <w:marBottom w:val="0"/>
      <w:divBdr>
        <w:top w:val="none" w:sz="0" w:space="0" w:color="auto"/>
        <w:left w:val="none" w:sz="0" w:space="0" w:color="auto"/>
        <w:bottom w:val="none" w:sz="0" w:space="0" w:color="auto"/>
        <w:right w:val="none" w:sz="0" w:space="0" w:color="auto"/>
      </w:divBdr>
    </w:div>
    <w:div w:id="930550535">
      <w:bodyDiv w:val="1"/>
      <w:marLeft w:val="0"/>
      <w:marRight w:val="0"/>
      <w:marTop w:val="0"/>
      <w:marBottom w:val="0"/>
      <w:divBdr>
        <w:top w:val="none" w:sz="0" w:space="0" w:color="auto"/>
        <w:left w:val="none" w:sz="0" w:space="0" w:color="auto"/>
        <w:bottom w:val="none" w:sz="0" w:space="0" w:color="auto"/>
        <w:right w:val="none" w:sz="0" w:space="0" w:color="auto"/>
      </w:divBdr>
    </w:div>
    <w:div w:id="966279111">
      <w:bodyDiv w:val="1"/>
      <w:marLeft w:val="0"/>
      <w:marRight w:val="0"/>
      <w:marTop w:val="0"/>
      <w:marBottom w:val="0"/>
      <w:divBdr>
        <w:top w:val="none" w:sz="0" w:space="0" w:color="auto"/>
        <w:left w:val="none" w:sz="0" w:space="0" w:color="auto"/>
        <w:bottom w:val="none" w:sz="0" w:space="0" w:color="auto"/>
        <w:right w:val="none" w:sz="0" w:space="0" w:color="auto"/>
      </w:divBdr>
    </w:div>
    <w:div w:id="967053428">
      <w:bodyDiv w:val="1"/>
      <w:marLeft w:val="0"/>
      <w:marRight w:val="0"/>
      <w:marTop w:val="0"/>
      <w:marBottom w:val="0"/>
      <w:divBdr>
        <w:top w:val="none" w:sz="0" w:space="0" w:color="auto"/>
        <w:left w:val="none" w:sz="0" w:space="0" w:color="auto"/>
        <w:bottom w:val="none" w:sz="0" w:space="0" w:color="auto"/>
        <w:right w:val="none" w:sz="0" w:space="0" w:color="auto"/>
      </w:divBdr>
    </w:div>
    <w:div w:id="982351432">
      <w:bodyDiv w:val="1"/>
      <w:marLeft w:val="0"/>
      <w:marRight w:val="0"/>
      <w:marTop w:val="0"/>
      <w:marBottom w:val="0"/>
      <w:divBdr>
        <w:top w:val="none" w:sz="0" w:space="0" w:color="auto"/>
        <w:left w:val="none" w:sz="0" w:space="0" w:color="auto"/>
        <w:bottom w:val="none" w:sz="0" w:space="0" w:color="auto"/>
        <w:right w:val="none" w:sz="0" w:space="0" w:color="auto"/>
      </w:divBdr>
    </w:div>
    <w:div w:id="999236709">
      <w:bodyDiv w:val="1"/>
      <w:marLeft w:val="0"/>
      <w:marRight w:val="0"/>
      <w:marTop w:val="0"/>
      <w:marBottom w:val="0"/>
      <w:divBdr>
        <w:top w:val="none" w:sz="0" w:space="0" w:color="auto"/>
        <w:left w:val="none" w:sz="0" w:space="0" w:color="auto"/>
        <w:bottom w:val="none" w:sz="0" w:space="0" w:color="auto"/>
        <w:right w:val="none" w:sz="0" w:space="0" w:color="auto"/>
      </w:divBdr>
    </w:div>
    <w:div w:id="1008675725">
      <w:bodyDiv w:val="1"/>
      <w:marLeft w:val="0"/>
      <w:marRight w:val="0"/>
      <w:marTop w:val="0"/>
      <w:marBottom w:val="0"/>
      <w:divBdr>
        <w:top w:val="none" w:sz="0" w:space="0" w:color="auto"/>
        <w:left w:val="none" w:sz="0" w:space="0" w:color="auto"/>
        <w:bottom w:val="none" w:sz="0" w:space="0" w:color="auto"/>
        <w:right w:val="none" w:sz="0" w:space="0" w:color="auto"/>
      </w:divBdr>
    </w:div>
    <w:div w:id="1035278749">
      <w:bodyDiv w:val="1"/>
      <w:marLeft w:val="0"/>
      <w:marRight w:val="0"/>
      <w:marTop w:val="0"/>
      <w:marBottom w:val="0"/>
      <w:divBdr>
        <w:top w:val="none" w:sz="0" w:space="0" w:color="auto"/>
        <w:left w:val="none" w:sz="0" w:space="0" w:color="auto"/>
        <w:bottom w:val="none" w:sz="0" w:space="0" w:color="auto"/>
        <w:right w:val="none" w:sz="0" w:space="0" w:color="auto"/>
      </w:divBdr>
    </w:div>
    <w:div w:id="1046638520">
      <w:bodyDiv w:val="1"/>
      <w:marLeft w:val="0"/>
      <w:marRight w:val="0"/>
      <w:marTop w:val="0"/>
      <w:marBottom w:val="0"/>
      <w:divBdr>
        <w:top w:val="none" w:sz="0" w:space="0" w:color="auto"/>
        <w:left w:val="none" w:sz="0" w:space="0" w:color="auto"/>
        <w:bottom w:val="none" w:sz="0" w:space="0" w:color="auto"/>
        <w:right w:val="none" w:sz="0" w:space="0" w:color="auto"/>
      </w:divBdr>
    </w:div>
    <w:div w:id="1068304101">
      <w:bodyDiv w:val="1"/>
      <w:marLeft w:val="0"/>
      <w:marRight w:val="0"/>
      <w:marTop w:val="0"/>
      <w:marBottom w:val="0"/>
      <w:divBdr>
        <w:top w:val="none" w:sz="0" w:space="0" w:color="auto"/>
        <w:left w:val="none" w:sz="0" w:space="0" w:color="auto"/>
        <w:bottom w:val="none" w:sz="0" w:space="0" w:color="auto"/>
        <w:right w:val="none" w:sz="0" w:space="0" w:color="auto"/>
      </w:divBdr>
    </w:div>
    <w:div w:id="1078403152">
      <w:bodyDiv w:val="1"/>
      <w:marLeft w:val="0"/>
      <w:marRight w:val="0"/>
      <w:marTop w:val="0"/>
      <w:marBottom w:val="0"/>
      <w:divBdr>
        <w:top w:val="none" w:sz="0" w:space="0" w:color="auto"/>
        <w:left w:val="none" w:sz="0" w:space="0" w:color="auto"/>
        <w:bottom w:val="none" w:sz="0" w:space="0" w:color="auto"/>
        <w:right w:val="none" w:sz="0" w:space="0" w:color="auto"/>
      </w:divBdr>
    </w:div>
    <w:div w:id="1213729572">
      <w:bodyDiv w:val="1"/>
      <w:marLeft w:val="0"/>
      <w:marRight w:val="0"/>
      <w:marTop w:val="0"/>
      <w:marBottom w:val="0"/>
      <w:divBdr>
        <w:top w:val="none" w:sz="0" w:space="0" w:color="auto"/>
        <w:left w:val="none" w:sz="0" w:space="0" w:color="auto"/>
        <w:bottom w:val="none" w:sz="0" w:space="0" w:color="auto"/>
        <w:right w:val="none" w:sz="0" w:space="0" w:color="auto"/>
      </w:divBdr>
    </w:div>
    <w:div w:id="1225679630">
      <w:bodyDiv w:val="1"/>
      <w:marLeft w:val="0"/>
      <w:marRight w:val="0"/>
      <w:marTop w:val="0"/>
      <w:marBottom w:val="0"/>
      <w:divBdr>
        <w:top w:val="none" w:sz="0" w:space="0" w:color="auto"/>
        <w:left w:val="none" w:sz="0" w:space="0" w:color="auto"/>
        <w:bottom w:val="none" w:sz="0" w:space="0" w:color="auto"/>
        <w:right w:val="none" w:sz="0" w:space="0" w:color="auto"/>
      </w:divBdr>
    </w:div>
    <w:div w:id="1245257359">
      <w:bodyDiv w:val="1"/>
      <w:marLeft w:val="0"/>
      <w:marRight w:val="0"/>
      <w:marTop w:val="0"/>
      <w:marBottom w:val="0"/>
      <w:divBdr>
        <w:top w:val="none" w:sz="0" w:space="0" w:color="auto"/>
        <w:left w:val="none" w:sz="0" w:space="0" w:color="auto"/>
        <w:bottom w:val="none" w:sz="0" w:space="0" w:color="auto"/>
        <w:right w:val="none" w:sz="0" w:space="0" w:color="auto"/>
      </w:divBdr>
    </w:div>
    <w:div w:id="1292983627">
      <w:bodyDiv w:val="1"/>
      <w:marLeft w:val="0"/>
      <w:marRight w:val="0"/>
      <w:marTop w:val="0"/>
      <w:marBottom w:val="0"/>
      <w:divBdr>
        <w:top w:val="none" w:sz="0" w:space="0" w:color="auto"/>
        <w:left w:val="none" w:sz="0" w:space="0" w:color="auto"/>
        <w:bottom w:val="none" w:sz="0" w:space="0" w:color="auto"/>
        <w:right w:val="none" w:sz="0" w:space="0" w:color="auto"/>
      </w:divBdr>
    </w:div>
    <w:div w:id="1313755787">
      <w:bodyDiv w:val="1"/>
      <w:marLeft w:val="0"/>
      <w:marRight w:val="0"/>
      <w:marTop w:val="0"/>
      <w:marBottom w:val="0"/>
      <w:divBdr>
        <w:top w:val="none" w:sz="0" w:space="0" w:color="auto"/>
        <w:left w:val="none" w:sz="0" w:space="0" w:color="auto"/>
        <w:bottom w:val="none" w:sz="0" w:space="0" w:color="auto"/>
        <w:right w:val="none" w:sz="0" w:space="0" w:color="auto"/>
      </w:divBdr>
    </w:div>
    <w:div w:id="1314530626">
      <w:bodyDiv w:val="1"/>
      <w:marLeft w:val="0"/>
      <w:marRight w:val="0"/>
      <w:marTop w:val="0"/>
      <w:marBottom w:val="0"/>
      <w:divBdr>
        <w:top w:val="none" w:sz="0" w:space="0" w:color="auto"/>
        <w:left w:val="none" w:sz="0" w:space="0" w:color="auto"/>
        <w:bottom w:val="none" w:sz="0" w:space="0" w:color="auto"/>
        <w:right w:val="none" w:sz="0" w:space="0" w:color="auto"/>
      </w:divBdr>
    </w:div>
    <w:div w:id="1328358826">
      <w:bodyDiv w:val="1"/>
      <w:marLeft w:val="0"/>
      <w:marRight w:val="0"/>
      <w:marTop w:val="0"/>
      <w:marBottom w:val="0"/>
      <w:divBdr>
        <w:top w:val="none" w:sz="0" w:space="0" w:color="auto"/>
        <w:left w:val="none" w:sz="0" w:space="0" w:color="auto"/>
        <w:bottom w:val="none" w:sz="0" w:space="0" w:color="auto"/>
        <w:right w:val="none" w:sz="0" w:space="0" w:color="auto"/>
      </w:divBdr>
    </w:div>
    <w:div w:id="1362778165">
      <w:bodyDiv w:val="1"/>
      <w:marLeft w:val="0"/>
      <w:marRight w:val="0"/>
      <w:marTop w:val="0"/>
      <w:marBottom w:val="0"/>
      <w:divBdr>
        <w:top w:val="none" w:sz="0" w:space="0" w:color="auto"/>
        <w:left w:val="none" w:sz="0" w:space="0" w:color="auto"/>
        <w:bottom w:val="none" w:sz="0" w:space="0" w:color="auto"/>
        <w:right w:val="none" w:sz="0" w:space="0" w:color="auto"/>
      </w:divBdr>
    </w:div>
    <w:div w:id="1370030441">
      <w:bodyDiv w:val="1"/>
      <w:marLeft w:val="0"/>
      <w:marRight w:val="0"/>
      <w:marTop w:val="0"/>
      <w:marBottom w:val="0"/>
      <w:divBdr>
        <w:top w:val="none" w:sz="0" w:space="0" w:color="auto"/>
        <w:left w:val="none" w:sz="0" w:space="0" w:color="auto"/>
        <w:bottom w:val="none" w:sz="0" w:space="0" w:color="auto"/>
        <w:right w:val="none" w:sz="0" w:space="0" w:color="auto"/>
      </w:divBdr>
    </w:div>
    <w:div w:id="1376813027">
      <w:bodyDiv w:val="1"/>
      <w:marLeft w:val="0"/>
      <w:marRight w:val="0"/>
      <w:marTop w:val="0"/>
      <w:marBottom w:val="0"/>
      <w:divBdr>
        <w:top w:val="none" w:sz="0" w:space="0" w:color="auto"/>
        <w:left w:val="none" w:sz="0" w:space="0" w:color="auto"/>
        <w:bottom w:val="none" w:sz="0" w:space="0" w:color="auto"/>
        <w:right w:val="none" w:sz="0" w:space="0" w:color="auto"/>
      </w:divBdr>
    </w:div>
    <w:div w:id="1377122991">
      <w:bodyDiv w:val="1"/>
      <w:marLeft w:val="0"/>
      <w:marRight w:val="0"/>
      <w:marTop w:val="0"/>
      <w:marBottom w:val="0"/>
      <w:divBdr>
        <w:top w:val="none" w:sz="0" w:space="0" w:color="auto"/>
        <w:left w:val="none" w:sz="0" w:space="0" w:color="auto"/>
        <w:bottom w:val="none" w:sz="0" w:space="0" w:color="auto"/>
        <w:right w:val="none" w:sz="0" w:space="0" w:color="auto"/>
      </w:divBdr>
    </w:div>
    <w:div w:id="1380713315">
      <w:bodyDiv w:val="1"/>
      <w:marLeft w:val="0"/>
      <w:marRight w:val="0"/>
      <w:marTop w:val="0"/>
      <w:marBottom w:val="0"/>
      <w:divBdr>
        <w:top w:val="none" w:sz="0" w:space="0" w:color="auto"/>
        <w:left w:val="none" w:sz="0" w:space="0" w:color="auto"/>
        <w:bottom w:val="none" w:sz="0" w:space="0" w:color="auto"/>
        <w:right w:val="none" w:sz="0" w:space="0" w:color="auto"/>
      </w:divBdr>
    </w:div>
    <w:div w:id="1393385268">
      <w:bodyDiv w:val="1"/>
      <w:marLeft w:val="0"/>
      <w:marRight w:val="0"/>
      <w:marTop w:val="0"/>
      <w:marBottom w:val="0"/>
      <w:divBdr>
        <w:top w:val="none" w:sz="0" w:space="0" w:color="auto"/>
        <w:left w:val="none" w:sz="0" w:space="0" w:color="auto"/>
        <w:bottom w:val="none" w:sz="0" w:space="0" w:color="auto"/>
        <w:right w:val="none" w:sz="0" w:space="0" w:color="auto"/>
      </w:divBdr>
    </w:div>
    <w:div w:id="1407650602">
      <w:bodyDiv w:val="1"/>
      <w:marLeft w:val="0"/>
      <w:marRight w:val="0"/>
      <w:marTop w:val="0"/>
      <w:marBottom w:val="0"/>
      <w:divBdr>
        <w:top w:val="none" w:sz="0" w:space="0" w:color="auto"/>
        <w:left w:val="none" w:sz="0" w:space="0" w:color="auto"/>
        <w:bottom w:val="none" w:sz="0" w:space="0" w:color="auto"/>
        <w:right w:val="none" w:sz="0" w:space="0" w:color="auto"/>
      </w:divBdr>
    </w:div>
    <w:div w:id="1425149296">
      <w:bodyDiv w:val="1"/>
      <w:marLeft w:val="0"/>
      <w:marRight w:val="0"/>
      <w:marTop w:val="0"/>
      <w:marBottom w:val="0"/>
      <w:divBdr>
        <w:top w:val="none" w:sz="0" w:space="0" w:color="auto"/>
        <w:left w:val="none" w:sz="0" w:space="0" w:color="auto"/>
        <w:bottom w:val="none" w:sz="0" w:space="0" w:color="auto"/>
        <w:right w:val="none" w:sz="0" w:space="0" w:color="auto"/>
      </w:divBdr>
    </w:div>
    <w:div w:id="1458641519">
      <w:bodyDiv w:val="1"/>
      <w:marLeft w:val="0"/>
      <w:marRight w:val="0"/>
      <w:marTop w:val="0"/>
      <w:marBottom w:val="0"/>
      <w:divBdr>
        <w:top w:val="none" w:sz="0" w:space="0" w:color="auto"/>
        <w:left w:val="none" w:sz="0" w:space="0" w:color="auto"/>
        <w:bottom w:val="none" w:sz="0" w:space="0" w:color="auto"/>
        <w:right w:val="none" w:sz="0" w:space="0" w:color="auto"/>
      </w:divBdr>
    </w:div>
    <w:div w:id="1459108518">
      <w:bodyDiv w:val="1"/>
      <w:marLeft w:val="0"/>
      <w:marRight w:val="0"/>
      <w:marTop w:val="0"/>
      <w:marBottom w:val="0"/>
      <w:divBdr>
        <w:top w:val="none" w:sz="0" w:space="0" w:color="auto"/>
        <w:left w:val="none" w:sz="0" w:space="0" w:color="auto"/>
        <w:bottom w:val="none" w:sz="0" w:space="0" w:color="auto"/>
        <w:right w:val="none" w:sz="0" w:space="0" w:color="auto"/>
      </w:divBdr>
    </w:div>
    <w:div w:id="1467776441">
      <w:bodyDiv w:val="1"/>
      <w:marLeft w:val="0"/>
      <w:marRight w:val="0"/>
      <w:marTop w:val="0"/>
      <w:marBottom w:val="0"/>
      <w:divBdr>
        <w:top w:val="none" w:sz="0" w:space="0" w:color="auto"/>
        <w:left w:val="none" w:sz="0" w:space="0" w:color="auto"/>
        <w:bottom w:val="none" w:sz="0" w:space="0" w:color="auto"/>
        <w:right w:val="none" w:sz="0" w:space="0" w:color="auto"/>
      </w:divBdr>
    </w:div>
    <w:div w:id="1471289328">
      <w:bodyDiv w:val="1"/>
      <w:marLeft w:val="0"/>
      <w:marRight w:val="0"/>
      <w:marTop w:val="0"/>
      <w:marBottom w:val="0"/>
      <w:divBdr>
        <w:top w:val="none" w:sz="0" w:space="0" w:color="auto"/>
        <w:left w:val="none" w:sz="0" w:space="0" w:color="auto"/>
        <w:bottom w:val="none" w:sz="0" w:space="0" w:color="auto"/>
        <w:right w:val="none" w:sz="0" w:space="0" w:color="auto"/>
      </w:divBdr>
    </w:div>
    <w:div w:id="1486362950">
      <w:bodyDiv w:val="1"/>
      <w:marLeft w:val="0"/>
      <w:marRight w:val="0"/>
      <w:marTop w:val="0"/>
      <w:marBottom w:val="0"/>
      <w:divBdr>
        <w:top w:val="none" w:sz="0" w:space="0" w:color="auto"/>
        <w:left w:val="none" w:sz="0" w:space="0" w:color="auto"/>
        <w:bottom w:val="none" w:sz="0" w:space="0" w:color="auto"/>
        <w:right w:val="none" w:sz="0" w:space="0" w:color="auto"/>
      </w:divBdr>
    </w:div>
    <w:div w:id="1489787504">
      <w:bodyDiv w:val="1"/>
      <w:marLeft w:val="0"/>
      <w:marRight w:val="0"/>
      <w:marTop w:val="0"/>
      <w:marBottom w:val="0"/>
      <w:divBdr>
        <w:top w:val="none" w:sz="0" w:space="0" w:color="auto"/>
        <w:left w:val="none" w:sz="0" w:space="0" w:color="auto"/>
        <w:bottom w:val="none" w:sz="0" w:space="0" w:color="auto"/>
        <w:right w:val="none" w:sz="0" w:space="0" w:color="auto"/>
      </w:divBdr>
    </w:div>
    <w:div w:id="1500383402">
      <w:bodyDiv w:val="1"/>
      <w:marLeft w:val="0"/>
      <w:marRight w:val="0"/>
      <w:marTop w:val="0"/>
      <w:marBottom w:val="0"/>
      <w:divBdr>
        <w:top w:val="none" w:sz="0" w:space="0" w:color="auto"/>
        <w:left w:val="none" w:sz="0" w:space="0" w:color="auto"/>
        <w:bottom w:val="none" w:sz="0" w:space="0" w:color="auto"/>
        <w:right w:val="none" w:sz="0" w:space="0" w:color="auto"/>
      </w:divBdr>
    </w:div>
    <w:div w:id="1556042241">
      <w:bodyDiv w:val="1"/>
      <w:marLeft w:val="0"/>
      <w:marRight w:val="0"/>
      <w:marTop w:val="0"/>
      <w:marBottom w:val="0"/>
      <w:divBdr>
        <w:top w:val="none" w:sz="0" w:space="0" w:color="auto"/>
        <w:left w:val="none" w:sz="0" w:space="0" w:color="auto"/>
        <w:bottom w:val="none" w:sz="0" w:space="0" w:color="auto"/>
        <w:right w:val="none" w:sz="0" w:space="0" w:color="auto"/>
      </w:divBdr>
    </w:div>
    <w:div w:id="1619945157">
      <w:bodyDiv w:val="1"/>
      <w:marLeft w:val="0"/>
      <w:marRight w:val="0"/>
      <w:marTop w:val="0"/>
      <w:marBottom w:val="0"/>
      <w:divBdr>
        <w:top w:val="none" w:sz="0" w:space="0" w:color="auto"/>
        <w:left w:val="none" w:sz="0" w:space="0" w:color="auto"/>
        <w:bottom w:val="none" w:sz="0" w:space="0" w:color="auto"/>
        <w:right w:val="none" w:sz="0" w:space="0" w:color="auto"/>
      </w:divBdr>
    </w:div>
    <w:div w:id="1640569997">
      <w:bodyDiv w:val="1"/>
      <w:marLeft w:val="0"/>
      <w:marRight w:val="0"/>
      <w:marTop w:val="0"/>
      <w:marBottom w:val="0"/>
      <w:divBdr>
        <w:top w:val="none" w:sz="0" w:space="0" w:color="auto"/>
        <w:left w:val="none" w:sz="0" w:space="0" w:color="auto"/>
        <w:bottom w:val="none" w:sz="0" w:space="0" w:color="auto"/>
        <w:right w:val="none" w:sz="0" w:space="0" w:color="auto"/>
      </w:divBdr>
    </w:div>
    <w:div w:id="1645620445">
      <w:bodyDiv w:val="1"/>
      <w:marLeft w:val="0"/>
      <w:marRight w:val="0"/>
      <w:marTop w:val="0"/>
      <w:marBottom w:val="0"/>
      <w:divBdr>
        <w:top w:val="none" w:sz="0" w:space="0" w:color="auto"/>
        <w:left w:val="none" w:sz="0" w:space="0" w:color="auto"/>
        <w:bottom w:val="none" w:sz="0" w:space="0" w:color="auto"/>
        <w:right w:val="none" w:sz="0" w:space="0" w:color="auto"/>
      </w:divBdr>
    </w:div>
    <w:div w:id="1652515454">
      <w:bodyDiv w:val="1"/>
      <w:marLeft w:val="0"/>
      <w:marRight w:val="0"/>
      <w:marTop w:val="0"/>
      <w:marBottom w:val="0"/>
      <w:divBdr>
        <w:top w:val="none" w:sz="0" w:space="0" w:color="auto"/>
        <w:left w:val="none" w:sz="0" w:space="0" w:color="auto"/>
        <w:bottom w:val="none" w:sz="0" w:space="0" w:color="auto"/>
        <w:right w:val="none" w:sz="0" w:space="0" w:color="auto"/>
      </w:divBdr>
    </w:div>
    <w:div w:id="1656452957">
      <w:bodyDiv w:val="1"/>
      <w:marLeft w:val="0"/>
      <w:marRight w:val="0"/>
      <w:marTop w:val="0"/>
      <w:marBottom w:val="0"/>
      <w:divBdr>
        <w:top w:val="none" w:sz="0" w:space="0" w:color="auto"/>
        <w:left w:val="none" w:sz="0" w:space="0" w:color="auto"/>
        <w:bottom w:val="none" w:sz="0" w:space="0" w:color="auto"/>
        <w:right w:val="none" w:sz="0" w:space="0" w:color="auto"/>
      </w:divBdr>
    </w:div>
    <w:div w:id="1677884950">
      <w:bodyDiv w:val="1"/>
      <w:marLeft w:val="0"/>
      <w:marRight w:val="0"/>
      <w:marTop w:val="0"/>
      <w:marBottom w:val="0"/>
      <w:divBdr>
        <w:top w:val="none" w:sz="0" w:space="0" w:color="auto"/>
        <w:left w:val="none" w:sz="0" w:space="0" w:color="auto"/>
        <w:bottom w:val="none" w:sz="0" w:space="0" w:color="auto"/>
        <w:right w:val="none" w:sz="0" w:space="0" w:color="auto"/>
      </w:divBdr>
    </w:div>
    <w:div w:id="1681734755">
      <w:bodyDiv w:val="1"/>
      <w:marLeft w:val="0"/>
      <w:marRight w:val="0"/>
      <w:marTop w:val="0"/>
      <w:marBottom w:val="0"/>
      <w:divBdr>
        <w:top w:val="none" w:sz="0" w:space="0" w:color="auto"/>
        <w:left w:val="none" w:sz="0" w:space="0" w:color="auto"/>
        <w:bottom w:val="none" w:sz="0" w:space="0" w:color="auto"/>
        <w:right w:val="none" w:sz="0" w:space="0" w:color="auto"/>
      </w:divBdr>
    </w:div>
    <w:div w:id="1690721028">
      <w:bodyDiv w:val="1"/>
      <w:marLeft w:val="0"/>
      <w:marRight w:val="0"/>
      <w:marTop w:val="0"/>
      <w:marBottom w:val="0"/>
      <w:divBdr>
        <w:top w:val="none" w:sz="0" w:space="0" w:color="auto"/>
        <w:left w:val="none" w:sz="0" w:space="0" w:color="auto"/>
        <w:bottom w:val="none" w:sz="0" w:space="0" w:color="auto"/>
        <w:right w:val="none" w:sz="0" w:space="0" w:color="auto"/>
      </w:divBdr>
    </w:div>
    <w:div w:id="1692105112">
      <w:bodyDiv w:val="1"/>
      <w:marLeft w:val="0"/>
      <w:marRight w:val="0"/>
      <w:marTop w:val="0"/>
      <w:marBottom w:val="0"/>
      <w:divBdr>
        <w:top w:val="none" w:sz="0" w:space="0" w:color="auto"/>
        <w:left w:val="none" w:sz="0" w:space="0" w:color="auto"/>
        <w:bottom w:val="none" w:sz="0" w:space="0" w:color="auto"/>
        <w:right w:val="none" w:sz="0" w:space="0" w:color="auto"/>
      </w:divBdr>
    </w:div>
    <w:div w:id="1719284026">
      <w:bodyDiv w:val="1"/>
      <w:marLeft w:val="0"/>
      <w:marRight w:val="0"/>
      <w:marTop w:val="0"/>
      <w:marBottom w:val="0"/>
      <w:divBdr>
        <w:top w:val="none" w:sz="0" w:space="0" w:color="auto"/>
        <w:left w:val="none" w:sz="0" w:space="0" w:color="auto"/>
        <w:bottom w:val="none" w:sz="0" w:space="0" w:color="auto"/>
        <w:right w:val="none" w:sz="0" w:space="0" w:color="auto"/>
      </w:divBdr>
    </w:div>
    <w:div w:id="1726371360">
      <w:bodyDiv w:val="1"/>
      <w:marLeft w:val="0"/>
      <w:marRight w:val="0"/>
      <w:marTop w:val="0"/>
      <w:marBottom w:val="0"/>
      <w:divBdr>
        <w:top w:val="none" w:sz="0" w:space="0" w:color="auto"/>
        <w:left w:val="none" w:sz="0" w:space="0" w:color="auto"/>
        <w:bottom w:val="none" w:sz="0" w:space="0" w:color="auto"/>
        <w:right w:val="none" w:sz="0" w:space="0" w:color="auto"/>
      </w:divBdr>
    </w:div>
    <w:div w:id="1732927820">
      <w:bodyDiv w:val="1"/>
      <w:marLeft w:val="0"/>
      <w:marRight w:val="0"/>
      <w:marTop w:val="0"/>
      <w:marBottom w:val="0"/>
      <w:divBdr>
        <w:top w:val="none" w:sz="0" w:space="0" w:color="auto"/>
        <w:left w:val="none" w:sz="0" w:space="0" w:color="auto"/>
        <w:bottom w:val="none" w:sz="0" w:space="0" w:color="auto"/>
        <w:right w:val="none" w:sz="0" w:space="0" w:color="auto"/>
      </w:divBdr>
    </w:div>
    <w:div w:id="1760060290">
      <w:bodyDiv w:val="1"/>
      <w:marLeft w:val="0"/>
      <w:marRight w:val="0"/>
      <w:marTop w:val="0"/>
      <w:marBottom w:val="0"/>
      <w:divBdr>
        <w:top w:val="none" w:sz="0" w:space="0" w:color="auto"/>
        <w:left w:val="none" w:sz="0" w:space="0" w:color="auto"/>
        <w:bottom w:val="none" w:sz="0" w:space="0" w:color="auto"/>
        <w:right w:val="none" w:sz="0" w:space="0" w:color="auto"/>
      </w:divBdr>
    </w:div>
    <w:div w:id="1775204865">
      <w:bodyDiv w:val="1"/>
      <w:marLeft w:val="0"/>
      <w:marRight w:val="0"/>
      <w:marTop w:val="0"/>
      <w:marBottom w:val="0"/>
      <w:divBdr>
        <w:top w:val="none" w:sz="0" w:space="0" w:color="auto"/>
        <w:left w:val="none" w:sz="0" w:space="0" w:color="auto"/>
        <w:bottom w:val="none" w:sz="0" w:space="0" w:color="auto"/>
        <w:right w:val="none" w:sz="0" w:space="0" w:color="auto"/>
      </w:divBdr>
    </w:div>
    <w:div w:id="1841385140">
      <w:bodyDiv w:val="1"/>
      <w:marLeft w:val="0"/>
      <w:marRight w:val="0"/>
      <w:marTop w:val="0"/>
      <w:marBottom w:val="0"/>
      <w:divBdr>
        <w:top w:val="none" w:sz="0" w:space="0" w:color="auto"/>
        <w:left w:val="none" w:sz="0" w:space="0" w:color="auto"/>
        <w:bottom w:val="none" w:sz="0" w:space="0" w:color="auto"/>
        <w:right w:val="none" w:sz="0" w:space="0" w:color="auto"/>
      </w:divBdr>
    </w:div>
    <w:div w:id="1967812145">
      <w:bodyDiv w:val="1"/>
      <w:marLeft w:val="0"/>
      <w:marRight w:val="0"/>
      <w:marTop w:val="0"/>
      <w:marBottom w:val="0"/>
      <w:divBdr>
        <w:top w:val="none" w:sz="0" w:space="0" w:color="auto"/>
        <w:left w:val="none" w:sz="0" w:space="0" w:color="auto"/>
        <w:bottom w:val="none" w:sz="0" w:space="0" w:color="auto"/>
        <w:right w:val="none" w:sz="0" w:space="0" w:color="auto"/>
      </w:divBdr>
    </w:div>
    <w:div w:id="1983802209">
      <w:bodyDiv w:val="1"/>
      <w:marLeft w:val="0"/>
      <w:marRight w:val="0"/>
      <w:marTop w:val="0"/>
      <w:marBottom w:val="0"/>
      <w:divBdr>
        <w:top w:val="none" w:sz="0" w:space="0" w:color="auto"/>
        <w:left w:val="none" w:sz="0" w:space="0" w:color="auto"/>
        <w:bottom w:val="none" w:sz="0" w:space="0" w:color="auto"/>
        <w:right w:val="none" w:sz="0" w:space="0" w:color="auto"/>
      </w:divBdr>
    </w:div>
    <w:div w:id="1989048885">
      <w:bodyDiv w:val="1"/>
      <w:marLeft w:val="0"/>
      <w:marRight w:val="0"/>
      <w:marTop w:val="0"/>
      <w:marBottom w:val="0"/>
      <w:divBdr>
        <w:top w:val="none" w:sz="0" w:space="0" w:color="auto"/>
        <w:left w:val="none" w:sz="0" w:space="0" w:color="auto"/>
        <w:bottom w:val="none" w:sz="0" w:space="0" w:color="auto"/>
        <w:right w:val="none" w:sz="0" w:space="0" w:color="auto"/>
      </w:divBdr>
    </w:div>
    <w:div w:id="2010522383">
      <w:bodyDiv w:val="1"/>
      <w:marLeft w:val="0"/>
      <w:marRight w:val="0"/>
      <w:marTop w:val="0"/>
      <w:marBottom w:val="0"/>
      <w:divBdr>
        <w:top w:val="none" w:sz="0" w:space="0" w:color="auto"/>
        <w:left w:val="none" w:sz="0" w:space="0" w:color="auto"/>
        <w:bottom w:val="none" w:sz="0" w:space="0" w:color="auto"/>
        <w:right w:val="none" w:sz="0" w:space="0" w:color="auto"/>
      </w:divBdr>
    </w:div>
    <w:div w:id="2015377347">
      <w:bodyDiv w:val="1"/>
      <w:marLeft w:val="0"/>
      <w:marRight w:val="0"/>
      <w:marTop w:val="0"/>
      <w:marBottom w:val="0"/>
      <w:divBdr>
        <w:top w:val="none" w:sz="0" w:space="0" w:color="auto"/>
        <w:left w:val="none" w:sz="0" w:space="0" w:color="auto"/>
        <w:bottom w:val="none" w:sz="0" w:space="0" w:color="auto"/>
        <w:right w:val="none" w:sz="0" w:space="0" w:color="auto"/>
      </w:divBdr>
    </w:div>
    <w:div w:id="2039576597">
      <w:bodyDiv w:val="1"/>
      <w:marLeft w:val="0"/>
      <w:marRight w:val="0"/>
      <w:marTop w:val="0"/>
      <w:marBottom w:val="0"/>
      <w:divBdr>
        <w:top w:val="none" w:sz="0" w:space="0" w:color="auto"/>
        <w:left w:val="none" w:sz="0" w:space="0" w:color="auto"/>
        <w:bottom w:val="none" w:sz="0" w:space="0" w:color="auto"/>
        <w:right w:val="none" w:sz="0" w:space="0" w:color="auto"/>
      </w:divBdr>
    </w:div>
    <w:div w:id="2043363198">
      <w:bodyDiv w:val="1"/>
      <w:marLeft w:val="0"/>
      <w:marRight w:val="0"/>
      <w:marTop w:val="0"/>
      <w:marBottom w:val="0"/>
      <w:divBdr>
        <w:top w:val="none" w:sz="0" w:space="0" w:color="auto"/>
        <w:left w:val="none" w:sz="0" w:space="0" w:color="auto"/>
        <w:bottom w:val="none" w:sz="0" w:space="0" w:color="auto"/>
        <w:right w:val="none" w:sz="0" w:space="0" w:color="auto"/>
      </w:divBdr>
    </w:div>
    <w:div w:id="2060082393">
      <w:bodyDiv w:val="1"/>
      <w:marLeft w:val="0"/>
      <w:marRight w:val="0"/>
      <w:marTop w:val="0"/>
      <w:marBottom w:val="0"/>
      <w:divBdr>
        <w:top w:val="none" w:sz="0" w:space="0" w:color="auto"/>
        <w:left w:val="none" w:sz="0" w:space="0" w:color="auto"/>
        <w:bottom w:val="none" w:sz="0" w:space="0" w:color="auto"/>
        <w:right w:val="none" w:sz="0" w:space="0" w:color="auto"/>
      </w:divBdr>
    </w:div>
    <w:div w:id="2095273324">
      <w:bodyDiv w:val="1"/>
      <w:marLeft w:val="0"/>
      <w:marRight w:val="0"/>
      <w:marTop w:val="0"/>
      <w:marBottom w:val="0"/>
      <w:divBdr>
        <w:top w:val="none" w:sz="0" w:space="0" w:color="auto"/>
        <w:left w:val="none" w:sz="0" w:space="0" w:color="auto"/>
        <w:bottom w:val="none" w:sz="0" w:space="0" w:color="auto"/>
        <w:right w:val="none" w:sz="0" w:space="0" w:color="auto"/>
      </w:divBdr>
    </w:div>
    <w:div w:id="2113746020">
      <w:bodyDiv w:val="1"/>
      <w:marLeft w:val="0"/>
      <w:marRight w:val="0"/>
      <w:marTop w:val="0"/>
      <w:marBottom w:val="0"/>
      <w:divBdr>
        <w:top w:val="none" w:sz="0" w:space="0" w:color="auto"/>
        <w:left w:val="none" w:sz="0" w:space="0" w:color="auto"/>
        <w:bottom w:val="none" w:sz="0" w:space="0" w:color="auto"/>
        <w:right w:val="none" w:sz="0" w:space="0" w:color="auto"/>
      </w:divBdr>
    </w:div>
    <w:div w:id="21326236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5A57A-0B22-7D4D-9ABD-75AB3C9E5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1202</Words>
  <Characters>6855</Characters>
  <Application>Microsoft Office Word</Application>
  <DocSecurity>0</DocSecurity>
  <Lines>57</Lines>
  <Paragraphs>16</Paragraphs>
  <ScaleCrop>false</ScaleCrop>
  <Company/>
  <LinksUpToDate>false</LinksUpToDate>
  <CharactersWithSpaces>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如何开展个人信息安全影响评估</dc:title>
  <dc:creator>Lin Gong</dc:creator>
  <cp:lastModifiedBy>GW Data</cp:lastModifiedBy>
  <cp:revision>5</cp:revision>
  <dcterms:created xsi:type="dcterms:W3CDTF">2024-01-31T07:40:00Z</dcterms:created>
  <dcterms:modified xsi:type="dcterms:W3CDTF">2026-05-02T05:24:00Z</dcterms:modified>
</cp:coreProperties>
</file>