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70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标题：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企业出海东盟十国等地数据合规与跨境用工风险提示</w:t>
      </w:r>
    </w:p>
    <w:p w14:paraId="2E5E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所在单位： 上海德禾翰通律师事务所</w:t>
      </w:r>
    </w:p>
    <w:p w14:paraId="231B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作者：李胜男、杨名谕</w:t>
      </w:r>
    </w:p>
    <w:p w14:paraId="15AA0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一、风险提示描述</w:t>
      </w:r>
    </w:p>
    <w:p w14:paraId="220D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时间： 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-2025年</w:t>
      </w:r>
    </w:p>
    <w:p w14:paraId="3562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主体： 拟出海至中国香港、中国澳门、中国台湾、新加坡、马来西亚、菲律宾、澳大利亚、缅甸、柬埔寨、老挝、文莱、日本、韩国、泰国、印度尼西亚、新西兰、越南等地的中国企业</w:t>
      </w:r>
    </w:p>
    <w:p w14:paraId="21F9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内容： 企业在上诉目标市场开展业务时，面临数据隐私与保护法规、跨境数据传输限制、劳动法及薪酬合规等多重法律挑战。需对各国法律环境进行系统性梳理，识别合规风险，制定应对策略。</w:t>
      </w:r>
    </w:p>
    <w:p w14:paraId="450A9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风险等级</w:t>
      </w:r>
    </w:p>
    <w:p w14:paraId="507DD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综合风险等级：高</w:t>
      </w:r>
    </w:p>
    <w:p w14:paraId="447A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上述国家和地区数据保护法律差异大、执法力度不均、跨境传输限制日趋严格，叠加劳动法体系复杂，企业若无系统性合规准备，极易引发法律纠纷、罚款、业务中断或声誉损失。</w:t>
      </w:r>
    </w:p>
    <w:p w14:paraId="4B2DA9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涉及行业领域及具体风险分析</w:t>
      </w:r>
    </w:p>
    <w:p w14:paraId="7DBFA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（一）数据保护与跨境传输领域</w:t>
      </w:r>
    </w:p>
    <w:p w14:paraId="0DC8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 法律法规差异大，合规成本高</w:t>
      </w:r>
    </w:p>
    <w:p w14:paraId="4BD1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607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日本、韩国、澳大利亚、新西兰等国家已建立较为成熟的数据保护法律体系（如日本APPI、韩国PIPA、澳大利亚Privacy Act、新西兰Privacy Act）。</w:t>
      </w:r>
    </w:p>
    <w:p w14:paraId="5753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东盟国家中，新加坡（PDPA）、菲律宾（Data Privacy Act）、泰国（PDPA）、印尼（PDP Law）等已出台或修订数据保护法，而缅甸、老挝、柬埔寨等国的立法尚不完善，执法预期不明确。</w:t>
      </w:r>
    </w:p>
    <w:p w14:paraId="7A04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港澳台地区中，香港（PDPO）、澳门（PDP Law）已有较完整框架，台湾地区（PDPA）亦逐步完善。</w:t>
      </w:r>
    </w:p>
    <w:p w14:paraId="60CD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数据本地化与跨境传输限制日益严格</w:t>
      </w:r>
    </w:p>
    <w:p w14:paraId="3AB8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越南、印尼、马来西亚等国对特定类型数据（如个人数据、金融数据、健康数据）提出本地存储要求。</w:t>
      </w:r>
    </w:p>
    <w:p w14:paraId="3609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跨境数据传输需满足充分性认定、标准合同条款（SCCs）、公司规则（BCRs）或用户同意等条件，部分国家要求向监管机构报备或审批。</w:t>
      </w:r>
    </w:p>
    <w:p w14:paraId="6A5B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 法律获取与解释难度大</w:t>
      </w:r>
    </w:p>
    <w:p w14:paraId="35451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多国法律原文为英文或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当地语言版本</w:t>
      </w:r>
      <w:r>
        <w:rPr>
          <w:rFonts w:hint="eastAsia" w:ascii="仿宋" w:hAnsi="仿宋" w:eastAsia="仿宋" w:cs="仿宋"/>
          <w:sz w:val="28"/>
          <w:szCs w:val="28"/>
        </w:rPr>
        <w:t>，翻译和理解易出现偏差。法律修订频繁，法规解释依赖本地律师或监管指引，企业难以独立判断合规边界。</w:t>
      </w:r>
    </w:p>
    <w:p w14:paraId="3C60B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（二）跨境用工与薪酬合规领域</w:t>
      </w:r>
    </w:p>
    <w:p w14:paraId="5383F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 劳动法体系差异显著</w:t>
      </w:r>
    </w:p>
    <w:p w14:paraId="3268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东盟国家中，菲律宾、泰国、印尼等国有较为完善的劳动法体系，强调雇员保护；而老挝、缅甸、柬埔寨等国虽有劳动法，但执法不统一。</w:t>
      </w:r>
    </w:p>
    <w:p w14:paraId="3244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日本、韩国、澳大利亚、新西兰等国劳动法成熟，工会力量强，企业需特别注意雇佣合同、工时、解雇保护等规定。</w:t>
      </w:r>
    </w:p>
    <w:p w14:paraId="5DE4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薪酬支付合规风险高</w:t>
      </w:r>
    </w:p>
    <w:p w14:paraId="4F7EE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多数国家设有最低工资制度，但标准差异大（如澳大利亚最低工资全球领先，而缅甸、柬埔寨较低）。</w:t>
      </w:r>
    </w:p>
    <w:p w14:paraId="1E0B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工资支付周期、方式、货币种类、扣款限制等规定各异，企业易因操作不当引发劳资纠纷。</w:t>
      </w:r>
    </w:p>
    <w:p w14:paraId="16EE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 跨境用工中的法律适用问题</w:t>
      </w:r>
    </w:p>
    <w:p w14:paraId="47C1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外派员工是否适用当地劳动法？是否需要签订本地合同？是否需缴纳当地社保？均需逐国甄别。</w:t>
      </w:r>
    </w:p>
    <w:p w14:paraId="38D56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应对指南和关键提示</w:t>
      </w:r>
    </w:p>
    <w:p w14:paraId="4C94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（一）数据合规应对建议</w:t>
      </w:r>
    </w:p>
    <w:p w14:paraId="05EF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建立多国法规动态追踪机制</w:t>
      </w:r>
    </w:p>
    <w:p w14:paraId="4BAC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建议委托专业律师团队，结合目标国官方公报、数据保护机构网站（如新加坡PDPC、泰国PDPC、香港PCPD）定期更新法规动态。</w:t>
      </w:r>
    </w:p>
    <w:p w14:paraId="4C7F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优先采取数据本地化与分类管理策略</w:t>
      </w:r>
    </w:p>
    <w:p w14:paraId="1529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对敏感数据（如用户身份、地理位置、健康信息）优先存储于目标国本地或合规云服务平台。实施数据分类分级管理，明确跨境传输数据类型、目的、依据。</w:t>
      </w:r>
    </w:p>
    <w:p w14:paraId="0466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84F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制定合规跨境传输方案</w:t>
      </w:r>
    </w:p>
    <w:p w14:paraId="220B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参考目标国认可的传输机制（如SCCs、BCRs、充分性认定等），提前准备法律文件。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获取用户明确授权，并保留同意记录。</w:t>
      </w:r>
    </w:p>
    <w:p w14:paraId="0727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委托本地律师出具合规意见</w:t>
      </w:r>
    </w:p>
    <w:p w14:paraId="037B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对法律解释不清或执法不明朗的国家，应委托当地律师出具专项法律意见，作为合规依据。</w:t>
      </w:r>
    </w:p>
    <w:p w14:paraId="7F53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（二）劳动合规应对建议</w:t>
      </w:r>
    </w:p>
    <w:p w14:paraId="4FC6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开展本地劳动法尽职调查</w:t>
      </w:r>
    </w:p>
    <w:p w14:paraId="5B68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针对每个目标国，梳理雇佣形式、合同要求、工时、休假、解雇、工会权利等核心内容。</w:t>
      </w:r>
    </w:p>
    <w:p w14:paraId="3BF5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建立统一薪酬合规平台</w:t>
      </w:r>
    </w:p>
    <w:p w14:paraId="6392E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与本地薪酬服务商合作，确保最低工资、支付周期、税务扣缴等符合当地规定。</w:t>
      </w:r>
    </w:p>
    <w:p w14:paraId="5324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制定跨境用工政策</w:t>
      </w:r>
    </w:p>
    <w:p w14:paraId="4FCB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明确外派员工适用法律、社保缴纳、争议解决机制，必要时与员工签订补充协议。</w:t>
      </w:r>
    </w:p>
    <w:p w14:paraId="4849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关注本地劳动法更新</w:t>
      </w:r>
    </w:p>
    <w:p w14:paraId="4CE9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如澳大利亚Fair Work Act、日本劳动基准法、泰国劳动保护法等频繁修订，需持续关注。</w:t>
      </w:r>
    </w:p>
    <w:p w14:paraId="50DA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（三）整体战略提示</w:t>
      </w:r>
    </w:p>
    <w:p w14:paraId="3181C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不要“一刀切”合规策略：各国法律差异大，应制定分国别、分业务线的差异化合规方案。</w:t>
      </w:r>
    </w:p>
    <w:p w14:paraId="700A5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提前预留合规预算：包括本地律师费、合规系统建设、数据存储成本等。</w:t>
      </w:r>
    </w:p>
    <w:p w14:paraId="2E96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建立内部合规管理团队：建议设立跨境合规岗位，统筹数据与劳动法事务。</w:t>
      </w:r>
    </w:p>
    <w:p w14:paraId="3625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保留合规证据链：包括法律意见书、员工同意书、数据传输协议、合规培训记录等。</w:t>
      </w:r>
    </w:p>
    <w:p w14:paraId="614DD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标签</w:t>
      </w:r>
    </w:p>
    <w:p w14:paraId="52AC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#企业出海 #数据合规 #跨境数据传输 #劳动法 #薪酬合规 #东盟 #风险提示</w:t>
      </w:r>
    </w:p>
    <w:p w14:paraId="1D6A8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DF9F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43FF6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7865A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4A2A7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39D20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4929E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21336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29E81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5DE64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60189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2F385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6310D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6AB67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6DE3B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78816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5C2AE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575834BE">
      <w:pPr>
        <w:spacing w:after="16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各类信息标签</w:t>
      </w:r>
    </w:p>
    <w:tbl>
      <w:tblPr>
        <w:tblStyle w:val="3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7363"/>
      </w:tblGrid>
      <w:tr w14:paraId="0599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86" w:type="pct"/>
            <w:noWrap w:val="0"/>
            <w:vAlign w:val="center"/>
          </w:tcPr>
          <w:p w14:paraId="5B450A92">
            <w:pPr>
              <w:spacing w:line="360" w:lineRule="auto"/>
              <w:jc w:val="center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主要服务国家或地区</w:t>
            </w:r>
          </w:p>
        </w:tc>
        <w:tc>
          <w:tcPr>
            <w:tcW w:w="4313" w:type="pct"/>
            <w:noWrap w:val="0"/>
            <w:vAlign w:val="center"/>
          </w:tcPr>
          <w:p w14:paraId="04441FBC">
            <w:pPr>
              <w:spacing w:line="360" w:lineRule="auto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中国香港、中国澳门、中国台湾、新加坡、马来西亚、菲律宾、澳大利亚、缅甸、柬埔寨、老挝、文莱、日本、韩国、泰国、印度尼西亚、新西兰、越南</w:t>
            </w:r>
          </w:p>
        </w:tc>
      </w:tr>
      <w:tr w14:paraId="0D50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86" w:type="pct"/>
            <w:noWrap w:val="0"/>
            <w:vAlign w:val="center"/>
          </w:tcPr>
          <w:p w14:paraId="48549302">
            <w:pPr>
              <w:spacing w:before="156" w:beforeLines="50" w:after="156" w:afterLines="50" w:line="36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产品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专业</w:t>
            </w:r>
            <w:r>
              <w:rPr>
                <w:rFonts w:ascii="华文仿宋" w:hAnsi="华文仿宋" w:eastAsia="华文仿宋"/>
                <w:szCs w:val="21"/>
              </w:rPr>
              <w:t>类型</w:t>
            </w:r>
          </w:p>
        </w:tc>
        <w:tc>
          <w:tcPr>
            <w:tcW w:w="4313" w:type="pct"/>
            <w:noWrap w:val="0"/>
            <w:vAlign w:val="center"/>
          </w:tcPr>
          <w:p w14:paraId="10D2AB27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□跨境诉讼</w:t>
            </w:r>
          </w:p>
          <w:p w14:paraId="70E4C8DA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□国际商事调解和仲裁</w:t>
            </w:r>
          </w:p>
          <w:p w14:paraId="7F4FCF6B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□跨境投资并购</w:t>
            </w:r>
          </w:p>
          <w:p w14:paraId="0C5D36E9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□国际证券资本市场</w:t>
            </w:r>
          </w:p>
          <w:p w14:paraId="0C1B9383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□国际贸易及海关</w:t>
            </w:r>
          </w:p>
          <w:p w14:paraId="259BE322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□国际税法</w:t>
            </w:r>
          </w:p>
          <w:p w14:paraId="1F840E04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□海事海商、航运金融</w:t>
            </w:r>
          </w:p>
          <w:p w14:paraId="71149DD6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□国际工程</w:t>
            </w:r>
          </w:p>
          <w:p w14:paraId="6F848878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□国际房地产开发</w:t>
            </w:r>
          </w:p>
          <w:p w14:paraId="4DF39771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□国际知识产权：专利、商标、著作权、软件、域名、其他</w:t>
            </w:r>
          </w:p>
          <w:p w14:paraId="102EA2E1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□国际金融、保险业务</w:t>
            </w:r>
          </w:p>
          <w:p w14:paraId="18A23087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☑</w:t>
            </w:r>
            <w:r>
              <w:rPr>
                <w:rFonts w:hint="eastAsia" w:ascii="华文仿宋" w:hAnsi="华文仿宋" w:eastAsia="华文仿宋"/>
                <w:szCs w:val="21"/>
              </w:rPr>
              <w:t>跨境数据合规业务</w:t>
            </w:r>
          </w:p>
          <w:p w14:paraId="0FBE3F66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□国际矿业、能源业务</w:t>
            </w:r>
          </w:p>
          <w:p w14:paraId="1699A62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□国际ESG法律服务</w:t>
            </w:r>
          </w:p>
          <w:p w14:paraId="62234833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☑</w:t>
            </w:r>
            <w:r>
              <w:rPr>
                <w:rFonts w:hint="eastAsia" w:ascii="华文仿宋" w:hAnsi="华文仿宋" w:eastAsia="华文仿宋"/>
                <w:szCs w:val="21"/>
              </w:rPr>
              <w:t>国际劳动用工</w:t>
            </w:r>
          </w:p>
          <w:p w14:paraId="58E01298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□反倾销和反补贴、WTO业务</w:t>
            </w:r>
          </w:p>
          <w:p w14:paraId="3F61925B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□反垄断、反不正当竞争</w:t>
            </w:r>
          </w:p>
          <w:p w14:paraId="023EC8C8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□进出口管制和经济制裁</w:t>
            </w:r>
          </w:p>
          <w:p w14:paraId="63B6D74A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□国家安全审查与地缘政治风险应对</w:t>
            </w:r>
          </w:p>
          <w:p w14:paraId="498E412C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□反腐败</w:t>
            </w:r>
          </w:p>
          <w:p w14:paraId="2376A72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□反洗钱、反恐怖主义融资</w:t>
            </w:r>
          </w:p>
          <w:p w14:paraId="55E2AA69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□跨境破产与债务重组</w:t>
            </w:r>
          </w:p>
          <w:p w14:paraId="14C771F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□跨境家族信托与财富传承</w:t>
            </w:r>
          </w:p>
        </w:tc>
      </w:tr>
      <w:tr w14:paraId="06C6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86" w:type="pct"/>
            <w:noWrap w:val="0"/>
            <w:vAlign w:val="center"/>
          </w:tcPr>
          <w:p w14:paraId="19C6F3FE">
            <w:pPr>
              <w:spacing w:before="156" w:beforeLines="50" w:after="156" w:afterLines="50"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产品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对应行业</w:t>
            </w:r>
          </w:p>
        </w:tc>
        <w:tc>
          <w:tcPr>
            <w:tcW w:w="4313" w:type="pct"/>
            <w:noWrap w:val="0"/>
            <w:vAlign w:val="center"/>
          </w:tcPr>
          <w:p w14:paraId="447B9ABA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□农林牧渔业</w:t>
            </w:r>
          </w:p>
          <w:p w14:paraId="729C4FC6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□采矿业</w:t>
            </w:r>
          </w:p>
          <w:p w14:paraId="6FB35E64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□制造业</w:t>
            </w:r>
          </w:p>
          <w:p w14:paraId="0207DA94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□建筑业</w:t>
            </w:r>
          </w:p>
          <w:p w14:paraId="5A035181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□批发零售业</w:t>
            </w:r>
          </w:p>
          <w:p w14:paraId="6E54D8E0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□交通运输、仓储和物流服务业</w:t>
            </w:r>
          </w:p>
          <w:p w14:paraId="214BF83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□住宿和餐饮业</w:t>
            </w:r>
          </w:p>
          <w:p w14:paraId="1CDF0014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□信息传输、软件和信息技术服务业</w:t>
            </w:r>
          </w:p>
          <w:p w14:paraId="7E7E52F6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☑</w:t>
            </w:r>
            <w:r>
              <w:rPr>
                <w:rFonts w:hint="eastAsia" w:ascii="华文仿宋" w:hAnsi="华文仿宋" w:eastAsia="华文仿宋"/>
                <w:szCs w:val="21"/>
              </w:rPr>
              <w:t>金融业（含资本市场服务）</w:t>
            </w:r>
          </w:p>
          <w:p w14:paraId="7334FEC6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□房地产业</w:t>
            </w:r>
          </w:p>
          <w:p w14:paraId="34508F20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□租赁和商务服务业</w:t>
            </w:r>
          </w:p>
          <w:p w14:paraId="7F7F7777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□科学研究和技术服务业</w:t>
            </w:r>
          </w:p>
          <w:p w14:paraId="5D8A8B2F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□节能环保清洁产业（含清洁生产、清洁能源）</w:t>
            </w:r>
          </w:p>
          <w:p w14:paraId="0482FFF3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□医疗卫生与健康服务</w:t>
            </w:r>
          </w:p>
          <w:p w14:paraId="5A1B8E3C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□文化、体育和娱乐业</w:t>
            </w:r>
          </w:p>
          <w:p w14:paraId="271E8A47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□教育培训</w:t>
            </w:r>
          </w:p>
          <w:p w14:paraId="4D4FE27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□集成电路</w:t>
            </w:r>
          </w:p>
          <w:p w14:paraId="5D36F713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□生物医药（创新药物、高端医疗器械、生物技术服务等）</w:t>
            </w:r>
          </w:p>
          <w:p w14:paraId="2A51085B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□人工智能（智能芯片、智能软件、自动驾驶、具身智能等）</w:t>
            </w:r>
          </w:p>
          <w:p w14:paraId="31BDEAF9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电子信息</w:t>
            </w:r>
          </w:p>
          <w:p w14:paraId="656AFF1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生命健康</w:t>
            </w:r>
          </w:p>
          <w:p w14:paraId="34FCBDCB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汽车</w:t>
            </w:r>
          </w:p>
          <w:p w14:paraId="66146113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高端装备</w:t>
            </w:r>
          </w:p>
          <w:p w14:paraId="40227F67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先进材料</w:t>
            </w:r>
          </w:p>
          <w:p w14:paraId="5A1915DB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□时尚消费品</w:t>
            </w:r>
          </w:p>
          <w:p w14:paraId="3DF3B9CE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□低空经济</w:t>
            </w:r>
          </w:p>
          <w:p w14:paraId="1B4922AC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□未来产业（光子芯片与器件、基因与细胞技术、类脑智能、新型海洋经济、氢能与储能等）</w:t>
            </w:r>
          </w:p>
          <w:p w14:paraId="7ED5B86B">
            <w:pPr>
              <w:widowControl/>
              <w:autoSpaceDE w:val="0"/>
              <w:autoSpaceDN w:val="0"/>
              <w:snapToGrid w:val="0"/>
              <w:spacing w:line="3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□游戏和电竞</w:t>
            </w:r>
          </w:p>
        </w:tc>
      </w:tr>
    </w:tbl>
    <w:p w14:paraId="72ED9253"/>
    <w:p w14:paraId="2B4A3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FC0C7"/>
    <w:multiLevelType w:val="singleLevel"/>
    <w:tmpl w:val="C8FFC0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36371"/>
    <w:rsid w:val="623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1694</Words>
  <Characters>1798</Characters>
  <Lines>0</Lines>
  <Paragraphs>0</Paragraphs>
  <TotalTime>3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2026-04-14T08:14:00Z</dcterms:created>
  <dc:creator>Admin</dc:creator>
  <cp:lastModifiedBy>swag</cp:lastModifiedBy>
  <dcterms:modified xsi:type="dcterms:W3CDTF">2026-04-14T09:23:48Z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eyJoZGlkIjoiODc0MzZhNGQ1NDVhNDM1MDhkMWI5NWE2M2NiZmQ0YmYiLCJ1c2VySWQiOiI0MTYyNDgwMjkifQ==</vt:lpwstr>
  </property>
  <property fmtid="{D5CDD505-2E9C-101B-9397-08002B2CF9AE}" pid="4" name="ICV">
    <vt:lpwstr>5019B929F444477F914BF096DD97596A_12</vt:lpwstr>
  </property>
</Properties>
</file>