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917695">
      <w:pPr>
        <w:keepNext w:val="0"/>
        <w:keepLines w:val="0"/>
        <w:pageBreakBefore w:val="0"/>
        <w:kinsoku/>
        <w:wordWrap/>
        <w:overflowPunct/>
        <w:topLinePunct w:val="0"/>
        <w:autoSpaceDE/>
        <w:autoSpaceDN/>
        <w:bidi w:val="0"/>
        <w:adjustRightInd w:val="0"/>
        <w:snapToGrid w:val="0"/>
        <w:spacing w:line="360" w:lineRule="auto"/>
        <w:ind w:left="0" w:leftChars="0" w:firstLine="602" w:firstLineChars="200"/>
        <w:jc w:val="center"/>
        <w:textAlignment w:val="auto"/>
        <w:rPr>
          <w:rFonts w:hint="eastAsia" w:ascii="仿宋" w:hAnsi="仿宋" w:eastAsia="仿宋" w:cs="仿宋"/>
          <w:b/>
          <w:bCs/>
          <w:sz w:val="30"/>
          <w:szCs w:val="30"/>
          <w:vertAlign w:val="baseline"/>
          <w:lang w:val="en-US" w:eastAsia="zh-CN"/>
        </w:rPr>
      </w:pPr>
      <w:r>
        <w:rPr>
          <w:rFonts w:hint="eastAsia" w:ascii="仿宋" w:hAnsi="仿宋" w:eastAsia="仿宋" w:cs="仿宋"/>
          <w:b/>
          <w:bCs/>
          <w:sz w:val="30"/>
          <w:szCs w:val="30"/>
          <w:vertAlign w:val="baseline"/>
          <w:lang w:val="en-US" w:eastAsia="zh-CN"/>
        </w:rPr>
        <w:t>马来西亚设立公司指南</w:t>
      </w:r>
    </w:p>
    <w:p w14:paraId="56DA57BF">
      <w:pPr>
        <w:keepNext w:val="0"/>
        <w:keepLines w:val="0"/>
        <w:pageBreakBefore w:val="0"/>
        <w:kinsoku/>
        <w:wordWrap/>
        <w:overflowPunct/>
        <w:topLinePunct w:val="0"/>
        <w:autoSpaceDE/>
        <w:autoSpaceDN/>
        <w:bidi w:val="0"/>
        <w:adjustRightInd w:val="0"/>
        <w:snapToGrid w:val="0"/>
        <w:spacing w:line="360" w:lineRule="auto"/>
        <w:ind w:left="0" w:leftChars="0" w:firstLine="600" w:firstLineChars="200"/>
        <w:jc w:val="center"/>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所在</w:t>
      </w:r>
      <w:r>
        <w:rPr>
          <w:rFonts w:hint="eastAsia" w:ascii="仿宋" w:hAnsi="仿宋" w:eastAsia="仿宋" w:cs="仿宋"/>
          <w:sz w:val="30"/>
          <w:szCs w:val="30"/>
          <w:lang w:eastAsia="zh-CN"/>
        </w:rPr>
        <w:t>单位：</w:t>
      </w:r>
      <w:r>
        <w:rPr>
          <w:rFonts w:hint="eastAsia" w:ascii="仿宋" w:hAnsi="仿宋" w:eastAsia="仿宋" w:cs="仿宋"/>
          <w:sz w:val="30"/>
          <w:szCs w:val="30"/>
          <w:lang w:val="en-US" w:eastAsia="zh-CN"/>
        </w:rPr>
        <w:t>上海云廊律师事务所</w:t>
      </w:r>
    </w:p>
    <w:p w14:paraId="3C745572">
      <w:pPr>
        <w:keepNext w:val="0"/>
        <w:keepLines w:val="0"/>
        <w:pageBreakBefore w:val="0"/>
        <w:kinsoku/>
        <w:wordWrap/>
        <w:overflowPunct/>
        <w:topLinePunct w:val="0"/>
        <w:autoSpaceDE/>
        <w:autoSpaceDN/>
        <w:bidi w:val="0"/>
        <w:adjustRightInd w:val="0"/>
        <w:snapToGrid w:val="0"/>
        <w:spacing w:line="360" w:lineRule="auto"/>
        <w:ind w:left="0" w:leftChars="0" w:firstLine="600" w:firstLineChars="200"/>
        <w:jc w:val="center"/>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作者：</w:t>
      </w:r>
      <w:r>
        <w:rPr>
          <w:rFonts w:hint="eastAsia" w:ascii="仿宋" w:hAnsi="仿宋" w:eastAsia="仿宋" w:cs="仿宋"/>
          <w:sz w:val="30"/>
          <w:szCs w:val="30"/>
          <w:lang w:val="en-US" w:eastAsia="zh-CN"/>
        </w:rPr>
        <w:t>吴亿能、张夏利</w:t>
      </w:r>
    </w:p>
    <w:p w14:paraId="64B7BE3F">
      <w:pPr>
        <w:keepNext w:val="0"/>
        <w:keepLines w:val="0"/>
        <w:pageBreakBefore w:val="0"/>
        <w:widowControl w:val="0"/>
        <w:kinsoku/>
        <w:wordWrap/>
        <w:overflowPunct/>
        <w:topLinePunct w:val="0"/>
        <w:autoSpaceDE/>
        <w:autoSpaceDN/>
        <w:bidi w:val="0"/>
        <w:spacing w:line="360" w:lineRule="auto"/>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一、公司主体类型选择</w:t>
      </w:r>
    </w:p>
    <w:p w14:paraId="72ABAF7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根据马来西亚《2016年公司法》（Companies Act 2016）和《2012年有限责任合伙企业法》（Limited Liability Partnerships Act 2012），外国投资者可选择以下实体形式：</w:t>
      </w:r>
    </w:p>
    <w:p w14:paraId="00C7FC0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eastAsia="宋体" w:cs="宋体"/>
          <w:b/>
          <w:bCs/>
          <w:sz w:val="24"/>
          <w:szCs w:val="24"/>
          <w:lang w:val="en-US" w:eastAsia="zh-CN"/>
        </w:rPr>
      </w:pPr>
      <w:r>
        <w:rPr>
          <w:rFonts w:hint="default" w:ascii="宋体" w:hAnsi="宋体" w:eastAsia="宋体" w:cs="宋体"/>
          <w:b/>
          <w:bCs/>
          <w:kern w:val="2"/>
          <w:sz w:val="24"/>
          <w:szCs w:val="24"/>
          <w:lang w:val="en-US" w:eastAsia="zh-CN" w:bidi="ar-SA"/>
        </w:rPr>
        <w:t>1.</w:t>
      </w:r>
      <w:r>
        <w:rPr>
          <w:rFonts w:hint="eastAsia" w:ascii="宋体" w:hAnsi="宋体" w:eastAsia="宋体" w:cs="宋体"/>
          <w:b/>
          <w:bCs/>
          <w:sz w:val="24"/>
          <w:szCs w:val="24"/>
          <w:lang w:val="en-US" w:eastAsia="zh-CN"/>
        </w:rPr>
        <w:t>股份有限公司（a company limited by shares）</w:t>
      </w:r>
    </w:p>
    <w:p w14:paraId="12853EE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股份有限公司是最为常见的形式，也是外国投资者通常采用的公司结构，又进一步分为私人公司（Private Company）和公众公司（Public Company）两种。</w:t>
      </w:r>
    </w:p>
    <w:p w14:paraId="11F6B9F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对一般投资者而言，私人有限公司（Sdn. Bhd.）是首选。该类型股东责任以出资额为限，允许外资全资持股（部分受限行业除外），股东人数限制为1至50人，股权转让自由受到一定约束，整体灵活性较高，但不能向公众发行股份。公众公司（Berhad）则适合大型企业或拟上市公司，无股东人数限制，可向公众发行股票，但合规要求更为严格。</w:t>
      </w:r>
    </w:p>
    <w:p w14:paraId="3F6D445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kern w:val="2"/>
          <w:sz w:val="24"/>
          <w:szCs w:val="24"/>
          <w:lang w:val="en-US" w:eastAsia="zh-CN" w:bidi="ar-SA"/>
        </w:rPr>
        <w:t>2</w:t>
      </w:r>
      <w:r>
        <w:rPr>
          <w:rFonts w:hint="default" w:ascii="宋体" w:hAnsi="宋体" w:eastAsia="宋体" w:cs="宋体"/>
          <w:b/>
          <w:bCs/>
          <w:kern w:val="2"/>
          <w:sz w:val="24"/>
          <w:szCs w:val="24"/>
          <w:lang w:val="en-US" w:eastAsia="zh-CN" w:bidi="ar-SA"/>
        </w:rPr>
        <w:t>.</w:t>
      </w:r>
      <w:r>
        <w:rPr>
          <w:rFonts w:hint="eastAsia" w:ascii="宋体" w:hAnsi="宋体" w:eastAsia="宋体" w:cs="宋体"/>
          <w:b/>
          <w:bCs/>
          <w:sz w:val="24"/>
          <w:szCs w:val="24"/>
          <w:lang w:val="en-US" w:eastAsia="zh-CN"/>
        </w:rPr>
        <w:t>担保有限公司（a company limited by guarantee）</w:t>
      </w:r>
    </w:p>
    <w:p w14:paraId="0343FC4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担保有限公司通常用于非营利目的，成员责任限于承诺出资的金额，但仅限于公众公司且无股本，一般不适合外资商业投资。</w:t>
      </w:r>
    </w:p>
    <w:p w14:paraId="1EFF2D9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kern w:val="2"/>
          <w:sz w:val="24"/>
          <w:szCs w:val="24"/>
          <w:lang w:val="en-US" w:eastAsia="zh-CN" w:bidi="ar-SA"/>
        </w:rPr>
        <w:t>3.</w:t>
      </w:r>
      <w:r>
        <w:rPr>
          <w:rFonts w:hint="eastAsia" w:ascii="宋体" w:hAnsi="宋体" w:eastAsia="宋体" w:cs="宋体"/>
          <w:b/>
          <w:bCs/>
          <w:sz w:val="24"/>
          <w:szCs w:val="24"/>
          <w:lang w:val="en-US" w:eastAsia="zh-CN"/>
        </w:rPr>
        <w:t>无限公司（an unlimited company）</w:t>
      </w:r>
    </w:p>
    <w:p w14:paraId="1674982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公司成员承担无限责任，包括私人公司和公众公司。</w:t>
      </w:r>
    </w:p>
    <w:p w14:paraId="31BBAB93">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4.分公司（Branch）</w:t>
      </w:r>
    </w:p>
    <w:p w14:paraId="1ABA078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b w:val="0"/>
          <w:bCs w:val="0"/>
          <w:sz w:val="24"/>
          <w:szCs w:val="24"/>
          <w:lang w:val="en-US" w:eastAsia="zh-CN"/>
        </w:rPr>
        <w:t>分公司是国内企业主体在马来西亚的延伸机构，其名称必须为国内公司英文名称尾部加上“Branch”或“Malaysia Branch”，其无独立法人资格，本质属于“外国公司分支机构”，所有经营活动需以总公司名义开展，法律责任由国内总公司全额、无限连带承担。该经营主体适配短期承接马来西亚项目临时服务，仅需完成基础业务联络、项目对接，也不计划长期深耕当地业务情况下的选择方式。</w:t>
      </w:r>
    </w:p>
    <w:p w14:paraId="3137E5B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5.代表处（Representative Office）</w:t>
      </w:r>
    </w:p>
    <w:p w14:paraId="07D19A2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在国内合法注册成立满两年以上的企业可在马来西亚申请登记代表处，其在当地代表处不得签订商业合同，不得在当地收取款项，所有运营资金必须来自国内公司。该市场主体适合国内企业初期进入马来西亚市场，暂不开展实质性业务，仅前期市场调研、产品推广或联络协调跨境业务需要，首批获准设立后的期限一般为两年，可作为后续设立公司的过渡。</w:t>
      </w:r>
    </w:p>
    <w:p w14:paraId="18270809">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6.有限合伙企业（LLP/PLT ）</w:t>
      </w:r>
    </w:p>
    <w:p w14:paraId="488BECB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有限合伙企业（英语：Limited Liability Partnership，马来语‌：‌Perkongsian Liabiliti Terhad）的名称必须以“PLT”或“LLP”结尾，中国企业或自然人均可以作为合伙人。该类市场主体形式适配律师事务所、会计师事务所等专业服务机构出海马来西亚。</w:t>
      </w:r>
    </w:p>
    <w:p w14:paraId="52F358C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在马来西亚，普通合伙企业（Partnership）的合伙人必须是马来西亚公民或永久居民，中国企业或个人无法直接注册普通合伙企业。</w:t>
      </w:r>
    </w:p>
    <w:p w14:paraId="1E5B47DD">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指引：</w:t>
      </w:r>
      <w:r>
        <w:rPr>
          <w:rFonts w:hint="eastAsia" w:ascii="宋体" w:hAnsi="宋体" w:eastAsia="宋体" w:cs="宋体"/>
          <w:sz w:val="24"/>
          <w:szCs w:val="24"/>
          <w:lang w:val="en-US" w:eastAsia="zh-CN"/>
        </w:rPr>
        <w:t>绝大多数中国企业在马来西亚应选择注册私人有限公司（Sdn. Bhd.），结构最成熟且合规成本适中。若仅需进行市场调研等非经营性活动，可选择设立分公司或代表处，无需本地董事，但不得从事营利性业务。专业服务机构可考虑有限合伙企业（LLP），合伙人承担有限责任且可直接享受税收优惠。</w:t>
      </w:r>
    </w:p>
    <w:p w14:paraId="5915BD8A">
      <w:pPr>
        <w:keepNext w:val="0"/>
        <w:keepLines w:val="0"/>
        <w:pageBreakBefore w:val="0"/>
        <w:widowControl w:val="0"/>
        <w:kinsoku/>
        <w:wordWrap/>
        <w:overflowPunct/>
        <w:topLinePunct w:val="0"/>
        <w:autoSpaceDE/>
        <w:autoSpaceDN/>
        <w:bidi w:val="0"/>
        <w:spacing w:line="360" w:lineRule="auto"/>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二、设立公司的条件</w:t>
      </w:r>
    </w:p>
    <w:p w14:paraId="1C9D841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1.名称：</w:t>
      </w:r>
      <w:r>
        <w:rPr>
          <w:rFonts w:hint="eastAsia" w:ascii="宋体" w:hAnsi="宋体" w:eastAsia="宋体" w:cs="宋体"/>
          <w:sz w:val="24"/>
          <w:szCs w:val="24"/>
          <w:lang w:val="en-US" w:eastAsia="zh-CN"/>
        </w:rPr>
        <w:t>通过SSM官网或代理机构提交2-3个英文备选名称，缴纳查册费。名称获批后有效期为3个月，逾期未完成注册需重新申请。</w:t>
      </w:r>
    </w:p>
    <w:p w14:paraId="533C256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default" w:ascii="宋体" w:hAnsi="宋体" w:eastAsia="宋体" w:cs="宋体"/>
          <w:sz w:val="24"/>
          <w:szCs w:val="24"/>
          <w:lang w:val="en-US" w:eastAsia="zh-CN"/>
        </w:rPr>
      </w:pPr>
      <w:r>
        <w:rPr>
          <w:rFonts w:hint="eastAsia" w:ascii="宋体" w:hAnsi="宋体" w:eastAsia="宋体" w:cs="宋体"/>
          <w:b/>
          <w:bCs/>
          <w:sz w:val="24"/>
          <w:szCs w:val="24"/>
          <w:lang w:val="en-US" w:eastAsia="zh-CN"/>
        </w:rPr>
        <w:t>2.股东：</w:t>
      </w:r>
      <w:r>
        <w:rPr>
          <w:rFonts w:hint="eastAsia" w:ascii="宋体" w:hAnsi="宋体" w:eastAsia="宋体" w:cs="宋体"/>
          <w:sz w:val="24"/>
          <w:szCs w:val="24"/>
          <w:lang w:val="en-US" w:eastAsia="zh-CN"/>
        </w:rPr>
        <w:t>私人有限公司需要1名至50名股东，股东可以是自然人或法人，无国籍限制；普通行业如贸易、科技、咨询、跨境电商、出口导向型高科技产业、数字经济领域等27个服务业允许外资100%控股；但限制行业如金融、保险、电信、零售业、物流、分销贸易等外资持股上限约70%，具体比例需要根据具体行业参考马来西亚对外商投资负面清单确定。</w:t>
      </w:r>
    </w:p>
    <w:p w14:paraId="3F9E562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3.董事：</w:t>
      </w:r>
      <w:r>
        <w:rPr>
          <w:rFonts w:hint="eastAsia" w:ascii="宋体" w:hAnsi="宋体" w:eastAsia="宋体" w:cs="宋体"/>
          <w:b w:val="0"/>
          <w:bCs w:val="0"/>
          <w:sz w:val="24"/>
          <w:szCs w:val="24"/>
          <w:lang w:val="en-US" w:eastAsia="zh-CN"/>
        </w:rPr>
        <w:t>董事人数为1至10名，</w:t>
      </w:r>
      <w:r>
        <w:rPr>
          <w:rFonts w:hint="eastAsia" w:ascii="宋体" w:hAnsi="宋体" w:eastAsia="宋体" w:cs="宋体"/>
          <w:sz w:val="24"/>
          <w:szCs w:val="24"/>
          <w:lang w:val="en-US" w:eastAsia="zh-CN"/>
        </w:rPr>
        <w:t>私人有限公司至少需有1名董事通常居住于马来西亚（即在马来西亚拥有主要居所），公众公司则至少需有2名。董事须年满18周岁，未被宣布破产，无犯罪记录。董事与股东可为同一人。</w:t>
      </w:r>
    </w:p>
    <w:p w14:paraId="189A2E5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4.公司秘书：</w:t>
      </w:r>
      <w:r>
        <w:rPr>
          <w:rFonts w:hint="eastAsia" w:ascii="宋体" w:hAnsi="宋体" w:eastAsia="宋体" w:cs="宋体"/>
          <w:sz w:val="24"/>
          <w:szCs w:val="24"/>
          <w:lang w:val="en-US" w:eastAsia="zh-CN"/>
        </w:rPr>
        <w:t>公司须在成立后30天内任命一名公司秘书。公司秘书须为年满18岁的自然人、马来西亚公民或永久居民，常驻马来西亚，并为SSM认可的专业团体成员。秘书可委托专业代理机构担任，但不得同时担任公司董事。</w:t>
      </w:r>
    </w:p>
    <w:p w14:paraId="7020178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5.注册地址：</w:t>
      </w:r>
      <w:r>
        <w:rPr>
          <w:rFonts w:hint="eastAsia" w:ascii="宋体" w:hAnsi="宋体" w:eastAsia="宋体" w:cs="宋体"/>
          <w:sz w:val="24"/>
          <w:szCs w:val="24"/>
          <w:lang w:val="en-US" w:eastAsia="zh-CN"/>
        </w:rPr>
        <w:t>公司须提供马来西亚境内的有效注册地址（实体办公地址或合规虚拟地址均可），需提交租赁合同或产权证明。地址变更须在14天内通知SSM。</w:t>
      </w:r>
    </w:p>
    <w:p w14:paraId="440FA52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default" w:ascii="宋体" w:hAnsi="宋体" w:eastAsia="宋体" w:cs="宋体"/>
          <w:sz w:val="24"/>
          <w:szCs w:val="24"/>
          <w:lang w:val="en-US" w:eastAsia="zh-CN"/>
        </w:rPr>
      </w:pPr>
      <w:r>
        <w:rPr>
          <w:rFonts w:hint="eastAsia" w:ascii="宋体" w:hAnsi="宋体" w:eastAsia="宋体" w:cs="宋体"/>
          <w:b/>
          <w:bCs/>
          <w:sz w:val="24"/>
          <w:szCs w:val="24"/>
          <w:lang w:val="en-US" w:eastAsia="zh-CN"/>
        </w:rPr>
        <w:t>6.注册资本：</w:t>
      </w:r>
      <w:r>
        <w:rPr>
          <w:rFonts w:hint="eastAsia" w:ascii="宋体" w:hAnsi="宋体" w:eastAsia="宋体" w:cs="宋体"/>
          <w:sz w:val="24"/>
          <w:szCs w:val="24"/>
          <w:lang w:val="en-US" w:eastAsia="zh-CN"/>
        </w:rPr>
        <w:t>《2016年公司法》已取消最低注册资本要求，理论上1马币（RM1）即可注册私人有限公司。马来西亚采用授权资本（Authorized Capital）与实收资本（Paid-up Capital）分离制度：授权资本是公司最多可发行的股份数额，无需实缴。实收资本是股东实际投入的资金，才是真正影响公司运营和合规的部分。</w:t>
      </w:r>
    </w:p>
    <w:p w14:paraId="3A602C2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三、文件准备</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81"/>
        <w:gridCol w:w="6341"/>
      </w:tblGrid>
      <w:tr w14:paraId="4DC09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1" w:type="dxa"/>
            <w:vAlign w:val="center"/>
          </w:tcPr>
          <w:p w14:paraId="7D67048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lang w:val="en-US" w:eastAsia="zh-CN"/>
              </w:rPr>
              <w:t>文件</w:t>
            </w:r>
          </w:p>
        </w:tc>
        <w:tc>
          <w:tcPr>
            <w:tcW w:w="6341" w:type="dxa"/>
            <w:vAlign w:val="center"/>
          </w:tcPr>
          <w:p w14:paraId="7BBEDEA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lang w:val="en-US" w:eastAsia="zh-CN"/>
              </w:rPr>
              <w:t>说明</w:t>
            </w:r>
          </w:p>
        </w:tc>
      </w:tr>
      <w:tr w14:paraId="40615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1" w:type="dxa"/>
            <w:vAlign w:val="center"/>
          </w:tcPr>
          <w:p w14:paraId="47EBF73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公司章程</w:t>
            </w:r>
          </w:p>
          <w:p w14:paraId="49CD2E8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lang w:val="en-US" w:eastAsia="zh-CN"/>
              </w:rPr>
              <w:t>(M&amp;A)</w:t>
            </w:r>
          </w:p>
        </w:tc>
        <w:tc>
          <w:tcPr>
            <w:tcW w:w="6341" w:type="dxa"/>
          </w:tcPr>
          <w:p w14:paraId="6689557F">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明确公司名称、经营范围、股权结构、董事权责等，须以英文或马来文撰写；公司章程中需注明外资持股比例是否符合行业要求，并明确认缴期限，否则SSM默认按3年认缴处理。</w:t>
            </w:r>
          </w:p>
        </w:tc>
      </w:tr>
      <w:tr w14:paraId="52177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1" w:type="dxa"/>
            <w:vAlign w:val="center"/>
          </w:tcPr>
          <w:p w14:paraId="7337A78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股东/董事</w:t>
            </w:r>
          </w:p>
          <w:p w14:paraId="25E35A2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lang w:val="en-US" w:eastAsia="zh-CN"/>
              </w:rPr>
              <w:t>身份证明</w:t>
            </w:r>
          </w:p>
        </w:tc>
        <w:tc>
          <w:tcPr>
            <w:tcW w:w="6341" w:type="dxa"/>
          </w:tcPr>
          <w:p w14:paraId="62300116">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护照复印件（需公证+认证）、地址证明、无犯罪记录证明</w:t>
            </w:r>
          </w:p>
          <w:p w14:paraId="77CE7943">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外籍股东/董事的护照须经中国公证处公证+马来西亚驻华使馆认证，未认证的材料SSM会直接退回。</w:t>
            </w:r>
          </w:p>
        </w:tc>
      </w:tr>
      <w:tr w14:paraId="773A3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1" w:type="dxa"/>
            <w:vAlign w:val="center"/>
          </w:tcPr>
          <w:p w14:paraId="4CC3055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lang w:val="en-US" w:eastAsia="zh-CN"/>
              </w:rPr>
              <w:t>注册地址证明</w:t>
            </w:r>
          </w:p>
        </w:tc>
        <w:tc>
          <w:tcPr>
            <w:tcW w:w="6341" w:type="dxa"/>
          </w:tcPr>
          <w:p w14:paraId="68FF013A">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lang w:val="en-US" w:eastAsia="zh-CN"/>
              </w:rPr>
              <w:t>租赁合同或产权文件。</w:t>
            </w:r>
          </w:p>
        </w:tc>
      </w:tr>
      <w:tr w14:paraId="2EFDC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1" w:type="dxa"/>
            <w:vAlign w:val="center"/>
          </w:tcPr>
          <w:p w14:paraId="3FD10AB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lang w:val="en-US" w:eastAsia="zh-CN"/>
              </w:rPr>
              <w:t>股份分配表</w:t>
            </w:r>
          </w:p>
        </w:tc>
        <w:tc>
          <w:tcPr>
            <w:tcW w:w="6341" w:type="dxa"/>
          </w:tcPr>
          <w:p w14:paraId="2DB433D5">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lang w:val="en-US" w:eastAsia="zh-CN"/>
              </w:rPr>
              <w:t>明确各股东的持股类别和数量。</w:t>
            </w:r>
          </w:p>
        </w:tc>
      </w:tr>
      <w:tr w14:paraId="18C16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1" w:type="dxa"/>
            <w:vAlign w:val="center"/>
          </w:tcPr>
          <w:p w14:paraId="5AB7A8A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lang w:val="en-US" w:eastAsia="zh-CN"/>
              </w:rPr>
              <w:t>法定表格</w:t>
            </w:r>
          </w:p>
        </w:tc>
        <w:tc>
          <w:tcPr>
            <w:tcW w:w="6341" w:type="dxa"/>
          </w:tcPr>
          <w:p w14:paraId="24DCD32A">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lang w:val="en-US" w:eastAsia="zh-CN"/>
              </w:rPr>
              <w:t>Form 49（董事信息表）、Form 24（股本分配表）等。</w:t>
            </w:r>
          </w:p>
        </w:tc>
      </w:tr>
      <w:tr w14:paraId="29351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1" w:type="dxa"/>
            <w:vAlign w:val="center"/>
          </w:tcPr>
          <w:p w14:paraId="547FE8D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lang w:val="en-US" w:eastAsia="zh-CN"/>
              </w:rPr>
              <w:t>外资投资计划书</w:t>
            </w:r>
          </w:p>
        </w:tc>
        <w:tc>
          <w:tcPr>
            <w:tcW w:w="6341" w:type="dxa"/>
          </w:tcPr>
          <w:p w14:paraId="0B90CA6C">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lang w:val="en-US" w:eastAsia="zh-CN"/>
              </w:rPr>
              <w:t>外资控股超50%时需提交，简述业务范围、投资金额、就业计划。</w:t>
            </w:r>
          </w:p>
        </w:tc>
      </w:tr>
    </w:tbl>
    <w:p w14:paraId="3712579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注意：所有文件须提供英文或马来文翻译版本，通过SSM的MyCoID系统在线提交申请材料。</w:t>
      </w:r>
    </w:p>
    <w:p w14:paraId="6ADEFF1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特殊行业须先取得行业监管部门许可，再办理SSM公司注册，流程倒置会导致营业执照下发后无法开展业务。如金融业需国家银行（BNM）审批，医疗需卫生部（MOH）审批，教育需教育部（MOE）审批。</w:t>
      </w:r>
    </w:p>
    <w:p w14:paraId="31D4BC8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四、设立马来西亚私人有限公司（Sdn. Bhd.）分步清单</w:t>
      </w:r>
    </w:p>
    <w:p w14:paraId="1B942EC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（一）前期准备</w:t>
      </w:r>
    </w:p>
    <w:p w14:paraId="101243C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1.确认行业准入政策与外资持股限制；</w:t>
      </w:r>
    </w:p>
    <w:p w14:paraId="4BE9E02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2.确定2-3</w:t>
      </w:r>
      <w:bookmarkStart w:id="0" w:name="_GoBack"/>
      <w:bookmarkEnd w:id="0"/>
      <w:r>
        <w:rPr>
          <w:rFonts w:hint="eastAsia" w:ascii="宋体" w:hAnsi="宋体" w:eastAsia="宋体" w:cs="宋体"/>
          <w:sz w:val="24"/>
          <w:szCs w:val="24"/>
          <w:lang w:val="en-US" w:eastAsia="zh-CN"/>
        </w:rPr>
        <w:t>个备选公司名称（英文）；</w:t>
      </w:r>
    </w:p>
    <w:p w14:paraId="365C0D3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3.准备股东/董事材料并完成公证认证；</w:t>
      </w:r>
    </w:p>
    <w:p w14:paraId="68797EC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4.联系本地合规董事及秘书服务；</w:t>
      </w:r>
    </w:p>
    <w:p w14:paraId="09361D3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5.完成国内ODI备案。</w:t>
      </w:r>
    </w:p>
    <w:p w14:paraId="0662C7B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（二）注册阶段</w:t>
      </w:r>
    </w:p>
    <w:p w14:paraId="74F3372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6.通过MyCoID提交名称查册申请；</w:t>
      </w:r>
    </w:p>
    <w:p w14:paraId="6DE0A24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7.准备公司章程（M&amp;A）及全套申请文件；</w:t>
      </w:r>
    </w:p>
    <w:p w14:paraId="303A77A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8.提交注册申请并缴纳费用；</w:t>
      </w:r>
    </w:p>
    <w:p w14:paraId="23E2A48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9.获取公司注册证书。</w:t>
      </w:r>
    </w:p>
    <w:p w14:paraId="77A0ACE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（三）开业前登记</w:t>
      </w:r>
    </w:p>
    <w:p w14:paraId="10CD6FD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10.30天内任命公司秘书（如注册时未任命）；</w:t>
      </w:r>
    </w:p>
    <w:p w14:paraId="3E57563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11.30天内向LHDN申请税务识别号（TIN）；</w:t>
      </w:r>
    </w:p>
    <w:p w14:paraId="418257A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12.开设本地银行账户（如Maybank、CIMB等）；</w:t>
      </w:r>
    </w:p>
    <w:p w14:paraId="134C545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13.办理行业特殊许可（如有）；</w:t>
      </w:r>
    </w:p>
    <w:p w14:paraId="0E3FBDE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14.年营业额超50万马币时登记SST。</w:t>
      </w:r>
    </w:p>
    <w:p w14:paraId="477E993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（四）持续合规</w:t>
      </w:r>
    </w:p>
    <w:p w14:paraId="4223C05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15.每年提交年度申报及财务报表；</w:t>
      </w:r>
    </w:p>
    <w:p w14:paraId="073698A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16.14天内通知SSM任何信息变更；</w:t>
      </w:r>
    </w:p>
    <w:p w14:paraId="68F2E67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17.按时缴纳企业所得税及SST。</w:t>
      </w:r>
    </w:p>
    <w:p w14:paraId="621A932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特别说明：</w:t>
      </w:r>
      <w:r>
        <w:rPr>
          <w:rFonts w:hint="eastAsia" w:ascii="宋体" w:hAnsi="宋体" w:eastAsia="宋体" w:cs="宋体"/>
          <w:sz w:val="24"/>
          <w:szCs w:val="24"/>
        </w:rPr>
        <w:t>本指南仅供参考，</w:t>
      </w:r>
      <w:r>
        <w:rPr>
          <w:rFonts w:hint="default" w:ascii="宋体" w:hAnsi="宋体" w:eastAsia="宋体" w:cs="宋体"/>
          <w:sz w:val="24"/>
          <w:szCs w:val="24"/>
          <w:lang w:val="en-US" w:eastAsia="zh-CN"/>
        </w:rPr>
        <w:t>不构成法律意见，具体投资决策需结合项目要求进行咨询落实</w:t>
      </w:r>
      <w:r>
        <w:rPr>
          <w:rFonts w:hint="eastAsia" w:ascii="宋体" w:hAnsi="宋体" w:eastAsia="宋体" w:cs="宋体"/>
          <w:sz w:val="24"/>
          <w:szCs w:val="24"/>
          <w:lang w:val="en-US" w:eastAsia="zh-CN"/>
        </w:rPr>
        <w:t>。</w:t>
      </w:r>
    </w:p>
    <w:p w14:paraId="6EC098F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lang w:val="en-US" w:eastAsia="zh-CN"/>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19DDCC">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8F5CE9">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E8F5CE9">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C86A96"/>
    <w:rsid w:val="56170FEE"/>
    <w:rsid w:val="62B33F0E"/>
    <w:rsid w:val="76C86A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edc3efbd-ead8-40b9-b685-9a835e796362</errorID>
      <errorWord>）</errorWord>
      <group>L1_Word</group>
      <groupName>字词问题</groupName>
      <ability>L2_Typo</ability>
      <abilityName>字词错误</abilityName>
      <candidateList>
        <item>）和</item>
      </candidateList>
      <explain/>
      <paraID>72ABAF7A</paraID>
      <start>35</start>
      <end>37</end>
      <status>modified</status>
      <modifiedWord>）和</modifiedWord>
      <trackRevisions>false</trackRevisions>
    </reviewItem>
    <reviewItem>
      <errorID>7383798e-bb6c-485f-9cb6-d22b14643a96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31BBAB93</paraID>
      <start>0</start>
      <end>2</end>
      <status>unmodified</status>
      <modifiedWord/>
      <trackRevisions>false</trackRevisions>
    </reviewItem>
    <reviewItem>
      <errorID>6ccbed99-7421-4f5d-b0f9-8d8c511a563a</errorID>
      <errorWord>5、</errorWord>
      <group>L1_Format</group>
      <groupName>格式问题</groupName>
      <ability>L2_Ordinal</ability>
      <abilityName>序号格式</abilityName>
      <candidateList>
        <item>5.</item>
      </candidateList>
      <explain>当前序号格式不规范，建议修改为规范格式[5.]。</explain>
      <paraID>3137E5B2</paraID>
      <start>0</start>
      <end>2</end>
      <status>unmodified</status>
      <modifiedWord/>
      <trackRevisions>false</trackRevisions>
    </reviewItem>
    <reviewItem>
      <errorID>c17bc293-6bf9-427c-b85b-8a030392b091</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18270809</paraID>
      <start>0</start>
      <end>2</end>
      <status>unmodified</status>
      <modifiedWord/>
      <trackRevisions>false</trackRevisions>
    </reviewItem>
    <reviewItem>
      <errorID>2c657d8e-294e-4d2e-b23a-cc4d0c00171d</errorID>
      <errorWord>,</errorWord>
      <group>L1_Format</group>
      <groupName>格式问题</groupName>
      <ability>L2_HalfPunc_CN</ability>
      <abilityName>全半角检查</abilityName>
      <candidateList>
        <item>，</item>
      </candidateList>
      <explain>文本全半角错误。</explain>
      <paraID>488BECB4</paraID>
      <start>39</start>
      <end>40</end>
      <status>modified</status>
      <modifiedWord>，</modifiedWord>
      <trackRevisions>false</trackRevisions>
    </reviewItem>
    <reviewItem>
      <errorID>53569d4a-f810-4b71-b780-b01937bd2860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1C9D8410</paraID>
      <start>0</start>
      <end>2</end>
      <status>unmodified</status>
      <modifiedWord/>
      <trackRevisions>false</trackRevisions>
    </reviewItem>
    <reviewItem>
      <errorID>7c67f2e4-e05b-42d9-9508-fcf717740a19</errorID>
      <errorWord>2-3个</errorWord>
      <group>L1_Punc</group>
      <groupName>标点问题</groupName>
      <ability>L2_Punc_CN</ability>
      <abilityName>标点符号检查</abilityName>
      <candidateList>
        <item>2～3个</item>
      </candidateList>
      <explain/>
      <paraID>1C9D8410</paraID>
      <start>19</start>
      <end>23</end>
      <status>unmodified</status>
      <modifiedWord/>
      <trackRevisions>false</trackRevisions>
    </reviewItem>
    <reviewItem>
      <errorID>fa261865-c59a-4f48-9e19-322be3bc41d1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533C256C</paraID>
      <start>0</start>
      <end>2</end>
      <status>unmodified</status>
      <modifiedWord/>
      <trackRevisions>false</trackRevisions>
    </reviewItem>
    <reviewItem>
      <errorID>613089ea-790c-4f77-b042-a4fcd6924279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3F9E562D</paraID>
      <start>0</start>
      <end>2</end>
      <status>unmodified</status>
      <modifiedWord/>
      <trackRevisions>false</trackRevisions>
    </reviewItem>
    <reviewItem>
      <errorID>2be4c61c-7032-48b6-bb3e-4059d51c7142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189A2E53</paraID>
      <start>0</start>
      <end>2</end>
      <status>unmodified</status>
      <modifiedWord/>
      <trackRevisions>false</trackRevisions>
    </reviewItem>
    <reviewItem>
      <errorID>15052994-9cde-4fe5-aa46-b7967a311025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70201781</paraID>
      <start>0</start>
      <end>2</end>
      <status>unmodified</status>
      <modifiedWord/>
      <trackRevisions>false</trackRevisions>
    </reviewItem>
    <reviewItem>
      <errorID>5a95cbce-b00e-412a-a2fa-09e6aed107d2</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440FA524</paraID>
      <start>0</start>
      <end>2</end>
      <status>unmodified</status>
      <modifiedWord/>
      <trackRevisions>false</trackRevisions>
    </reviewItem>
    <reviewItem>
      <errorID>4ed460e9-31f1-4a6b-8614-a4534be3ae73</errorID>
      <errorWord>（</errorWord>
      <group>L1_Format</group>
      <groupName>格式问题</groupName>
      <ability>L2_HalfPunc_CN</ability>
      <abilityName>全半角检查</abilityName>
      <candidateList>
        <item>(</item>
      </candidateList>
      <explain>文本全半角错误。</explain>
      <paraID>49CD2E89</paraID>
      <start>0</start>
      <end>1</end>
      <status>modified</status>
      <modifiedWord>(</modifiedWord>
      <trackRevisions>false</trackRevisions>
    </reviewItem>
    <reviewItem>
      <errorID>da07285d-6881-428d-aa58-cfee8a238f40</errorID>
      <errorWord>）</errorWord>
      <group>L1_Format</group>
      <groupName>格式问题</groupName>
      <ability>L2_HalfPunc_CN</ability>
      <abilityName>全半角检查</abilityName>
      <candidateList>
        <item>)</item>
      </candidateList>
      <explain>文本全半角错误。</explain>
      <paraID>49CD2E89</paraID>
      <start>4</start>
      <end>5</end>
      <status>modified</status>
      <modifiedWord>)</modifiedWord>
      <trackRevisions>false</trackRevisions>
    </reviewItem>
    <reviewItem>
      <errorID>3ba1ae19-bc97-428a-a208-2bf99a9fb747</errorID>
      <errorWord>卫生部</errorWord>
      <group>L1_Knowledge</group>
      <groupName>知识性问题</groupName>
      <ability>L2_Organization</ability>
      <abilityName>机构检查</abilityName>
      <candidateList/>
      <explain>2013年3月，根据《国务院关于提请审议国务院机构改革和职能转变方案》的议案，组建国家卫生和计划生育委员会，不再保留卫生部。2018年3月，中共中央印发了《深化党和国家机构改革方案》，组建国家卫生健康委员会，不再保留国家卫生和计划生育委员会。</explain>
      <paraID>6ADEFF1A</paraID>
      <start>69</start>
      <end>72</end>
      <status>unmodified</status>
      <modifiedWord/>
      <trackRevisions>false</trackRevisions>
    </reviewItem>
    <reviewItem>
      <errorID>c4fe444d-982c-459a-a037-cfd1dbc6135f</errorID>
      <errorWord>2-3个</errorWord>
      <group>L1_Punc</group>
      <groupName>标点问题</groupName>
      <ability>L2_Punc_CN</ability>
      <abilityName>标点符号检查</abilityName>
      <candidateList>
        <item>2～3个</item>
      </candidateList>
      <explain/>
      <paraID>4BE9E021</paraID>
      <start>4</start>
      <end>8</end>
      <status>unmodified</status>
      <modifiedWord/>
      <trackRevisions>false</trackRevisions>
    </reviewItem>
    <reviewItem>
      <errorID>e031a0c3-06bf-453b-9d38-5105fd078705</errorID>
      <errorWord>超</errorWord>
      <group>L1_Word</group>
      <groupName>字词问题</groupName>
      <ability>L2_Typo</ability>
      <abilityName>字词错误</abilityName>
      <candidateList>
        <item>超过</item>
      </candidateList>
      <explain/>
      <paraID> E3FBDE5</paraID>
      <start>7</start>
      <end>8</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5fe21d4-c538-4f63-ae06-8eeeffae6026}">
  <ds:schemaRefs/>
</ds:datastoreItem>
</file>

<file path=docProps/app.xml><?xml version="1.0" encoding="utf-8"?>
<Properties xmlns="http://schemas.openxmlformats.org/officeDocument/2006/extended-properties" xmlns:vt="http://schemas.openxmlformats.org/officeDocument/2006/docPropsVTypes">
  <Template>Normal.dotm</Template>
  <Pages>4</Pages>
  <Words>2350</Words>
  <Characters>2757</Characters>
  <Lines>0</Lines>
  <Paragraphs>0</Paragraphs>
  <TotalTime>0</TotalTime>
  <ScaleCrop>false</ScaleCrop>
  <LinksUpToDate>false</LinksUpToDate>
  <CharactersWithSpaces>2789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2026-05-27T00:50:00Z</dcterms:created>
  <dc:creator>夏利-Sherry</dc:creator>
  <cp:lastModifiedBy>夏利-Sherry</cp:lastModifiedBy>
  <dcterms:modified xsi:type="dcterms:W3CDTF">2026-05-29T04:00:07Z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6C79597D2DCD4EAF8146A62B052C6A8C_11</vt:lpwstr>
  </property>
  <property fmtid="{D5CDD505-2E9C-101B-9397-08002B2CF9AE}" pid="4" name="KSOTemplateDocerSaveRecord">
    <vt:lpwstr>eyJoZGlkIjoiOGUxNmVkZTkwMjFhYjg5ZDkxZWJlNDViYzEzNDdkMWEiLCJ1c2VySWQiOiIyMTA0ODI5OTgifQ==</vt:lpwstr>
  </property>
</Properties>
</file>