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1B1FD">
      <w:pPr>
        <w:kinsoku w:val="0"/>
        <w:autoSpaceDE w:val="0"/>
        <w:autoSpaceDN w:val="0"/>
        <w:adjustRightInd w:val="0"/>
        <w:snapToGrid w:val="0"/>
        <w:spacing w:before="185" w:after="0" w:line="186" w:lineRule="auto"/>
        <w:ind w:left="883" w:leftChars="276" w:firstLine="862" w:firstLineChars="196"/>
        <w:jc w:val="both"/>
        <w:textAlignment w:val="baseline"/>
        <w:rPr>
          <w:rFonts w:hint="default" w:ascii="Times New Roman" w:hAnsi="Times New Roman" w:eastAsia="黑体" w:cs="黑体"/>
          <w:snapToGrid w:val="0"/>
          <w:spacing w:val="5"/>
          <w:kern w:val="0"/>
          <w:sz w:val="43"/>
          <w:szCs w:val="43"/>
          <w:lang w:val="en-US" w:eastAsia="zh-CN"/>
          <w14:ligatures w14:val="none"/>
        </w:rPr>
      </w:pPr>
      <w:r>
        <w:rPr>
          <w:rFonts w:hint="eastAsia" w:ascii="Times New Roman" w:hAnsi="Times New Roman" w:eastAsia="黑体" w:cs="黑体"/>
          <w:snapToGrid w:val="0"/>
          <w:spacing w:val="5"/>
          <w:kern w:val="0"/>
          <w:sz w:val="43"/>
          <w:szCs w:val="43"/>
          <w:lang w:val="en-US" w:eastAsia="en-US"/>
          <w14:ligatures w14:val="none"/>
        </w:rPr>
        <w:t>涉日本跨境电商法律</w:t>
      </w:r>
      <w:r>
        <w:rPr>
          <w:rFonts w:hint="eastAsia" w:ascii="Times New Roman" w:hAnsi="Times New Roman" w:eastAsia="黑体" w:cs="黑体"/>
          <w:snapToGrid w:val="0"/>
          <w:spacing w:val="5"/>
          <w:kern w:val="0"/>
          <w:sz w:val="43"/>
          <w:szCs w:val="43"/>
          <w:lang w:val="en-US" w:eastAsia="zh-CN"/>
          <w14:ligatures w14:val="none"/>
        </w:rPr>
        <w:t>合规报告</w:t>
      </w:r>
    </w:p>
    <w:p w14:paraId="66C8DFD9">
      <w:pPr>
        <w:pStyle w:val="4"/>
        <w:spacing w:before="178" w:line="328" w:lineRule="auto"/>
        <w:ind w:right="100"/>
        <w:jc w:val="center"/>
        <w:rPr>
          <w:rFonts w:hint="default" w:ascii="Times New Roman" w:hAnsi="Times New Roman" w:eastAsia="仿宋" w:cs="Times New Roman"/>
          <w:snapToGrid w:val="0"/>
          <w:color w:val="000000"/>
          <w:spacing w:val="5"/>
          <w:kern w:val="0"/>
          <w:sz w:val="31"/>
          <w:szCs w:val="31"/>
          <w:lang w:val="en-US" w:eastAsia="zh-CN" w:bidi="ar-SA"/>
        </w:rPr>
      </w:pPr>
      <w:r>
        <w:rPr>
          <w:rFonts w:hint="eastAsia" w:ascii="Times New Roman" w:hAnsi="Times New Roman" w:eastAsia="仿宋" w:cs="Times New Roman"/>
          <w:snapToGrid w:val="0"/>
          <w:color w:val="000000"/>
          <w:spacing w:val="5"/>
          <w:kern w:val="0"/>
          <w:sz w:val="31"/>
          <w:szCs w:val="31"/>
          <w:lang w:val="en-US" w:eastAsia="zh-CN" w:bidi="ar-SA"/>
        </w:rPr>
        <w:t>作者：张念宏 上海航博律师事务所主任</w:t>
      </w:r>
      <w:r>
        <w:rPr>
          <w:rFonts w:hint="eastAsia" w:ascii="Times New Roman" w:hAnsi="Times New Roman" w:cs="Times New Roman"/>
          <w:snapToGrid w:val="0"/>
          <w:color w:val="000000"/>
          <w:spacing w:val="5"/>
          <w:kern w:val="0"/>
          <w:sz w:val="31"/>
          <w:szCs w:val="31"/>
          <w:lang w:val="en-US" w:eastAsia="zh-CN" w:bidi="ar-SA"/>
        </w:rPr>
        <w:t>、法学博士</w:t>
      </w:r>
    </w:p>
    <w:p w14:paraId="516D8564">
      <w:pPr>
        <w:spacing w:before="88" w:line="228" w:lineRule="auto"/>
        <w:ind w:left="0" w:firstLine="4082" w:firstLineChars="1300"/>
        <w:jc w:val="both"/>
        <w:outlineLvl w:val="0"/>
        <w:rPr>
          <w:rFonts w:hint="default" w:ascii="Times New Roman" w:hAnsi="Times New Roman" w:eastAsia="黑体" w:cs="黑体"/>
          <w:spacing w:val="2"/>
          <w:sz w:val="31"/>
          <w:szCs w:val="31"/>
        </w:rPr>
      </w:pPr>
    </w:p>
    <w:p w14:paraId="0872BDDB">
      <w:pPr>
        <w:spacing w:before="88" w:line="228" w:lineRule="auto"/>
        <w:ind w:left="944" w:leftChars="295" w:firstLine="3441" w:firstLineChars="1096"/>
        <w:jc w:val="both"/>
        <w:outlineLvl w:val="0"/>
        <w:rPr>
          <w:rFonts w:hint="default" w:ascii="Times New Roman" w:hAnsi="Times New Roman" w:eastAsia="黑体" w:cs="黑体"/>
          <w:spacing w:val="2"/>
          <w:sz w:val="31"/>
          <w:szCs w:val="31"/>
        </w:rPr>
      </w:pPr>
      <w:r>
        <w:rPr>
          <w:rFonts w:hint="default" w:ascii="Times New Roman" w:hAnsi="Times New Roman" w:eastAsia="黑体" w:cs="黑体"/>
          <w:spacing w:val="2"/>
          <w:sz w:val="31"/>
          <w:szCs w:val="31"/>
        </w:rPr>
        <w:t>摘</w:t>
      </w:r>
      <w:r>
        <w:rPr>
          <w:rFonts w:hint="eastAsia" w:ascii="Times New Roman" w:hAnsi="Times New Roman" w:eastAsia="黑体" w:cs="黑体"/>
          <w:spacing w:val="2"/>
          <w:sz w:val="31"/>
          <w:szCs w:val="31"/>
          <w:lang w:val="en-US" w:eastAsia="zh-CN"/>
        </w:rPr>
        <w:t xml:space="preserve"> </w:t>
      </w:r>
      <w:r>
        <w:rPr>
          <w:rFonts w:hint="default" w:ascii="Times New Roman" w:hAnsi="Times New Roman" w:eastAsia="黑体" w:cs="黑体"/>
          <w:spacing w:val="2"/>
          <w:sz w:val="31"/>
          <w:szCs w:val="31"/>
        </w:rPr>
        <w:t>要</w:t>
      </w:r>
    </w:p>
    <w:p w14:paraId="1EC203C1">
      <w:pPr>
        <w:pStyle w:val="4"/>
        <w:kinsoku w:val="0"/>
        <w:autoSpaceDE w:val="0"/>
        <w:autoSpaceDN w:val="0"/>
        <w:adjustRightInd w:val="0"/>
        <w:snapToGrid w:val="0"/>
        <w:spacing w:before="178" w:after="0" w:line="326" w:lineRule="auto"/>
        <w:ind w:left="0" w:leftChars="0" w:right="138" w:rightChars="0" w:firstLine="634" w:firstLineChars="0"/>
        <w:jc w:val="both"/>
        <w:textAlignment w:val="baseline"/>
        <w:rPr>
          <w:rFonts w:hint="default" w:ascii="Times New Roman" w:hAnsi="Times New Roman" w:cs="Times New Roman"/>
          <w:snapToGrid w:val="0"/>
          <w:spacing w:val="5"/>
          <w:kern w:val="0"/>
          <w:sz w:val="31"/>
          <w:szCs w:val="31"/>
          <w:lang w:val="en-US" w:eastAsia="zh-CN"/>
          <w14:ligatures w14:val="none"/>
        </w:rPr>
      </w:pPr>
      <w:r>
        <w:rPr>
          <w:rFonts w:hint="eastAsia" w:ascii="Times New Roman" w:hAnsi="Times New Roman" w:cs="Times New Roman"/>
          <w:snapToGrid w:val="0"/>
          <w:spacing w:val="5"/>
          <w:kern w:val="0"/>
          <w:sz w:val="31"/>
          <w:szCs w:val="31"/>
          <w:lang w:val="en-US" w:eastAsia="zh-CN"/>
          <w14:ligatures w14:val="none"/>
        </w:rPr>
        <w:t>本文</w:t>
      </w:r>
      <w:r>
        <w:rPr>
          <w:rFonts w:hint="default" w:ascii="Times New Roman" w:hAnsi="Times New Roman" w:cs="Times New Roman"/>
          <w:snapToGrid w:val="0"/>
          <w:spacing w:val="5"/>
          <w:kern w:val="0"/>
          <w:sz w:val="31"/>
          <w:szCs w:val="31"/>
          <w:lang w:val="en-US" w:eastAsia="zh-CN"/>
          <w14:ligatures w14:val="none"/>
        </w:rPr>
        <w:t>围绕涉日本跨境电商经营活动中的主要法律风险与合规要求，系统梳理日本现行监管框架在税务、海关、个人信息保护、知识产权、电子商务及产品责任等方面的核心内容。税务与海关层面，企业需重点关注消费税纳税义务、企业所得税触发条件、进口申报规则及限制性商品准入要求；数据合规层面，日本《个人信息保护法》对信息收集、跨境提供、泄露报告、安全管理及个人权利保障提出了较高要求；知识产权层面，日本对专利、商标、著作权及外观设计保护严格，跨境经营者应加强注册布局与侵权风险审查；电子商务监管则强调信息披露、广告规范、消费者保护及公平竞争义务；产品责任方面，日本实行较严格的缺陷产品责任规则，跨境卖家、平台及相关主体均可能承担相应法律责任。基于此，涉日跨境电商企业应从税务申报、通关管理、数据治理、知识产权审查、营销合规及产品质量控制等方面建立系统化合规机制，以降低经营风险并提升在日本市场的持续经营能力。</w:t>
      </w:r>
    </w:p>
    <w:p w14:paraId="1081FF6D">
      <w:pPr>
        <w:pStyle w:val="4"/>
        <w:spacing w:before="177" w:line="323" w:lineRule="auto"/>
        <w:ind w:left="155" w:right="29" w:firstLine="631"/>
        <w:jc w:val="both"/>
        <w:rPr>
          <w:rFonts w:hint="default" w:ascii="Times New Roman" w:hAnsi="Times New Roman" w:cs="Times New Roman"/>
          <w:b w:val="0"/>
          <w:bCs w:val="0"/>
          <w:spacing w:val="5"/>
          <w:sz w:val="31"/>
          <w:szCs w:val="31"/>
          <w:lang w:val="en-US" w:eastAsia="zh-CN"/>
        </w:rPr>
      </w:pPr>
      <w:r>
        <w:rPr>
          <w:rFonts w:hint="default" w:ascii="Times New Roman" w:hAnsi="Times New Roman" w:eastAsia="黑体" w:cs="黑体"/>
          <w:b w:val="0"/>
          <w:bCs w:val="0"/>
          <w:spacing w:val="5"/>
          <w:sz w:val="31"/>
          <w:szCs w:val="31"/>
          <w:lang w:val="en-US" w:eastAsia="zh-CN"/>
        </w:rPr>
        <w:t>关键词：</w:t>
      </w:r>
      <w:r>
        <w:rPr>
          <w:rFonts w:hint="default" w:ascii="Times New Roman" w:hAnsi="Times New Roman" w:cs="Times New Roman"/>
          <w:b w:val="0"/>
          <w:bCs w:val="0"/>
          <w:spacing w:val="5"/>
          <w:sz w:val="31"/>
          <w:szCs w:val="31"/>
          <w:lang w:val="en-US" w:eastAsia="zh-CN"/>
        </w:rPr>
        <w:t>跨境电商；</w:t>
      </w:r>
      <w:r>
        <w:rPr>
          <w:rFonts w:hint="eastAsia" w:ascii="Times New Roman" w:hAnsi="Times New Roman" w:cs="Times New Roman"/>
          <w:b w:val="0"/>
          <w:bCs w:val="0"/>
          <w:spacing w:val="5"/>
          <w:sz w:val="31"/>
          <w:szCs w:val="31"/>
          <w:lang w:val="en-US" w:eastAsia="zh-CN"/>
        </w:rPr>
        <w:t>日本《海关法》</w:t>
      </w:r>
      <w:r>
        <w:rPr>
          <w:rFonts w:hint="default" w:ascii="Times New Roman" w:hAnsi="Times New Roman" w:cs="Times New Roman"/>
          <w:b w:val="0"/>
          <w:bCs w:val="0"/>
          <w:spacing w:val="5"/>
          <w:sz w:val="31"/>
          <w:szCs w:val="31"/>
          <w:lang w:val="en-US" w:eastAsia="zh-CN"/>
        </w:rPr>
        <w:t>；</w:t>
      </w:r>
      <w:r>
        <w:rPr>
          <w:rFonts w:hint="eastAsia" w:ascii="Times New Roman" w:hAnsi="Times New Roman" w:cs="Times New Roman"/>
          <w:b w:val="0"/>
          <w:bCs w:val="0"/>
          <w:spacing w:val="5"/>
          <w:sz w:val="31"/>
          <w:szCs w:val="31"/>
          <w:lang w:val="en-US" w:eastAsia="zh-CN"/>
        </w:rPr>
        <w:t>日本《个人信息保护法》；</w:t>
      </w:r>
      <w:r>
        <w:rPr>
          <w:rFonts w:hint="default" w:ascii="Times New Roman" w:hAnsi="Times New Roman" w:cs="Times New Roman"/>
          <w:b w:val="0"/>
          <w:bCs w:val="0"/>
          <w:spacing w:val="5"/>
          <w:sz w:val="31"/>
          <w:szCs w:val="31"/>
          <w:lang w:val="en-US" w:eastAsia="zh-CN"/>
        </w:rPr>
        <w:t>法律合规</w:t>
      </w:r>
    </w:p>
    <w:p w14:paraId="715E576D">
      <w:pPr>
        <w:kinsoku w:val="0"/>
        <w:autoSpaceDE w:val="0"/>
        <w:autoSpaceDN w:val="0"/>
        <w:adjustRightInd w:val="0"/>
        <w:snapToGrid w:val="0"/>
        <w:spacing w:before="47" w:after="0" w:line="228" w:lineRule="auto"/>
        <w:ind w:left="610" w:firstLine="0"/>
        <w:jc w:val="both"/>
        <w:textAlignment w:val="baseline"/>
        <w:outlineLvl w:val="0"/>
        <w:rPr>
          <w:rFonts w:ascii="Times New Roman" w:hAnsi="Times New Roman" w:eastAsia="黑体" w:cs="黑体"/>
          <w:snapToGrid w:val="0"/>
          <w:spacing w:val="3"/>
          <w:kern w:val="0"/>
          <w:sz w:val="31"/>
          <w:szCs w:val="31"/>
          <w:lang w:eastAsia="en-US"/>
          <w14:ligatures w14:val="none"/>
        </w:rPr>
      </w:pPr>
    </w:p>
    <w:p w14:paraId="0EA8C2C1">
      <w:pPr>
        <w:kinsoku w:val="0"/>
        <w:autoSpaceDE w:val="0"/>
        <w:autoSpaceDN w:val="0"/>
        <w:adjustRightInd w:val="0"/>
        <w:snapToGrid w:val="0"/>
        <w:spacing w:before="47" w:after="0" w:line="228" w:lineRule="auto"/>
        <w:ind w:left="610" w:firstLine="0"/>
        <w:jc w:val="both"/>
        <w:textAlignment w:val="baseline"/>
        <w:outlineLvl w:val="0"/>
        <w:rPr>
          <w:rFonts w:hint="eastAsia" w:ascii="Times New Roman" w:hAnsi="Times New Roman" w:eastAsia="黑体" w:cs="黑体"/>
          <w:snapToGrid w:val="0"/>
          <w:spacing w:val="3"/>
          <w:kern w:val="0"/>
          <w:sz w:val="31"/>
          <w:szCs w:val="31"/>
          <w:lang w:eastAsia="en-US"/>
          <w14:ligatures w14:val="none"/>
        </w:rPr>
      </w:pPr>
      <w:r>
        <w:rPr>
          <w:rFonts w:ascii="Times New Roman" w:hAnsi="Times New Roman" w:eastAsia="黑体" w:cs="黑体"/>
          <w:snapToGrid w:val="0"/>
          <w:spacing w:val="3"/>
          <w:kern w:val="0"/>
          <w:sz w:val="31"/>
          <w:szCs w:val="31"/>
          <w:lang w:eastAsia="en-US"/>
          <w14:ligatures w14:val="none"/>
        </w:rPr>
        <w:t>一、税务法规</w:t>
      </w:r>
    </w:p>
    <w:p w14:paraId="7B4410F8">
      <w:pPr>
        <w:kinsoku w:val="0"/>
        <w:autoSpaceDE w:val="0"/>
        <w:autoSpaceDN w:val="0"/>
        <w:adjustRightInd w:val="0"/>
        <w:snapToGrid w:val="0"/>
        <w:spacing w:before="179" w:after="0" w:line="240" w:lineRule="auto"/>
        <w:ind w:left="631" w:firstLine="0"/>
        <w:jc w:val="both"/>
        <w:textAlignment w:val="baseline"/>
        <w:outlineLvl w:val="1"/>
        <w:rPr>
          <w:rFonts w:hint="eastAsia" w:ascii="Times New Roman" w:hAnsi="Times New Roman" w:eastAsia="楷体" w:cs="楷体"/>
          <w:b/>
          <w:bCs/>
          <w:snapToGrid w:val="0"/>
          <w:spacing w:val="-2"/>
          <w:kern w:val="0"/>
          <w:sz w:val="31"/>
          <w:szCs w:val="31"/>
          <w:lang w:eastAsia="en-US"/>
          <w14:ligatures w14:val="none"/>
        </w:rPr>
      </w:pPr>
      <w:r>
        <w:rPr>
          <w:rFonts w:hint="default" w:ascii="Times New Roman" w:hAnsi="Times New Roman" w:eastAsia="楷体" w:cs="楷体"/>
          <w:b/>
          <w:bCs/>
          <w:snapToGrid w:val="0"/>
          <w:spacing w:val="-2"/>
          <w:kern w:val="0"/>
          <w:sz w:val="31"/>
          <w:szCs w:val="31"/>
          <w:lang w:eastAsia="en-US"/>
          <w14:ligatures w14:val="none"/>
        </w:rPr>
        <w:t>（一）消费税法</w:t>
      </w:r>
    </w:p>
    <w:p w14:paraId="7D4BF665">
      <w:pPr>
        <w:keepNext w:val="0"/>
        <w:keepLines w:val="0"/>
        <w:pageBreakBefore w:val="0"/>
        <w:widowControl/>
        <w:kinsoku/>
        <w:wordWrap/>
        <w:overflowPunct/>
        <w:topLinePunct w:val="0"/>
        <w:autoSpaceDE/>
        <w:autoSpaceDN/>
        <w:bidi w:val="0"/>
        <w:adjustRightInd/>
        <w:snapToGrid/>
        <w:spacing w:line="334" w:lineRule="auto"/>
        <w:ind w:left="0" w:leftChars="0"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default" w:ascii="Times New Roman" w:hAnsi="Times New Roman" w:eastAsia="仿宋" w:cs="Times New Roman"/>
          <w:snapToGrid w:val="0"/>
          <w:color w:val="000000"/>
          <w:spacing w:val="5"/>
          <w:kern w:val="0"/>
          <w:sz w:val="31"/>
          <w:szCs w:val="31"/>
          <w:lang w:val="en-US" w:eastAsia="en-US" w:bidi="ar-SA"/>
          <w14:ligatures w14:val="none"/>
        </w:rPr>
        <w:t>根据日本国税厅 2024 年 8 月发布的最新公告，自 2025 年 1 月 1 日起，外国企业在日本提供的数字服务及跨境商品销售，需通过日本国内的平台运营商履行消费税缴纳义务。预计年销售额超过 1,000 万日元的跨境电商企业必须在日本注册并依法缴纳消费税。</w:t>
      </w:r>
      <w:r>
        <w:rPr>
          <w:rStyle w:val="13"/>
          <w:rFonts w:hint="default" w:ascii="Times New Roman" w:hAnsi="Times New Roman" w:eastAsia="仿宋" w:cs="Times New Roman"/>
          <w:snapToGrid w:val="0"/>
          <w:color w:val="000000"/>
          <w:spacing w:val="5"/>
          <w:kern w:val="0"/>
          <w:sz w:val="31"/>
          <w:szCs w:val="31"/>
          <w:lang w:val="en-US" w:eastAsia="en-US" w:bidi="ar-SA"/>
          <w14:ligatures w14:val="none"/>
        </w:rPr>
        <w:footnoteReference w:id="0"/>
      </w:r>
    </w:p>
    <w:p w14:paraId="66388E14">
      <w:pPr>
        <w:kinsoku w:val="0"/>
        <w:autoSpaceDE w:val="0"/>
        <w:autoSpaceDN w:val="0"/>
        <w:adjustRightInd w:val="0"/>
        <w:snapToGrid w:val="0"/>
        <w:spacing w:before="179" w:after="0" w:line="240" w:lineRule="auto"/>
        <w:ind w:left="631" w:firstLine="0"/>
        <w:jc w:val="both"/>
        <w:textAlignment w:val="baseline"/>
        <w:outlineLvl w:val="1"/>
        <w:rPr>
          <w:rFonts w:hint="eastAsia" w:ascii="Times New Roman" w:hAnsi="Times New Roman" w:eastAsia="楷体" w:cs="楷体"/>
          <w:b/>
          <w:bCs/>
          <w:snapToGrid w:val="0"/>
          <w:spacing w:val="-2"/>
          <w:kern w:val="0"/>
          <w:sz w:val="31"/>
          <w:szCs w:val="31"/>
          <w:lang w:eastAsia="en-US"/>
          <w14:ligatures w14:val="none"/>
        </w:rPr>
      </w:pPr>
      <w:r>
        <w:rPr>
          <w:rFonts w:hint="default" w:ascii="Times New Roman" w:hAnsi="Times New Roman" w:eastAsia="楷体" w:cs="楷体"/>
          <w:b/>
          <w:bCs/>
          <w:snapToGrid w:val="0"/>
          <w:spacing w:val="-2"/>
          <w:kern w:val="0"/>
          <w:sz w:val="31"/>
          <w:szCs w:val="31"/>
          <w:lang w:eastAsia="en-US"/>
          <w14:ligatures w14:val="none"/>
        </w:rPr>
        <w:t>（二）企业所得税法</w:t>
      </w:r>
    </w:p>
    <w:p w14:paraId="22AF8C2E">
      <w:pPr>
        <w:keepNext w:val="0"/>
        <w:keepLines w:val="0"/>
        <w:pageBreakBefore w:val="0"/>
        <w:widowControl/>
        <w:kinsoku/>
        <w:wordWrap/>
        <w:overflowPunct/>
        <w:topLinePunct w:val="0"/>
        <w:autoSpaceDE/>
        <w:autoSpaceDN/>
        <w:bidi w:val="0"/>
        <w:adjustRightInd/>
        <w:snapToGrid/>
        <w:spacing w:line="334" w:lineRule="auto"/>
        <w:ind w:left="0" w:leftChars="0"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default" w:ascii="Times New Roman" w:hAnsi="Times New Roman" w:eastAsia="仿宋" w:cs="Times New Roman"/>
          <w:snapToGrid w:val="0"/>
          <w:color w:val="000000"/>
          <w:spacing w:val="5"/>
          <w:kern w:val="0"/>
          <w:sz w:val="31"/>
          <w:szCs w:val="31"/>
          <w:lang w:val="en-US" w:eastAsia="en-US" w:bidi="ar-SA"/>
          <w14:ligatures w14:val="none"/>
        </w:rPr>
        <w:t>跨境电商企业如果在日本有固定营业场所或其业务收入达到一定标准，则需要缴纳企业所得税，如连续 12 个月内从日本来源的收入超过 5,000 万日元等，就需要缴纳企业所得税，按照企业的利润进行征收。企业需准确核算在日本的应税所得，合理规划税务结构，确保合规纳税。</w:t>
      </w:r>
      <w:r>
        <w:rPr>
          <w:rStyle w:val="13"/>
          <w:rFonts w:hint="default" w:ascii="Times New Roman" w:hAnsi="Times New Roman" w:eastAsia="仿宋" w:cs="Times New Roman"/>
          <w:snapToGrid w:val="0"/>
          <w:color w:val="000000"/>
          <w:spacing w:val="5"/>
          <w:kern w:val="0"/>
          <w:sz w:val="31"/>
          <w:szCs w:val="31"/>
          <w:lang w:val="en-US" w:eastAsia="en-US" w:bidi="ar-SA"/>
          <w14:ligatures w14:val="none"/>
        </w:rPr>
        <w:footnoteReference w:id="1"/>
      </w:r>
    </w:p>
    <w:p w14:paraId="43A17E4D">
      <w:pPr>
        <w:kinsoku w:val="0"/>
        <w:autoSpaceDE w:val="0"/>
        <w:autoSpaceDN w:val="0"/>
        <w:adjustRightInd w:val="0"/>
        <w:snapToGrid w:val="0"/>
        <w:spacing w:before="179" w:after="0" w:line="240" w:lineRule="auto"/>
        <w:ind w:left="631" w:firstLine="0"/>
        <w:jc w:val="both"/>
        <w:textAlignment w:val="baseline"/>
        <w:outlineLvl w:val="1"/>
        <w:rPr>
          <w:rFonts w:hint="eastAsia" w:ascii="Times New Roman" w:hAnsi="Times New Roman" w:eastAsia="楷体" w:cs="楷体"/>
          <w:b/>
          <w:bCs/>
          <w:snapToGrid w:val="0"/>
          <w:spacing w:val="-2"/>
          <w:kern w:val="0"/>
          <w:sz w:val="31"/>
          <w:szCs w:val="31"/>
          <w:lang w:eastAsia="en-US"/>
          <w14:ligatures w14:val="none"/>
        </w:rPr>
      </w:pPr>
      <w:r>
        <w:rPr>
          <w:rFonts w:hint="default" w:ascii="Times New Roman" w:hAnsi="Times New Roman" w:eastAsia="楷体" w:cs="楷体"/>
          <w:b/>
          <w:bCs/>
          <w:snapToGrid w:val="0"/>
          <w:spacing w:val="-2"/>
          <w:kern w:val="0"/>
          <w:sz w:val="31"/>
          <w:szCs w:val="31"/>
          <w:lang w:eastAsia="en-US"/>
          <w14:ligatures w14:val="none"/>
        </w:rPr>
        <w:t>（三）关税</w:t>
      </w:r>
    </w:p>
    <w:p w14:paraId="257735A7">
      <w:pPr>
        <w:keepNext w:val="0"/>
        <w:keepLines w:val="0"/>
        <w:pageBreakBefore w:val="0"/>
        <w:widowControl/>
        <w:kinsoku/>
        <w:wordWrap/>
        <w:overflowPunct/>
        <w:topLinePunct w:val="0"/>
        <w:autoSpaceDE/>
        <w:autoSpaceDN/>
        <w:bidi w:val="0"/>
        <w:adjustRightInd/>
        <w:snapToGrid/>
        <w:spacing w:line="334" w:lineRule="auto"/>
        <w:ind w:left="0" w:leftChars="0"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default" w:ascii="Times New Roman" w:hAnsi="Times New Roman" w:eastAsia="仿宋" w:cs="Times New Roman"/>
          <w:snapToGrid w:val="0"/>
          <w:color w:val="000000"/>
          <w:spacing w:val="5"/>
          <w:kern w:val="0"/>
          <w:sz w:val="31"/>
          <w:szCs w:val="31"/>
          <w:lang w:val="en-US" w:eastAsia="en-US" w:bidi="ar-SA"/>
          <w14:ligatures w14:val="none"/>
        </w:rPr>
        <w:t>从 2020 年 4 月起，日本海关宣布针对出口到日本的货物开始施行逆算方式征收关税，通常称之为“逆算法”</w:t>
      </w:r>
      <w:r>
        <w:rPr>
          <w:rStyle w:val="13"/>
          <w:rFonts w:hint="default" w:ascii="Times New Roman" w:hAnsi="Times New Roman" w:eastAsia="仿宋" w:cs="Times New Roman"/>
          <w:snapToGrid w:val="0"/>
          <w:color w:val="000000"/>
          <w:spacing w:val="5"/>
          <w:kern w:val="0"/>
          <w:sz w:val="31"/>
          <w:szCs w:val="31"/>
          <w:lang w:val="en-US" w:eastAsia="en-US" w:bidi="ar-SA"/>
          <w14:ligatures w14:val="none"/>
        </w:rPr>
        <w:footnoteReference w:id="2"/>
      </w:r>
      <w:r>
        <w:rPr>
          <w:rFonts w:hint="default" w:ascii="Times New Roman" w:hAnsi="Times New Roman" w:eastAsia="仿宋" w:cs="Times New Roman"/>
          <w:snapToGrid w:val="0"/>
          <w:color w:val="000000"/>
          <w:spacing w:val="5"/>
          <w:kern w:val="0"/>
          <w:sz w:val="31"/>
          <w:szCs w:val="31"/>
          <w:lang w:val="en-US" w:eastAsia="en-US" w:bidi="ar-SA"/>
          <w14:ligatures w14:val="none"/>
        </w:rPr>
        <w:t>，海关把收税的时间节点和核定方式做了调整：针对进口申报金额，并非按照进口商申报的金额，而是通过卖家销售链接的售价，减去平台的各项成本，由日本海关核定进口申报价，当日本海关无法对申报金额正确与否或者对贸易流程无法正确判断的时候，有权利要求客户按照逆算法则来修改申报金额进行纳税。采用逆算法的初衷在于修补之前存在的税务漏洞，其本质是把收税的时间节点和核定方式做了调整。部分企业为逃避逆算法，采用了一些非法手段，例如在通关后将链接价格调高、用别人的链接代为出货等。然而日本海关对货物的查验力度非常高，不合规的申报始终带有风险，并非长久之计，虚假申报若被海关查出，除了常规的补缴税款、延误清关以外，还会增加货物积压在海关的仓储费支出，导致货物运输的物流时间加长，给物流成本带来负担，进而影响销量和信誉。税务合规是大势所趋，企业应当遵守海外相关法律和规定，遵守平台政策，做到合规运营。</w:t>
      </w:r>
    </w:p>
    <w:p w14:paraId="69520DCC">
      <w:pPr>
        <w:kinsoku w:val="0"/>
        <w:autoSpaceDE w:val="0"/>
        <w:autoSpaceDN w:val="0"/>
        <w:adjustRightInd w:val="0"/>
        <w:snapToGrid w:val="0"/>
        <w:spacing w:before="47" w:after="0" w:line="228" w:lineRule="auto"/>
        <w:ind w:left="610" w:firstLine="0"/>
        <w:jc w:val="both"/>
        <w:textAlignment w:val="baseline"/>
        <w:outlineLvl w:val="0"/>
        <w:rPr>
          <w:rFonts w:hint="eastAsia" w:ascii="Times New Roman" w:hAnsi="Times New Roman" w:eastAsia="黑体" w:cs="黑体"/>
          <w:snapToGrid w:val="0"/>
          <w:spacing w:val="3"/>
          <w:kern w:val="0"/>
          <w:sz w:val="31"/>
          <w:szCs w:val="31"/>
          <w:lang w:val="en-US" w:eastAsia="en-US"/>
          <w14:ligatures w14:val="none"/>
        </w:rPr>
      </w:pPr>
      <w:r>
        <w:rPr>
          <w:rFonts w:ascii="Times New Roman" w:hAnsi="Times New Roman" w:eastAsia="黑体" w:cs="黑体"/>
          <w:snapToGrid w:val="0"/>
          <w:spacing w:val="3"/>
          <w:kern w:val="0"/>
          <w:sz w:val="31"/>
          <w:szCs w:val="31"/>
          <w:lang w:val="en-US" w:eastAsia="en-US"/>
          <w14:ligatures w14:val="none"/>
        </w:rPr>
        <w:t>二、海关法规</w:t>
      </w:r>
    </w:p>
    <w:p w14:paraId="0BE84BEA">
      <w:pPr>
        <w:kinsoku w:val="0"/>
        <w:autoSpaceDE w:val="0"/>
        <w:autoSpaceDN w:val="0"/>
        <w:adjustRightInd w:val="0"/>
        <w:snapToGrid w:val="0"/>
        <w:spacing w:before="179" w:after="0" w:line="240" w:lineRule="auto"/>
        <w:ind w:left="631" w:firstLine="0"/>
        <w:jc w:val="both"/>
        <w:textAlignment w:val="baseline"/>
        <w:outlineLvl w:val="1"/>
        <w:rPr>
          <w:rFonts w:hint="eastAsia" w:ascii="Times New Roman" w:hAnsi="Times New Roman" w:eastAsia="楷体" w:cs="楷体"/>
          <w:b/>
          <w:bCs/>
          <w:snapToGrid w:val="0"/>
          <w:spacing w:val="-2"/>
          <w:kern w:val="0"/>
          <w:sz w:val="31"/>
          <w:szCs w:val="31"/>
          <w:lang w:val="en-US" w:eastAsia="en-US"/>
          <w14:ligatures w14:val="none"/>
        </w:rPr>
      </w:pPr>
      <w:r>
        <w:rPr>
          <w:rFonts w:hint="default" w:ascii="Times New Roman" w:hAnsi="Times New Roman" w:eastAsia="楷体" w:cs="楷体"/>
          <w:b/>
          <w:bCs/>
          <w:snapToGrid w:val="0"/>
          <w:spacing w:val="-2"/>
          <w:kern w:val="0"/>
          <w:sz w:val="31"/>
          <w:szCs w:val="31"/>
          <w:lang w:val="en-US" w:eastAsia="en-US"/>
          <w14:ligatures w14:val="none"/>
        </w:rPr>
        <w:t>（一）申报流程</w:t>
      </w:r>
    </w:p>
    <w:p w14:paraId="4DF1BB2E">
      <w:pPr>
        <w:keepNext w:val="0"/>
        <w:keepLines w:val="0"/>
        <w:pageBreakBefore w:val="0"/>
        <w:widowControl/>
        <w:kinsoku/>
        <w:wordWrap/>
        <w:overflowPunct/>
        <w:topLinePunct w:val="0"/>
        <w:autoSpaceDE/>
        <w:autoSpaceDN/>
        <w:bidi w:val="0"/>
        <w:adjustRightInd/>
        <w:snapToGrid/>
        <w:spacing w:line="334" w:lineRule="auto"/>
        <w:ind w:left="0" w:leftChars="0" w:firstLine="640" w:firstLineChars="200"/>
        <w:jc w:val="both"/>
        <w:textAlignment w:val="auto"/>
        <w:rPr>
          <w:rFonts w:hint="default" w:ascii="Times New Roman" w:hAnsi="Times New Roman" w:eastAsia="仿宋" w:cs="Times New Roman"/>
          <w:snapToGrid w:val="0"/>
          <w:color w:val="000000"/>
          <w:spacing w:val="5"/>
          <w:kern w:val="0"/>
          <w:sz w:val="31"/>
          <w:szCs w:val="31"/>
          <w:lang w:val="en-US" w:eastAsia="en-US" w:bidi="ar-SA"/>
          <w14:ligatures w14:val="none"/>
        </w:rPr>
      </w:pPr>
      <w:r>
        <w:rPr>
          <w:rFonts w:hint="default" w:ascii="Times New Roman" w:hAnsi="Times New Roman" w:eastAsia="仿宋" w:cs="Times New Roman"/>
          <w:snapToGrid w:val="0"/>
          <w:color w:val="000000"/>
          <w:spacing w:val="5"/>
          <w:kern w:val="0"/>
          <w:sz w:val="31"/>
          <w:szCs w:val="31"/>
          <w:lang w:val="en-US" w:eastAsia="en-US" w:bidi="ar-SA"/>
          <w14:ligatures w14:val="none"/>
        </w:rPr>
        <w:t>日本《海关法》规定，一般情况下，应将进出口货物运入保税区域后，再向海关申报。海关接到进口申报后，进行单证审查和必要的货物查验，待缴纳关税等税金后，海关予以放行。清关过程必须通过提交描述货物数量和价值以及任何其他所需详细信息的进口（关税支付）申报单来进行申报。进口（完税）报关单（海关表格 C-5020）一式三份，连同以下文件提交给海关（原则上，海关只需要那些用于确认许可所必需的重要附加文件）</w:t>
      </w:r>
      <w:r>
        <w:rPr>
          <w:rStyle w:val="13"/>
          <w:rFonts w:hint="default" w:ascii="Times New Roman" w:hAnsi="Times New Roman" w:eastAsia="仿宋" w:cs="Times New Roman"/>
          <w:snapToGrid w:val="0"/>
          <w:color w:val="000000"/>
          <w:spacing w:val="5"/>
          <w:kern w:val="0"/>
          <w:sz w:val="31"/>
          <w:szCs w:val="31"/>
          <w:lang w:val="en-US" w:eastAsia="en-US" w:bidi="ar-SA"/>
          <w14:ligatures w14:val="none"/>
        </w:rPr>
        <w:footnoteReference w:id="3"/>
      </w:r>
      <w:r>
        <w:rPr>
          <w:rFonts w:hint="default" w:ascii="Times New Roman" w:hAnsi="Times New Roman" w:eastAsia="仿宋" w:cs="Times New Roman"/>
          <w:snapToGrid w:val="0"/>
          <w:color w:val="000000"/>
          <w:spacing w:val="5"/>
          <w:kern w:val="0"/>
          <w:sz w:val="31"/>
          <w:szCs w:val="31"/>
          <w:lang w:val="en-US" w:eastAsia="en-US" w:bidi="ar-SA"/>
          <w14:ligatures w14:val="none"/>
        </w:rPr>
        <w:t>：</w:t>
      </w:r>
    </w:p>
    <w:p w14:paraId="69B50CB3">
      <w:pPr>
        <w:keepNext w:val="0"/>
        <w:keepLines w:val="0"/>
        <w:pageBreakBefore w:val="0"/>
        <w:widowControl/>
        <w:kinsoku/>
        <w:wordWrap/>
        <w:overflowPunct/>
        <w:topLinePunct w:val="0"/>
        <w:autoSpaceDE/>
        <w:autoSpaceDN/>
        <w:bidi w:val="0"/>
        <w:adjustRightInd/>
        <w:snapToGrid/>
        <w:spacing w:line="334" w:lineRule="auto"/>
        <w:ind w:left="0" w:leftChars="0"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default" w:ascii="Times New Roman" w:hAnsi="Times New Roman" w:eastAsia="仿宋" w:cs="Times New Roman"/>
          <w:snapToGrid w:val="0"/>
          <w:color w:val="000000"/>
          <w:spacing w:val="5"/>
          <w:kern w:val="0"/>
          <w:sz w:val="31"/>
          <w:szCs w:val="31"/>
          <w:lang w:val="en-US" w:eastAsia="en-US" w:bidi="ar-SA"/>
          <w14:ligatures w14:val="none"/>
        </w:rPr>
        <w:t>发票</w:t>
      </w:r>
    </w:p>
    <w:p w14:paraId="61B50DCF">
      <w:pPr>
        <w:keepNext w:val="0"/>
        <w:keepLines w:val="0"/>
        <w:pageBreakBefore w:val="0"/>
        <w:widowControl/>
        <w:kinsoku/>
        <w:wordWrap/>
        <w:overflowPunct/>
        <w:topLinePunct w:val="0"/>
        <w:autoSpaceDE/>
        <w:autoSpaceDN/>
        <w:bidi w:val="0"/>
        <w:adjustRightInd/>
        <w:snapToGrid/>
        <w:spacing w:line="334" w:lineRule="auto"/>
        <w:ind w:left="0" w:leftChars="0"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default" w:ascii="Times New Roman" w:hAnsi="Times New Roman" w:eastAsia="仿宋" w:cs="Times New Roman"/>
          <w:snapToGrid w:val="0"/>
          <w:color w:val="000000"/>
          <w:spacing w:val="5"/>
          <w:kern w:val="0"/>
          <w:sz w:val="31"/>
          <w:szCs w:val="31"/>
          <w:lang w:val="en-US" w:eastAsia="en-US" w:bidi="ar-SA"/>
          <w14:ligatures w14:val="none"/>
        </w:rPr>
        <w:t>提单或空运提单</w:t>
      </w:r>
    </w:p>
    <w:p w14:paraId="79DFB5C8">
      <w:pPr>
        <w:keepNext w:val="0"/>
        <w:keepLines w:val="0"/>
        <w:pageBreakBefore w:val="0"/>
        <w:widowControl/>
        <w:kinsoku/>
        <w:wordWrap/>
        <w:overflowPunct/>
        <w:topLinePunct w:val="0"/>
        <w:autoSpaceDE/>
        <w:autoSpaceDN/>
        <w:bidi w:val="0"/>
        <w:adjustRightInd/>
        <w:snapToGrid/>
        <w:spacing w:line="334" w:lineRule="auto"/>
        <w:ind w:left="0" w:leftChars="0"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default" w:ascii="Times New Roman" w:hAnsi="Times New Roman" w:eastAsia="仿宋" w:cs="Times New Roman"/>
          <w:snapToGrid w:val="0"/>
          <w:color w:val="000000"/>
          <w:spacing w:val="5"/>
          <w:kern w:val="0"/>
          <w:sz w:val="31"/>
          <w:szCs w:val="31"/>
          <w:lang w:val="en-US" w:eastAsia="en-US" w:bidi="ar-SA"/>
          <w14:ligatures w14:val="none"/>
        </w:rPr>
        <w:t>原产地证书（适用 WTO 税率的情况下）</w:t>
      </w:r>
    </w:p>
    <w:p w14:paraId="164DB5F7">
      <w:pPr>
        <w:keepNext w:val="0"/>
        <w:keepLines w:val="0"/>
        <w:pageBreakBefore w:val="0"/>
        <w:widowControl/>
        <w:kinsoku/>
        <w:wordWrap/>
        <w:overflowPunct/>
        <w:topLinePunct w:val="0"/>
        <w:autoSpaceDE/>
        <w:autoSpaceDN/>
        <w:bidi w:val="0"/>
        <w:adjustRightInd/>
        <w:snapToGrid/>
        <w:spacing w:line="334" w:lineRule="auto"/>
        <w:ind w:left="0" w:leftChars="0"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default" w:ascii="Times New Roman" w:hAnsi="Times New Roman" w:eastAsia="仿宋" w:cs="Times New Roman"/>
          <w:snapToGrid w:val="0"/>
          <w:color w:val="000000"/>
          <w:spacing w:val="5"/>
          <w:kern w:val="0"/>
          <w:sz w:val="31"/>
          <w:szCs w:val="31"/>
          <w:lang w:val="en-US" w:eastAsia="en-US" w:bidi="ar-SA"/>
          <w14:ligatures w14:val="none"/>
        </w:rPr>
        <w:t>普遍优惠制度，原产地证书（适用优惠税率）装箱单、货运单、保险凭证等（必要时）</w:t>
      </w:r>
    </w:p>
    <w:p w14:paraId="3E4A8565">
      <w:pPr>
        <w:keepNext w:val="0"/>
        <w:keepLines w:val="0"/>
        <w:pageBreakBefore w:val="0"/>
        <w:widowControl/>
        <w:kinsoku/>
        <w:wordWrap/>
        <w:overflowPunct/>
        <w:topLinePunct w:val="0"/>
        <w:autoSpaceDE/>
        <w:autoSpaceDN/>
        <w:bidi w:val="0"/>
        <w:adjustRightInd/>
        <w:snapToGrid/>
        <w:spacing w:line="334" w:lineRule="auto"/>
        <w:ind w:left="0" w:leftChars="0"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default" w:ascii="Times New Roman" w:hAnsi="Times New Roman" w:eastAsia="仿宋" w:cs="Times New Roman"/>
          <w:snapToGrid w:val="0"/>
          <w:color w:val="000000"/>
          <w:spacing w:val="5"/>
          <w:kern w:val="0"/>
          <w:sz w:val="31"/>
          <w:szCs w:val="31"/>
          <w:lang w:val="en-US" w:eastAsia="en-US" w:bidi="ar-SA"/>
          <w14:ligatures w14:val="none"/>
        </w:rPr>
        <w:t>海关法以外的法律法规要求的许可证、证书等（当某些货物的进口受到此类法律法规的限制时）减免关税和消费税的详细说明（当减免适用于货物时）关税付款单（当货物应纳税时）</w:t>
      </w:r>
    </w:p>
    <w:p w14:paraId="4BEC442A">
      <w:pPr>
        <w:kinsoku w:val="0"/>
        <w:autoSpaceDE w:val="0"/>
        <w:autoSpaceDN w:val="0"/>
        <w:adjustRightInd w:val="0"/>
        <w:snapToGrid w:val="0"/>
        <w:spacing w:before="179" w:after="0" w:line="240" w:lineRule="auto"/>
        <w:ind w:left="631" w:firstLine="0"/>
        <w:jc w:val="both"/>
        <w:textAlignment w:val="baseline"/>
        <w:outlineLvl w:val="1"/>
        <w:rPr>
          <w:rFonts w:hint="eastAsia" w:ascii="Times New Roman" w:hAnsi="Times New Roman" w:eastAsia="楷体" w:cs="楷体"/>
          <w:b/>
          <w:bCs/>
          <w:snapToGrid w:val="0"/>
          <w:spacing w:val="-2"/>
          <w:kern w:val="0"/>
          <w:sz w:val="31"/>
          <w:szCs w:val="31"/>
          <w:lang w:val="en-US" w:eastAsia="en-US"/>
          <w14:ligatures w14:val="none"/>
        </w:rPr>
      </w:pPr>
      <w:r>
        <w:rPr>
          <w:rFonts w:hint="default" w:ascii="Times New Roman" w:hAnsi="Times New Roman" w:eastAsia="楷体" w:cs="楷体"/>
          <w:b/>
          <w:bCs/>
          <w:snapToGrid w:val="0"/>
          <w:spacing w:val="-2"/>
          <w:kern w:val="0"/>
          <w:sz w:val="31"/>
          <w:szCs w:val="31"/>
          <w:lang w:val="en-US" w:eastAsia="en-US"/>
          <w14:ligatures w14:val="none"/>
        </w:rPr>
        <w:t>（二）进口限制</w:t>
      </w:r>
    </w:p>
    <w:p w14:paraId="41FFDC3E">
      <w:pPr>
        <w:keepNext w:val="0"/>
        <w:keepLines w:val="0"/>
        <w:pageBreakBefore w:val="0"/>
        <w:widowControl/>
        <w:kinsoku/>
        <w:wordWrap/>
        <w:overflowPunct/>
        <w:topLinePunct w:val="0"/>
        <w:autoSpaceDE/>
        <w:autoSpaceDN/>
        <w:bidi w:val="0"/>
        <w:adjustRightInd/>
        <w:snapToGrid/>
        <w:spacing w:line="334" w:lineRule="auto"/>
        <w:ind w:left="0" w:leftChars="0"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default" w:ascii="Times New Roman" w:hAnsi="Times New Roman" w:eastAsia="仿宋" w:cs="Times New Roman"/>
          <w:snapToGrid w:val="0"/>
          <w:color w:val="000000"/>
          <w:spacing w:val="5"/>
          <w:kern w:val="0"/>
          <w:sz w:val="31"/>
          <w:szCs w:val="31"/>
          <w:lang w:val="en-US" w:eastAsia="en-US" w:bidi="ar-SA"/>
          <w14:ligatures w14:val="none"/>
        </w:rPr>
        <w:t>一些进口商品可能对日本的工业、经济和卫生，或公共安全和道德产生负面影响。此类货物属于国内各种法律法规规定的“进口限制”。根据海关法规定，进口商必须获得与货物进口有关的许可和批准的限制进口，必须满足检验要求或其他必要条件。例如，涉及食品药品、医疗器械、化妆品等商品，需符合日本相关监管部门的严格标准和要求，办理相应的进口许可手续。因此，根据海关法以外的法律法规，进口货物需要许可和批准时，必须提交其他法律法规的许可和批准申请证明，其他法律法规包括外汇及对外贸易管制法、违禁品相关法律法规、检疫法律法规、关于毒品的法律法规。</w:t>
      </w:r>
    </w:p>
    <w:p w14:paraId="0FB12053">
      <w:pPr>
        <w:kinsoku w:val="0"/>
        <w:autoSpaceDE w:val="0"/>
        <w:autoSpaceDN w:val="0"/>
        <w:adjustRightInd w:val="0"/>
        <w:snapToGrid w:val="0"/>
        <w:spacing w:before="47" w:after="0" w:line="228" w:lineRule="auto"/>
        <w:ind w:left="610" w:firstLine="0"/>
        <w:jc w:val="both"/>
        <w:textAlignment w:val="baseline"/>
        <w:outlineLvl w:val="0"/>
        <w:rPr>
          <w:rFonts w:hint="eastAsia" w:ascii="Times New Roman" w:hAnsi="Times New Roman" w:eastAsia="黑体" w:cs="黑体"/>
          <w:snapToGrid w:val="0"/>
          <w:spacing w:val="3"/>
          <w:kern w:val="0"/>
          <w:sz w:val="31"/>
          <w:szCs w:val="31"/>
          <w:lang w:val="en-US" w:eastAsia="en-US"/>
          <w14:ligatures w14:val="none"/>
        </w:rPr>
      </w:pPr>
      <w:r>
        <w:rPr>
          <w:rFonts w:ascii="Times New Roman" w:hAnsi="Times New Roman" w:eastAsia="黑体" w:cs="黑体"/>
          <w:snapToGrid w:val="0"/>
          <w:spacing w:val="3"/>
          <w:kern w:val="0"/>
          <w:sz w:val="31"/>
          <w:szCs w:val="31"/>
          <w:lang w:val="en-US" w:eastAsia="en-US"/>
          <w14:ligatures w14:val="none"/>
        </w:rPr>
        <w:t>三、个人信息保护法规</w:t>
      </w:r>
    </w:p>
    <w:p w14:paraId="27E8299B">
      <w:pPr>
        <w:keepNext w:val="0"/>
        <w:keepLines w:val="0"/>
        <w:pageBreakBefore w:val="0"/>
        <w:widowControl/>
        <w:kinsoku/>
        <w:wordWrap/>
        <w:overflowPunct/>
        <w:topLinePunct w:val="0"/>
        <w:autoSpaceDE/>
        <w:autoSpaceDN/>
        <w:bidi w:val="0"/>
        <w:adjustRightInd/>
        <w:snapToGrid/>
        <w:spacing w:line="334" w:lineRule="auto"/>
        <w:ind w:left="0" w:leftChars="0"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default" w:ascii="Times New Roman" w:hAnsi="Times New Roman" w:eastAsia="仿宋" w:cs="Times New Roman"/>
          <w:snapToGrid w:val="0"/>
          <w:color w:val="000000"/>
          <w:spacing w:val="5"/>
          <w:kern w:val="0"/>
          <w:sz w:val="31"/>
          <w:szCs w:val="31"/>
          <w:lang w:val="en-US" w:eastAsia="en-US" w:bidi="ar-SA"/>
          <w14:ligatures w14:val="none"/>
        </w:rPr>
        <w:t>日本极其重视对个人信息的保护，早在 2003 年日本国会就通过了《个人信息保护法》（APPI），无论个人信息处理业者是日本国内企业还是外国企业，只要在提供商品或服务时取得个人信息，就受到日本的《个人信息保护法》的约束，若违反法律，将面临严厉的惩罚。2022 年 2 月 18 日，日本个人信息保护委员会（PPC，Personal Information Protection Commission）发布了日本《个人信息保护法》合规要点</w:t>
      </w:r>
      <w:r>
        <w:rPr>
          <w:rStyle w:val="13"/>
          <w:rFonts w:hint="default" w:ascii="Times New Roman" w:hAnsi="Times New Roman" w:eastAsia="仿宋" w:cs="Times New Roman"/>
          <w:snapToGrid w:val="0"/>
          <w:color w:val="000000"/>
          <w:spacing w:val="5"/>
          <w:kern w:val="0"/>
          <w:sz w:val="31"/>
          <w:szCs w:val="31"/>
          <w:lang w:val="en-US" w:eastAsia="en-US" w:bidi="ar-SA"/>
          <w14:ligatures w14:val="none"/>
        </w:rPr>
        <w:footnoteReference w:id="4"/>
      </w:r>
      <w:r>
        <w:rPr>
          <w:rFonts w:hint="default" w:ascii="Times New Roman" w:hAnsi="Times New Roman" w:eastAsia="仿宋" w:cs="Times New Roman"/>
          <w:snapToGrid w:val="0"/>
          <w:color w:val="000000"/>
          <w:spacing w:val="5"/>
          <w:kern w:val="0"/>
          <w:sz w:val="31"/>
          <w:szCs w:val="31"/>
          <w:lang w:val="en-US" w:eastAsia="en-US" w:bidi="ar-SA"/>
          <w14:ligatures w14:val="none"/>
        </w:rPr>
        <w:t>，以帮助中小企业应对《个人信息保护法》修订实施带来的合规压力：</w:t>
      </w:r>
    </w:p>
    <w:p w14:paraId="1090F09C">
      <w:pPr>
        <w:keepNext w:val="0"/>
        <w:keepLines w:val="0"/>
        <w:pageBreakBefore w:val="0"/>
        <w:widowControl/>
        <w:kinsoku/>
        <w:wordWrap/>
        <w:overflowPunct/>
        <w:topLinePunct w:val="0"/>
        <w:autoSpaceDE/>
        <w:autoSpaceDN/>
        <w:bidi w:val="0"/>
        <w:adjustRightInd/>
        <w:snapToGrid/>
        <w:spacing w:line="334" w:lineRule="auto"/>
        <w:ind w:left="0" w:leftChars="0"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eastAsia" w:ascii="Times New Roman" w:hAnsi="Times New Roman" w:cs="Times New Roman"/>
          <w:snapToGrid w:val="0"/>
          <w:color w:val="000000"/>
          <w:spacing w:val="5"/>
          <w:kern w:val="0"/>
          <w:sz w:val="31"/>
          <w:szCs w:val="31"/>
          <w:lang w:val="en-US" w:eastAsia="zh-CN" w:bidi="ar-SA"/>
          <w14:ligatures w14:val="none"/>
        </w:rPr>
        <w:t>（一）</w:t>
      </w:r>
      <w:r>
        <w:rPr>
          <w:rFonts w:hint="default" w:ascii="Times New Roman" w:hAnsi="Times New Roman" w:eastAsia="仿宋" w:cs="Times New Roman"/>
          <w:snapToGrid w:val="0"/>
          <w:color w:val="000000"/>
          <w:spacing w:val="5"/>
          <w:kern w:val="0"/>
          <w:sz w:val="31"/>
          <w:szCs w:val="31"/>
          <w:lang w:val="en-US" w:eastAsia="en-US" w:bidi="ar-SA"/>
          <w14:ligatures w14:val="none"/>
        </w:rPr>
        <w:t>如果发生泄漏等可能损害个人权益的情况，经营者有义务向个人信息保护委员会报告并通知个人信息主体。</w:t>
      </w:r>
    </w:p>
    <w:p w14:paraId="236B4739">
      <w:pPr>
        <w:keepNext w:val="0"/>
        <w:keepLines w:val="0"/>
        <w:pageBreakBefore w:val="0"/>
        <w:widowControl/>
        <w:kinsoku/>
        <w:wordWrap/>
        <w:overflowPunct/>
        <w:topLinePunct w:val="0"/>
        <w:autoSpaceDE/>
        <w:autoSpaceDN/>
        <w:bidi w:val="0"/>
        <w:adjustRightInd/>
        <w:snapToGrid/>
        <w:spacing w:line="334" w:lineRule="auto"/>
        <w:ind w:left="0" w:leftChars="0"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eastAsia" w:ascii="Times New Roman" w:hAnsi="Times New Roman" w:cs="Times New Roman"/>
          <w:snapToGrid w:val="0"/>
          <w:color w:val="000000"/>
          <w:spacing w:val="5"/>
          <w:kern w:val="0"/>
          <w:sz w:val="31"/>
          <w:szCs w:val="31"/>
          <w:lang w:val="en-US" w:eastAsia="zh-CN" w:bidi="ar-SA"/>
          <w14:ligatures w14:val="none"/>
        </w:rPr>
        <w:t>（二）</w:t>
      </w:r>
      <w:r>
        <w:rPr>
          <w:rFonts w:hint="default" w:ascii="Times New Roman" w:hAnsi="Times New Roman" w:eastAsia="仿宋" w:cs="Times New Roman"/>
          <w:snapToGrid w:val="0"/>
          <w:color w:val="000000"/>
          <w:spacing w:val="5"/>
          <w:kern w:val="0"/>
          <w:sz w:val="31"/>
          <w:szCs w:val="31"/>
          <w:lang w:val="en-US" w:eastAsia="en-US" w:bidi="ar-SA"/>
          <w14:ligatures w14:val="none"/>
        </w:rPr>
        <w:t>如向外国第三方提供个人信息，应当加强向个人信息主体披露该第三方处理个人信息的相关情况，包括第三方的身份、所在地、处理目的、处理方式、个人信息的种类等，并取得个人信息主体的明确同意。</w:t>
      </w:r>
    </w:p>
    <w:p w14:paraId="6598122C">
      <w:pPr>
        <w:keepNext w:val="0"/>
        <w:keepLines w:val="0"/>
        <w:pageBreakBefore w:val="0"/>
        <w:widowControl/>
        <w:kinsoku/>
        <w:wordWrap/>
        <w:overflowPunct/>
        <w:topLinePunct w:val="0"/>
        <w:autoSpaceDE/>
        <w:autoSpaceDN/>
        <w:bidi w:val="0"/>
        <w:adjustRightInd/>
        <w:snapToGrid/>
        <w:spacing w:line="334" w:lineRule="auto"/>
        <w:ind w:left="0" w:leftChars="0"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eastAsia" w:ascii="Times New Roman" w:hAnsi="Times New Roman" w:cs="Times New Roman"/>
          <w:snapToGrid w:val="0"/>
          <w:color w:val="000000"/>
          <w:spacing w:val="5"/>
          <w:kern w:val="0"/>
          <w:sz w:val="31"/>
          <w:szCs w:val="31"/>
          <w:lang w:val="en-US" w:eastAsia="zh-CN" w:bidi="ar-SA"/>
          <w14:ligatures w14:val="none"/>
        </w:rPr>
        <w:t>（三）</w:t>
      </w:r>
      <w:r>
        <w:rPr>
          <w:rFonts w:hint="default" w:ascii="Times New Roman" w:hAnsi="Times New Roman" w:eastAsia="仿宋" w:cs="Times New Roman"/>
          <w:snapToGrid w:val="0"/>
          <w:color w:val="000000"/>
          <w:spacing w:val="5"/>
          <w:kern w:val="0"/>
          <w:sz w:val="31"/>
          <w:szCs w:val="31"/>
          <w:lang w:val="en-US" w:eastAsia="en-US" w:bidi="ar-SA"/>
          <w14:ligatures w14:val="none"/>
        </w:rPr>
        <w:t>原则上应当公布所采取的安全管理措施；如涉及在国外处理个人信息，有必要在了解国外个人信息保护制度后采取安全管理措施。</w:t>
      </w:r>
    </w:p>
    <w:p w14:paraId="15FE123B">
      <w:pPr>
        <w:keepNext w:val="0"/>
        <w:keepLines w:val="0"/>
        <w:pageBreakBefore w:val="0"/>
        <w:widowControl/>
        <w:kinsoku/>
        <w:wordWrap/>
        <w:overflowPunct/>
        <w:topLinePunct w:val="0"/>
        <w:autoSpaceDE/>
        <w:autoSpaceDN/>
        <w:bidi w:val="0"/>
        <w:adjustRightInd/>
        <w:snapToGrid/>
        <w:spacing w:line="334" w:lineRule="auto"/>
        <w:ind w:left="0" w:leftChars="0"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eastAsia" w:ascii="Times New Roman" w:hAnsi="Times New Roman" w:cs="Times New Roman"/>
          <w:snapToGrid w:val="0"/>
          <w:color w:val="000000"/>
          <w:spacing w:val="5"/>
          <w:kern w:val="0"/>
          <w:sz w:val="31"/>
          <w:szCs w:val="31"/>
          <w:lang w:val="en-US" w:eastAsia="zh-CN" w:bidi="ar-SA"/>
          <w14:ligatures w14:val="none"/>
        </w:rPr>
        <w:t>（四）</w:t>
      </w:r>
      <w:r>
        <w:rPr>
          <w:rFonts w:hint="default" w:ascii="Times New Roman" w:hAnsi="Times New Roman" w:eastAsia="仿宋" w:cs="Times New Roman"/>
          <w:snapToGrid w:val="0"/>
          <w:color w:val="000000"/>
          <w:spacing w:val="5"/>
          <w:kern w:val="0"/>
          <w:sz w:val="31"/>
          <w:szCs w:val="31"/>
          <w:lang w:val="en-US" w:eastAsia="en-US" w:bidi="ar-SA"/>
          <w14:ligatures w14:val="none"/>
        </w:rPr>
        <w:t>将在6个月内删除的短期保存数据同样受到披露要求的约束；个人亦有权要求披露经营者向第三方提供和接收个人信息的记录；披露方式由个人选择；此外，还扩大了停止利用与删除个人信息请求权的范围。</w:t>
      </w:r>
    </w:p>
    <w:p w14:paraId="4F0E18A8">
      <w:pPr>
        <w:keepNext w:val="0"/>
        <w:keepLines w:val="0"/>
        <w:pageBreakBefore w:val="0"/>
        <w:widowControl/>
        <w:kinsoku/>
        <w:wordWrap/>
        <w:overflowPunct/>
        <w:topLinePunct w:val="0"/>
        <w:autoSpaceDE/>
        <w:autoSpaceDN/>
        <w:bidi w:val="0"/>
        <w:adjustRightInd/>
        <w:snapToGrid/>
        <w:spacing w:line="334" w:lineRule="auto"/>
        <w:ind w:left="0" w:leftChars="0"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eastAsia" w:ascii="Times New Roman" w:hAnsi="Times New Roman" w:cs="Times New Roman"/>
          <w:snapToGrid w:val="0"/>
          <w:color w:val="000000"/>
          <w:spacing w:val="5"/>
          <w:kern w:val="0"/>
          <w:sz w:val="31"/>
          <w:szCs w:val="31"/>
          <w:lang w:val="en-US" w:eastAsia="zh-CN" w:bidi="ar-SA"/>
          <w14:ligatures w14:val="none"/>
        </w:rPr>
        <w:t>（五）</w:t>
      </w:r>
      <w:r>
        <w:rPr>
          <w:rFonts w:hint="default" w:ascii="Times New Roman" w:hAnsi="Times New Roman" w:eastAsia="仿宋" w:cs="Times New Roman"/>
          <w:snapToGrid w:val="0"/>
          <w:color w:val="000000"/>
          <w:spacing w:val="5"/>
          <w:kern w:val="0"/>
          <w:sz w:val="31"/>
          <w:szCs w:val="31"/>
          <w:lang w:val="en-US" w:eastAsia="en-US" w:bidi="ar-SA"/>
          <w14:ligatures w14:val="none"/>
        </w:rPr>
        <w:t>禁止以不正当的方式使用个人信息，例如向涉嫌从事非法行为的企业提供个人信息，即便仅存在促进非法或不正当行为的可能性。</w:t>
      </w:r>
    </w:p>
    <w:p w14:paraId="6AD4B9D9">
      <w:pPr>
        <w:keepNext w:val="0"/>
        <w:keepLines w:val="0"/>
        <w:pageBreakBefore w:val="0"/>
        <w:widowControl/>
        <w:kinsoku/>
        <w:wordWrap/>
        <w:overflowPunct/>
        <w:topLinePunct w:val="0"/>
        <w:autoSpaceDE/>
        <w:autoSpaceDN/>
        <w:bidi w:val="0"/>
        <w:adjustRightInd/>
        <w:snapToGrid/>
        <w:spacing w:line="334" w:lineRule="auto"/>
        <w:ind w:left="0" w:leftChars="0"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eastAsia" w:ascii="Times New Roman" w:hAnsi="Times New Roman" w:cs="Times New Roman"/>
          <w:snapToGrid w:val="0"/>
          <w:color w:val="000000"/>
          <w:spacing w:val="5"/>
          <w:kern w:val="0"/>
          <w:sz w:val="31"/>
          <w:szCs w:val="31"/>
          <w:lang w:val="en-US" w:eastAsia="zh-CN" w:bidi="ar-SA"/>
          <w14:ligatures w14:val="none"/>
        </w:rPr>
        <w:t>（六）</w:t>
      </w:r>
      <w:r>
        <w:rPr>
          <w:rFonts w:hint="default" w:ascii="Times New Roman" w:hAnsi="Times New Roman" w:eastAsia="仿宋" w:cs="Times New Roman"/>
          <w:snapToGrid w:val="0"/>
          <w:color w:val="000000"/>
          <w:spacing w:val="5"/>
          <w:kern w:val="0"/>
          <w:sz w:val="31"/>
          <w:szCs w:val="31"/>
          <w:lang w:val="en-US" w:eastAsia="en-US" w:bidi="ar-SA"/>
          <w14:ligatures w14:val="none"/>
        </w:rPr>
        <w:t>在向第三方提供时，如果该信息对于提供方而言不属于个人信息，但提供方预期接收方可能将其作为个人信息，则该信息的对外提供也应当征得本人的同意。个人关联信息包括通过终端标识符收集的网站浏览历史、商品购买历史、位置信息等（这些信息中，能够识别特定个人的属于个人信息，不属于个人关联信息）。</w:t>
      </w:r>
    </w:p>
    <w:p w14:paraId="7DEAAB58">
      <w:pPr>
        <w:keepNext w:val="0"/>
        <w:keepLines w:val="0"/>
        <w:pageBreakBefore w:val="0"/>
        <w:widowControl/>
        <w:kinsoku/>
        <w:wordWrap/>
        <w:overflowPunct/>
        <w:topLinePunct w:val="0"/>
        <w:autoSpaceDE/>
        <w:autoSpaceDN/>
        <w:bidi w:val="0"/>
        <w:adjustRightInd/>
        <w:snapToGrid/>
        <w:spacing w:line="334" w:lineRule="auto"/>
        <w:ind w:left="0" w:leftChars="0"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default" w:ascii="Times New Roman" w:hAnsi="Times New Roman" w:eastAsia="仿宋" w:cs="Times New Roman"/>
          <w:snapToGrid w:val="0"/>
          <w:color w:val="000000"/>
          <w:spacing w:val="5"/>
          <w:kern w:val="0"/>
          <w:sz w:val="31"/>
          <w:szCs w:val="31"/>
          <w:lang w:val="en-US" w:eastAsia="en-US" w:bidi="ar-SA"/>
          <w14:ligatures w14:val="none"/>
        </w:rPr>
        <w:t>违反《个人信息保护法》的行为将面临严厉的处罚，包括高额的行政罚款、刑事处罚以及可能的民事赔偿责任。企业应高度重视个人信息保护，将其纳入企业合规管理体系，定期开展内部审计和培训，确保个人信息处理活动合法合规。</w:t>
      </w:r>
    </w:p>
    <w:p w14:paraId="2EBC565E">
      <w:pPr>
        <w:kinsoku w:val="0"/>
        <w:autoSpaceDE w:val="0"/>
        <w:autoSpaceDN w:val="0"/>
        <w:adjustRightInd w:val="0"/>
        <w:snapToGrid w:val="0"/>
        <w:spacing w:before="47" w:after="0" w:line="228" w:lineRule="auto"/>
        <w:ind w:left="610" w:firstLine="0"/>
        <w:jc w:val="both"/>
        <w:textAlignment w:val="baseline"/>
        <w:outlineLvl w:val="0"/>
        <w:rPr>
          <w:rFonts w:hint="eastAsia" w:ascii="Times New Roman" w:hAnsi="Times New Roman" w:eastAsia="黑体" w:cs="黑体"/>
          <w:snapToGrid w:val="0"/>
          <w:spacing w:val="3"/>
          <w:kern w:val="0"/>
          <w:sz w:val="31"/>
          <w:szCs w:val="31"/>
          <w:lang w:val="en-US" w:eastAsia="en-US"/>
          <w14:ligatures w14:val="none"/>
        </w:rPr>
      </w:pPr>
      <w:r>
        <w:rPr>
          <w:rFonts w:ascii="Times New Roman" w:hAnsi="Times New Roman" w:eastAsia="黑体" w:cs="黑体"/>
          <w:snapToGrid w:val="0"/>
          <w:spacing w:val="3"/>
          <w:kern w:val="0"/>
          <w:sz w:val="31"/>
          <w:szCs w:val="31"/>
          <w:lang w:val="en-US" w:eastAsia="en-US"/>
          <w14:ligatures w14:val="none"/>
        </w:rPr>
        <w:t>四、知识产权保护法规</w:t>
      </w:r>
    </w:p>
    <w:p w14:paraId="0A4A1052">
      <w:pPr>
        <w:keepNext w:val="0"/>
        <w:keepLines w:val="0"/>
        <w:pageBreakBefore w:val="0"/>
        <w:widowControl/>
        <w:kinsoku/>
        <w:wordWrap/>
        <w:overflowPunct/>
        <w:topLinePunct w:val="0"/>
        <w:autoSpaceDE/>
        <w:autoSpaceDN/>
        <w:bidi w:val="0"/>
        <w:adjustRightInd/>
        <w:snapToGrid/>
        <w:spacing w:line="334" w:lineRule="auto"/>
        <w:ind w:left="0" w:leftChars="0"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default" w:ascii="Times New Roman" w:hAnsi="Times New Roman" w:eastAsia="仿宋" w:cs="Times New Roman"/>
          <w:snapToGrid w:val="0"/>
          <w:color w:val="000000"/>
          <w:spacing w:val="5"/>
          <w:kern w:val="0"/>
          <w:sz w:val="31"/>
          <w:szCs w:val="31"/>
          <w:lang w:val="en-US" w:eastAsia="en-US" w:bidi="ar-SA"/>
          <w14:ligatures w14:val="none"/>
        </w:rPr>
        <w:t>日本对知识产权的保护非常严格，跨境电商企业应当了解并遵守相关的知识产权法规，确保商品的合法性，避免侵权行为，保护自身权益。</w:t>
      </w:r>
    </w:p>
    <w:p w14:paraId="5660C7CB">
      <w:pPr>
        <w:kinsoku w:val="0"/>
        <w:autoSpaceDE w:val="0"/>
        <w:autoSpaceDN w:val="0"/>
        <w:adjustRightInd w:val="0"/>
        <w:snapToGrid w:val="0"/>
        <w:spacing w:before="179" w:after="0" w:line="240" w:lineRule="auto"/>
        <w:ind w:left="631" w:firstLine="0"/>
        <w:jc w:val="both"/>
        <w:textAlignment w:val="baseline"/>
        <w:outlineLvl w:val="1"/>
        <w:rPr>
          <w:rFonts w:hint="eastAsia" w:ascii="Times New Roman" w:hAnsi="Times New Roman" w:eastAsia="楷体" w:cs="楷体"/>
          <w:b/>
          <w:bCs/>
          <w:snapToGrid w:val="0"/>
          <w:spacing w:val="-2"/>
          <w:kern w:val="0"/>
          <w:sz w:val="31"/>
          <w:szCs w:val="31"/>
          <w:lang w:val="en-US" w:eastAsia="en-US"/>
          <w14:ligatures w14:val="none"/>
        </w:rPr>
      </w:pPr>
      <w:r>
        <w:rPr>
          <w:rFonts w:hint="default" w:ascii="Times New Roman" w:hAnsi="Times New Roman" w:eastAsia="楷体" w:cs="楷体"/>
          <w:b/>
          <w:bCs/>
          <w:snapToGrid w:val="0"/>
          <w:spacing w:val="-2"/>
          <w:kern w:val="0"/>
          <w:sz w:val="31"/>
          <w:szCs w:val="31"/>
          <w:lang w:val="en-US" w:eastAsia="en-US"/>
          <w14:ligatures w14:val="none"/>
        </w:rPr>
        <w:t>（一）相关规定</w:t>
      </w:r>
    </w:p>
    <w:p w14:paraId="59DDA4D1">
      <w:pPr>
        <w:spacing w:after="212" w:line="259" w:lineRule="auto"/>
        <w:ind w:left="629"/>
        <w:jc w:val="both"/>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default" w:ascii="Times New Roman" w:hAnsi="Times New Roman" w:eastAsia="仿宋" w:cs="Times New Roman"/>
          <w:snapToGrid w:val="0"/>
          <w:color w:val="000000"/>
          <w:spacing w:val="5"/>
          <w:kern w:val="0"/>
          <w:sz w:val="31"/>
          <w:szCs w:val="31"/>
          <w:lang w:val="en-US" w:eastAsia="en-US" w:bidi="ar-SA"/>
          <w14:ligatures w14:val="none"/>
        </w:rPr>
        <w:t>1．专利权</w:t>
      </w:r>
    </w:p>
    <w:p w14:paraId="2708B93F">
      <w:pPr>
        <w:numPr>
          <w:ilvl w:val="0"/>
          <w:numId w:val="0"/>
        </w:numPr>
        <w:ind w:left="0" w:leftChars="0" w:firstLine="631" w:firstLineChars="0"/>
        <w:jc w:val="both"/>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eastAsia" w:ascii="仿宋" w:hAnsi="仿宋" w:eastAsia="仿宋" w:cs="仿宋"/>
          <w:b w:val="0"/>
          <w:i w:val="0"/>
          <w:strike w:val="0"/>
          <w:dstrike w:val="0"/>
          <w:snapToGrid w:val="0"/>
          <w:color w:val="000000"/>
          <w:spacing w:val="5"/>
          <w:kern w:val="0"/>
          <w:sz w:val="32"/>
          <w:szCs w:val="32"/>
          <w:u w:val="none" w:color="000000"/>
          <w:shd w:val="clear" w:color="auto" w:fill="auto"/>
          <w:vertAlign w:val="baseline"/>
          <w:lang w:val="en-US" w:eastAsia="en-US" w:bidi="ar-SA"/>
          <w14:ligatures w14:val="none"/>
        </w:rPr>
        <w:t>（1）</w:t>
      </w:r>
      <w:r>
        <w:rPr>
          <w:rFonts w:hint="default" w:ascii="Times New Roman" w:hAnsi="Times New Roman" w:eastAsia="仿宋" w:cs="Times New Roman"/>
          <w:snapToGrid w:val="0"/>
          <w:color w:val="000000"/>
          <w:spacing w:val="5"/>
          <w:kern w:val="0"/>
          <w:sz w:val="31"/>
          <w:szCs w:val="31"/>
          <w:lang w:val="en-US" w:eastAsia="en-US" w:bidi="ar-SA"/>
          <w14:ligatures w14:val="none"/>
        </w:rPr>
        <w:t>禁令措施：专利权人或独占许可人可以请求侵犯或可能侵犯其专利权的人停止侵权行为，并采取必要的措施防止侵权，如销毁侵权产品、拆除侵权设备等。</w:t>
      </w:r>
    </w:p>
    <w:p w14:paraId="14B77F21">
      <w:pPr>
        <w:numPr>
          <w:ilvl w:val="0"/>
          <w:numId w:val="0"/>
        </w:numPr>
        <w:ind w:left="0" w:leftChars="0" w:firstLine="631" w:firstLineChars="0"/>
        <w:jc w:val="both"/>
        <w:rPr>
          <w:rFonts w:hint="eastAsia"/>
        </w:rPr>
      </w:pPr>
      <w:r>
        <w:rPr>
          <w:rFonts w:hint="eastAsia" w:ascii="仿宋" w:hAnsi="仿宋" w:eastAsia="仿宋" w:cs="仿宋"/>
          <w:b w:val="0"/>
          <w:i w:val="0"/>
          <w:strike w:val="0"/>
          <w:dstrike w:val="0"/>
          <w:color w:val="000000"/>
          <w:kern w:val="2"/>
          <w:sz w:val="32"/>
          <w:szCs w:val="32"/>
          <w:u w:val="none" w:color="000000"/>
          <w:shd w:val="clear" w:color="auto" w:fill="auto"/>
          <w:vertAlign w:val="baseline"/>
          <w:lang w:val="en-US" w:eastAsia="zh-CN" w:bidi="ar-SA"/>
          <w14:ligatures w14:val="standardContextual"/>
        </w:rPr>
        <w:t>（2）</w:t>
      </w:r>
      <w:r>
        <w:rPr>
          <w:rFonts w:hint="default" w:ascii="Times New Roman" w:hAnsi="Times New Roman" w:eastAsia="仿宋" w:cs="Times New Roman"/>
          <w:snapToGrid w:val="0"/>
          <w:color w:val="000000"/>
          <w:spacing w:val="5"/>
          <w:kern w:val="0"/>
          <w:sz w:val="31"/>
          <w:szCs w:val="31"/>
          <w:lang w:val="en-US" w:eastAsia="en-US" w:bidi="ar-SA"/>
          <w14:ligatures w14:val="none"/>
        </w:rPr>
        <w:t>海关措施：专利权人可以向海关主张禁止进口涉嫌侵权的商品。海关会从日本专利法专家库中指定专家来决定是否采取禁止进口措施。海关禁止进口需要满足以下条件：目标产品构成专利侵权、侵权行为已被认定、海关能够查验出侵权产品、请求人是专利权人、涉案专利目前处在有效期内。</w:t>
      </w:r>
    </w:p>
    <w:p w14:paraId="16CB3E81">
      <w:pPr>
        <w:numPr>
          <w:ilvl w:val="0"/>
          <w:numId w:val="1"/>
        </w:numPr>
        <w:ind w:left="629"/>
        <w:jc w:val="both"/>
        <w:rPr>
          <w:rFonts w:hint="default" w:ascii="Times New Roman" w:hAnsi="Times New Roman" w:eastAsia="仿宋" w:cs="Times New Roman"/>
          <w:snapToGrid w:val="0"/>
          <w:color w:val="000000"/>
          <w:spacing w:val="5"/>
          <w:kern w:val="0"/>
          <w:sz w:val="31"/>
          <w:szCs w:val="31"/>
          <w:lang w:val="en-US" w:eastAsia="en-US" w:bidi="ar-SA"/>
          <w14:ligatures w14:val="none"/>
        </w:rPr>
      </w:pPr>
      <w:r>
        <w:rPr>
          <w:rFonts w:hint="default" w:ascii="Times New Roman" w:hAnsi="Times New Roman" w:eastAsia="仿宋" w:cs="Times New Roman"/>
          <w:snapToGrid w:val="0"/>
          <w:color w:val="000000"/>
          <w:spacing w:val="5"/>
          <w:kern w:val="0"/>
          <w:sz w:val="31"/>
          <w:szCs w:val="31"/>
          <w:lang w:val="en-US" w:eastAsia="en-US" w:bidi="ar-SA"/>
          <w14:ligatures w14:val="none"/>
        </w:rPr>
        <w:t>商标权</w:t>
      </w:r>
    </w:p>
    <w:p w14:paraId="5E94D546">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w:t>
      </w:r>
      <w:r>
        <w:rPr>
          <w:rFonts w:hint="default" w:ascii="Times New Roman" w:hAnsi="Times New Roman" w:eastAsia="仿宋" w:cs="Times New Roman"/>
          <w:snapToGrid w:val="0"/>
          <w:color w:val="000000"/>
          <w:spacing w:val="5"/>
          <w:kern w:val="0"/>
          <w:sz w:val="31"/>
          <w:szCs w:val="31"/>
          <w:lang w:val="en-US" w:eastAsia="en-US" w:bidi="ar-SA"/>
          <w14:ligatures w14:val="none"/>
        </w:rPr>
        <w:t>1）商标注册：跨境电商企业应在日本注册商标，以确保品牌在日本市场的法律保护。日本商标法采用“先使用原则”，但注册商标仍具有更强的法律效力。企业应提前进行商标检索，避免与他人在先注册的商标构成相同或近似，导致注册申请被驳回或引发商标侵权纠纷。</w:t>
      </w:r>
    </w:p>
    <w:p w14:paraId="0EC6D8CA">
      <w:pPr>
        <w:ind w:left="0" w:firstLine="631"/>
        <w:jc w:val="both"/>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default" w:ascii="Times New Roman" w:hAnsi="Times New Roman" w:eastAsia="仿宋" w:cs="Times New Roman"/>
          <w:snapToGrid w:val="0"/>
          <w:color w:val="000000"/>
          <w:spacing w:val="5"/>
          <w:kern w:val="0"/>
          <w:sz w:val="31"/>
          <w:szCs w:val="31"/>
          <w:lang w:val="en-US" w:eastAsia="en-US" w:bidi="ar-SA"/>
          <w14:ligatures w14:val="none"/>
        </w:rPr>
        <w:t>（2）避免侵权：企业应避免使用与他人注册商标相似或相同的标识，以免引发商标侵权纠纷。在商品包装、宣传资料、网站页面等处使用商标时，要确保商标的使用规范、准确，不得擅自改变商标的构成要素或使用方式。</w:t>
      </w:r>
    </w:p>
    <w:p w14:paraId="7D77889B">
      <w:pPr>
        <w:numPr>
          <w:ilvl w:val="0"/>
          <w:numId w:val="1"/>
        </w:numPr>
        <w:ind w:left="629"/>
        <w:jc w:val="both"/>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default" w:ascii="Times New Roman" w:hAnsi="Times New Roman" w:eastAsia="仿宋" w:cs="Times New Roman"/>
          <w:snapToGrid w:val="0"/>
          <w:color w:val="000000"/>
          <w:spacing w:val="5"/>
          <w:kern w:val="0"/>
          <w:sz w:val="31"/>
          <w:szCs w:val="31"/>
          <w:lang w:val="en-US" w:eastAsia="en-US" w:bidi="ar-SA"/>
          <w14:ligatures w14:val="none"/>
        </w:rPr>
        <w:t>著作权</w:t>
      </w:r>
    </w:p>
    <w:p w14:paraId="6DC0B098">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cs="Times New Roman"/>
          <w:snapToGrid w:val="0"/>
          <w:color w:val="000000"/>
          <w:spacing w:val="5"/>
          <w:kern w:val="0"/>
          <w:sz w:val="31"/>
          <w:szCs w:val="31"/>
          <w:lang w:val="en-US" w:eastAsia="zh-CN" w:bidi="ar-SA"/>
          <w14:ligatures w14:val="none"/>
        </w:rPr>
        <w:t>（1）</w:t>
      </w:r>
      <w:r>
        <w:rPr>
          <w:rFonts w:hint="eastAsia" w:ascii="Times New Roman" w:hAnsi="Times New Roman" w:eastAsia="仿宋" w:cs="Times New Roman"/>
          <w:snapToGrid w:val="0"/>
          <w:color w:val="000000"/>
          <w:spacing w:val="5"/>
          <w:kern w:val="0"/>
          <w:sz w:val="31"/>
          <w:szCs w:val="31"/>
          <w:lang w:val="en-US" w:eastAsia="zh-CN" w:bidi="ar-SA"/>
          <w14:ligatures w14:val="none"/>
        </w:rPr>
        <w:t>内容保护：跨境电商企业应确保其网站和销售的商品不侵犯他人的著作权，包括未经授权的音乐、电影、软件、电子书等数字产品的销售。对于网站上的文字、图片、视频等原创内容，企业应进行著作权登记，明确标注著作权归属，防止他人未经授权的复制、传播和使用。同时，要加强对供应商的审核，确保所销售商品的著作权合法，避免因销售侵权商品而承担法律责任。</w:t>
      </w:r>
    </w:p>
    <w:p w14:paraId="1443B507">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cs="Times New Roman"/>
          <w:snapToGrid w:val="0"/>
          <w:color w:val="000000"/>
          <w:spacing w:val="5"/>
          <w:kern w:val="0"/>
          <w:sz w:val="31"/>
          <w:szCs w:val="31"/>
          <w:lang w:val="en-US" w:eastAsia="zh-CN" w:bidi="ar-SA"/>
          <w14:ligatures w14:val="none"/>
        </w:rPr>
        <w:t>（2）</w:t>
      </w:r>
      <w:r>
        <w:rPr>
          <w:rFonts w:hint="eastAsia" w:ascii="Times New Roman" w:hAnsi="Times New Roman" w:eastAsia="仿宋" w:cs="Times New Roman"/>
          <w:snapToGrid w:val="0"/>
          <w:color w:val="000000"/>
          <w:spacing w:val="5"/>
          <w:kern w:val="0"/>
          <w:sz w:val="31"/>
          <w:szCs w:val="31"/>
          <w:lang w:val="en-US" w:eastAsia="zh-CN" w:bidi="ar-SA"/>
          <w14:ligatures w14:val="none"/>
        </w:rPr>
        <w:t>动态外观专利：日本允许申请动态外观专利，即当产品的形状、图案或颜色可以根据物品的功能发生变化时，可以针对该产品的形状、图案或颜色在变化前后的状态进行外观专利申请。</w:t>
      </w:r>
    </w:p>
    <w:p w14:paraId="04848020">
      <w:pPr>
        <w:numPr>
          <w:ilvl w:val="0"/>
          <w:numId w:val="1"/>
        </w:numPr>
        <w:ind w:left="629"/>
        <w:jc w:val="both"/>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default" w:ascii="Times New Roman" w:hAnsi="Times New Roman" w:eastAsia="仿宋" w:cs="Times New Roman"/>
          <w:snapToGrid w:val="0"/>
          <w:color w:val="000000"/>
          <w:spacing w:val="5"/>
          <w:kern w:val="0"/>
          <w:sz w:val="31"/>
          <w:szCs w:val="31"/>
          <w:lang w:val="en-US" w:eastAsia="en-US" w:bidi="ar-SA"/>
          <w14:ligatures w14:val="none"/>
        </w:rPr>
        <w:t>秘密外观专利</w:t>
      </w:r>
    </w:p>
    <w:p w14:paraId="6A33F00A">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保护措施：日本设置了“秘密外观专利”制度，允许外观专利授权后 3 年内不对外公开，以确保产品投入市场之前不会被他人模仿。秘密外观专利在授权公告时，不会公告外观专利的图片、照片、模型或样品的内容，秘密期届满后再公开相应内容。专利权人根据秘密外观专利行使权力时，需要出示官方证明（附有图片等内容）进行警告，不得直接请求停止侵权行为，且不能推定侵权人的过失。</w:t>
      </w:r>
    </w:p>
    <w:p w14:paraId="658C941C">
      <w:pPr>
        <w:numPr>
          <w:ilvl w:val="0"/>
          <w:numId w:val="1"/>
        </w:numPr>
        <w:ind w:left="629"/>
        <w:jc w:val="both"/>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default" w:ascii="Times New Roman" w:hAnsi="Times New Roman" w:eastAsia="仿宋" w:cs="Times New Roman"/>
          <w:snapToGrid w:val="0"/>
          <w:color w:val="000000"/>
          <w:spacing w:val="5"/>
          <w:kern w:val="0"/>
          <w:sz w:val="31"/>
          <w:szCs w:val="31"/>
          <w:lang w:val="en-US" w:eastAsia="en-US" w:bidi="ar-SA"/>
          <w14:ligatures w14:val="none"/>
        </w:rPr>
        <w:t>民事救济措施</w:t>
      </w:r>
    </w:p>
    <w:p w14:paraId="5D1AE643">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赔偿责任：侵权行为一旦被认定，侵权人可能面临高额的赔偿责任。赔偿金额通常包括权利人的实际损失、侵权人的非法所得以及合理的律师费用等。</w:t>
      </w:r>
    </w:p>
    <w:p w14:paraId="6C008E59">
      <w:pPr>
        <w:kinsoku w:val="0"/>
        <w:autoSpaceDE w:val="0"/>
        <w:autoSpaceDN w:val="0"/>
        <w:adjustRightInd w:val="0"/>
        <w:snapToGrid w:val="0"/>
        <w:spacing w:before="179" w:after="0" w:line="240" w:lineRule="auto"/>
        <w:ind w:left="631" w:firstLine="0"/>
        <w:jc w:val="both"/>
        <w:textAlignment w:val="baseline"/>
        <w:outlineLvl w:val="1"/>
        <w:rPr>
          <w:rFonts w:hint="eastAsia" w:ascii="Times New Roman" w:hAnsi="Times New Roman" w:eastAsia="楷体" w:cs="楷体"/>
          <w:b/>
          <w:bCs/>
          <w:snapToGrid w:val="0"/>
          <w:spacing w:val="-2"/>
          <w:kern w:val="0"/>
          <w:sz w:val="31"/>
          <w:szCs w:val="31"/>
          <w:lang w:val="en-US" w:eastAsia="en-US"/>
          <w14:ligatures w14:val="none"/>
        </w:rPr>
      </w:pPr>
      <w:r>
        <w:rPr>
          <w:rFonts w:hint="default" w:ascii="Times New Roman" w:hAnsi="Times New Roman" w:eastAsia="楷体" w:cs="楷体"/>
          <w:b/>
          <w:bCs/>
          <w:snapToGrid w:val="0"/>
          <w:spacing w:val="-2"/>
          <w:kern w:val="0"/>
          <w:sz w:val="31"/>
          <w:szCs w:val="31"/>
          <w:lang w:val="en-US" w:eastAsia="en-US"/>
          <w14:ligatures w14:val="none"/>
        </w:rPr>
        <w:t>（二）具体合规建议</w:t>
      </w:r>
    </w:p>
    <w:p w14:paraId="6C61EFC1">
      <w:pPr>
        <w:numPr>
          <w:ilvl w:val="0"/>
          <w:numId w:val="0"/>
        </w:numPr>
        <w:ind w:left="619" w:leftChars="0"/>
        <w:jc w:val="both"/>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eastAsia" w:ascii="Times New Roman" w:hAnsi="Times New Roman" w:cs="Times New Roman"/>
          <w:snapToGrid w:val="0"/>
          <w:color w:val="000000"/>
          <w:spacing w:val="5"/>
          <w:kern w:val="0"/>
          <w:sz w:val="31"/>
          <w:szCs w:val="31"/>
          <w:lang w:val="en-US" w:eastAsia="zh-CN" w:bidi="ar-SA"/>
          <w14:ligatures w14:val="none"/>
        </w:rPr>
        <w:t>1.</w:t>
      </w:r>
      <w:r>
        <w:rPr>
          <w:rFonts w:hint="default" w:ascii="Times New Roman" w:hAnsi="Times New Roman" w:eastAsia="仿宋" w:cs="Times New Roman"/>
          <w:snapToGrid w:val="0"/>
          <w:color w:val="000000"/>
          <w:spacing w:val="5"/>
          <w:kern w:val="0"/>
          <w:sz w:val="31"/>
          <w:szCs w:val="31"/>
          <w:lang w:val="en-US" w:eastAsia="en-US" w:bidi="ar-SA"/>
          <w14:ligatures w14:val="none"/>
        </w:rPr>
        <w:t>全面了解日本知识产权法律</w:t>
      </w:r>
    </w:p>
    <w:p w14:paraId="6768F28E">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en-US" w:bidi="ar-SA"/>
          <w14:ligatures w14:val="none"/>
        </w:rPr>
      </w:pPr>
      <w:r>
        <w:rPr>
          <w:rFonts w:hint="default" w:ascii="Times New Roman" w:hAnsi="Times New Roman" w:eastAsia="仿宋" w:cs="Times New Roman"/>
          <w:snapToGrid w:val="0"/>
          <w:color w:val="000000"/>
          <w:spacing w:val="5"/>
          <w:kern w:val="0"/>
          <w:sz w:val="31"/>
          <w:szCs w:val="31"/>
          <w:lang w:val="en-US" w:eastAsia="en-US" w:bidi="ar-SA"/>
          <w14:ligatures w14:val="none"/>
        </w:rPr>
        <w:t>跨境电商企业应深入了解日本的专利法、商标法和著作权法，确保商品和服务不侵犯他人的知识产权。</w:t>
      </w:r>
    </w:p>
    <w:p w14:paraId="402E0EA6">
      <w:pPr>
        <w:numPr>
          <w:ilvl w:val="0"/>
          <w:numId w:val="0"/>
        </w:numPr>
        <w:ind w:left="619" w:leftChars="0"/>
        <w:jc w:val="both"/>
        <w:rPr>
          <w:rFonts w:hint="eastAsia" w:ascii="Times New Roman" w:hAnsi="Times New Roman" w:cs="Times New Roman"/>
          <w:snapToGrid w:val="0"/>
          <w:color w:val="000000"/>
          <w:spacing w:val="5"/>
          <w:kern w:val="0"/>
          <w:sz w:val="31"/>
          <w:szCs w:val="31"/>
          <w:lang w:val="en-US" w:eastAsia="zh-CN" w:bidi="ar-SA"/>
          <w14:ligatures w14:val="none"/>
        </w:rPr>
      </w:pPr>
      <w:r>
        <w:rPr>
          <w:rFonts w:hint="eastAsia" w:ascii="Times New Roman" w:hAnsi="Times New Roman" w:cs="Times New Roman"/>
          <w:snapToGrid w:val="0"/>
          <w:color w:val="000000"/>
          <w:spacing w:val="5"/>
          <w:kern w:val="0"/>
          <w:sz w:val="31"/>
          <w:szCs w:val="31"/>
          <w:lang w:val="en-US" w:eastAsia="zh-CN" w:bidi="ar-SA"/>
          <w14:ligatures w14:val="none"/>
        </w:rPr>
        <w:t>2．注册商标和专利</w:t>
      </w:r>
    </w:p>
    <w:p w14:paraId="41F4C0B5">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在进入日本市场前，企业应提前注册商标和专利，确保品牌和产品的法律保护。对于具有创新性和商业价值的技术、产品外观设计等，要及时申请专利，防止他人抢先注册或侵权。同时，要定期对已注册的商标和专利进行维护和管理，按时缴纳年费，确保知识产权的有效性。</w:t>
      </w:r>
    </w:p>
    <w:p w14:paraId="6591C7C1">
      <w:pPr>
        <w:spacing w:after="136" w:line="259" w:lineRule="auto"/>
        <w:ind w:left="629"/>
        <w:jc w:val="both"/>
        <w:rPr>
          <w:rFonts w:hint="eastAsia"/>
        </w:rPr>
      </w:pPr>
      <w:r>
        <w:rPr>
          <w:rFonts w:ascii="Times New Roman" w:hAnsi="Times New Roman" w:eastAsia="Times New Roman" w:cs="Times New Roman"/>
        </w:rPr>
        <w:t>3</w:t>
      </w:r>
      <w:r>
        <w:t>．避免侵权行为</w:t>
      </w:r>
    </w:p>
    <w:p w14:paraId="24A91573">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定期进行知识产权审计，确保商品和服务不侵犯他人的知识产权。避免使用与他人注册商标相似或相同的标识，不销售未经授权的数字产品，不侵犯他人的专利技术、著作权等。在采购商品时，要严格审核供应商的资质和知识产权证明文件，确保所采购商品的合法性。对于发现的侵权行为，要及时采取措施，如停止侵权行为、销毁侵权产品、与权利人协商和解或寻求法律援助等。</w:t>
      </w:r>
    </w:p>
    <w:p w14:paraId="05A8AA8F">
      <w:pPr>
        <w:spacing w:after="133" w:line="259" w:lineRule="auto"/>
        <w:ind w:left="629"/>
        <w:jc w:val="both"/>
        <w:rPr>
          <w:rFonts w:hint="eastAsia"/>
        </w:rPr>
      </w:pPr>
      <w:r>
        <w:rPr>
          <w:rFonts w:ascii="Times New Roman" w:hAnsi="Times New Roman" w:eastAsia="Times New Roman" w:cs="Times New Roman"/>
        </w:rPr>
        <w:t>4</w:t>
      </w:r>
      <w:r>
        <w:t>．建立合规机制</w:t>
      </w:r>
    </w:p>
    <w:p w14:paraId="51B7FC88">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建立内部合规机制，确保所有员工了解并遵守知识产权法规。定期培训员工，增强他们的知识产权保护意识。</w:t>
      </w:r>
    </w:p>
    <w:p w14:paraId="1A5FCC0B">
      <w:pPr>
        <w:spacing w:after="133" w:line="259" w:lineRule="auto"/>
        <w:ind w:left="629"/>
        <w:jc w:val="both"/>
        <w:rPr>
          <w:rFonts w:hint="eastAsia"/>
        </w:rPr>
      </w:pPr>
      <w:r>
        <w:rPr>
          <w:rFonts w:ascii="Times New Roman" w:hAnsi="Times New Roman" w:eastAsia="Times New Roman" w:cs="Times New Roman"/>
        </w:rPr>
        <w:t>5</w:t>
      </w:r>
      <w:r>
        <w:t>．应对侵权指控</w:t>
      </w:r>
    </w:p>
    <w:p w14:paraId="68238548">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如果收到侵权指控，应立即采取措施，包括停止涉嫌侵权的行为、与权利人协商解决或寻求法律援助。</w:t>
      </w:r>
    </w:p>
    <w:p w14:paraId="35BCF958">
      <w:pPr>
        <w:kinsoku w:val="0"/>
        <w:autoSpaceDE w:val="0"/>
        <w:autoSpaceDN w:val="0"/>
        <w:adjustRightInd w:val="0"/>
        <w:snapToGrid w:val="0"/>
        <w:spacing w:before="47" w:after="0" w:line="228" w:lineRule="auto"/>
        <w:ind w:left="610" w:firstLine="0"/>
        <w:jc w:val="both"/>
        <w:textAlignment w:val="baseline"/>
        <w:outlineLvl w:val="0"/>
        <w:rPr>
          <w:rFonts w:hint="eastAsia" w:ascii="Times New Roman" w:hAnsi="Times New Roman" w:eastAsia="黑体" w:cs="黑体"/>
          <w:snapToGrid w:val="0"/>
          <w:spacing w:val="3"/>
          <w:kern w:val="0"/>
          <w:sz w:val="31"/>
          <w:szCs w:val="31"/>
          <w:lang w:val="en-US" w:eastAsia="en-US"/>
          <w14:ligatures w14:val="none"/>
        </w:rPr>
      </w:pPr>
      <w:r>
        <w:rPr>
          <w:rFonts w:ascii="Times New Roman" w:hAnsi="Times New Roman" w:eastAsia="黑体" w:cs="黑体"/>
          <w:snapToGrid w:val="0"/>
          <w:spacing w:val="3"/>
          <w:kern w:val="0"/>
          <w:sz w:val="31"/>
          <w:szCs w:val="31"/>
          <w:lang w:val="en-US" w:eastAsia="en-US"/>
          <w14:ligatures w14:val="none"/>
        </w:rPr>
        <w:t>五、电子商务法规</w:t>
      </w:r>
    </w:p>
    <w:p w14:paraId="2DB664CF">
      <w:pPr>
        <w:kinsoku w:val="0"/>
        <w:autoSpaceDE w:val="0"/>
        <w:autoSpaceDN w:val="0"/>
        <w:adjustRightInd w:val="0"/>
        <w:snapToGrid w:val="0"/>
        <w:spacing w:before="179" w:after="0" w:line="240" w:lineRule="auto"/>
        <w:ind w:left="631" w:firstLine="0"/>
        <w:jc w:val="both"/>
        <w:textAlignment w:val="baseline"/>
        <w:outlineLvl w:val="1"/>
        <w:rPr>
          <w:rFonts w:hint="eastAsia" w:ascii="Times New Roman" w:hAnsi="Times New Roman" w:eastAsia="楷体" w:cs="楷体"/>
          <w:b/>
          <w:bCs/>
          <w:snapToGrid w:val="0"/>
          <w:spacing w:val="-2"/>
          <w:kern w:val="0"/>
          <w:sz w:val="31"/>
          <w:szCs w:val="31"/>
          <w:lang w:val="en-US" w:eastAsia="en-US"/>
          <w14:ligatures w14:val="none"/>
        </w:rPr>
      </w:pPr>
      <w:r>
        <w:rPr>
          <w:rFonts w:hint="default" w:ascii="Times New Roman" w:hAnsi="Times New Roman" w:eastAsia="楷体" w:cs="楷体"/>
          <w:b/>
          <w:bCs/>
          <w:snapToGrid w:val="0"/>
          <w:spacing w:val="-2"/>
          <w:kern w:val="0"/>
          <w:sz w:val="31"/>
          <w:szCs w:val="31"/>
          <w:lang w:val="en-US" w:eastAsia="en-US"/>
          <w14:ligatures w14:val="none"/>
        </w:rPr>
        <w:t>（一）电子商务基础法</w:t>
      </w:r>
    </w:p>
    <w:p w14:paraId="494629BF">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这是日本跨境电商领域的核心法律，规定了在日本进行电子商务活动的基本原则和规范。跨境电商运营者需要提供完整、准确的信息，包括名称、地址、联系方式等，以保证消费者的知情权和选择权。此外，该法律还对商品质量、售后服务等进行了详细规定，保护消费者的权益。</w:t>
      </w:r>
    </w:p>
    <w:p w14:paraId="23BC6858">
      <w:pPr>
        <w:kinsoku w:val="0"/>
        <w:autoSpaceDE w:val="0"/>
        <w:autoSpaceDN w:val="0"/>
        <w:adjustRightInd w:val="0"/>
        <w:snapToGrid w:val="0"/>
        <w:spacing w:before="179" w:after="0" w:line="240" w:lineRule="auto"/>
        <w:ind w:left="631" w:firstLine="0"/>
        <w:jc w:val="both"/>
        <w:textAlignment w:val="baseline"/>
        <w:outlineLvl w:val="1"/>
        <w:rPr>
          <w:rFonts w:hint="eastAsia" w:ascii="Times New Roman" w:hAnsi="Times New Roman" w:eastAsia="楷体" w:cs="楷体"/>
          <w:b/>
          <w:bCs/>
          <w:snapToGrid w:val="0"/>
          <w:spacing w:val="-2"/>
          <w:kern w:val="0"/>
          <w:sz w:val="31"/>
          <w:szCs w:val="31"/>
          <w:lang w:val="en-US" w:eastAsia="en-US"/>
          <w14:ligatures w14:val="none"/>
        </w:rPr>
      </w:pPr>
      <w:r>
        <w:rPr>
          <w:rFonts w:hint="default" w:ascii="Times New Roman" w:hAnsi="Times New Roman" w:eastAsia="楷体" w:cs="楷体"/>
          <w:b/>
          <w:bCs/>
          <w:snapToGrid w:val="0"/>
          <w:spacing w:val="-2"/>
          <w:kern w:val="0"/>
          <w:sz w:val="31"/>
          <w:szCs w:val="31"/>
          <w:lang w:val="en-US" w:eastAsia="en-US"/>
          <w14:ligatures w14:val="none"/>
        </w:rPr>
        <w:t>（二）特定商业交易法</w:t>
      </w:r>
    </w:p>
    <w:p w14:paraId="0DFBB749">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该法规定了电子商务中的消费者保护条款，要求商家提供透明的信息和公平的交易条件。</w:t>
      </w:r>
    </w:p>
    <w:p w14:paraId="0CB331A8">
      <w:pPr>
        <w:spacing w:after="133" w:line="259" w:lineRule="auto"/>
        <w:ind w:left="629"/>
        <w:jc w:val="both"/>
        <w:rPr>
          <w:rFonts w:hint="eastAsia"/>
          <w:lang w:val="en-US" w:eastAsia="zh-CN"/>
        </w:rPr>
      </w:pPr>
      <w:r>
        <w:rPr>
          <w:rFonts w:hint="eastAsia"/>
          <w:lang w:val="en-US" w:eastAsia="zh-CN"/>
        </w:rPr>
        <w:t>1.禁止虚假提供或故意隐瞒信息</w:t>
      </w:r>
    </w:p>
    <w:p w14:paraId="5184AE1B">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商家不得虚假提供或故意隐瞒商品价格、支付方式、商品质量、性能、用途、有效期限等重要信息，误导消费者进行交易。例如，不得在商品页面上标注虚假的低价吸引消费者，而在消费者购买后又以各种理由加价或收取额外费用。</w:t>
      </w:r>
    </w:p>
    <w:p w14:paraId="6A1824DD">
      <w:pPr>
        <w:spacing w:after="133" w:line="259" w:lineRule="auto"/>
        <w:ind w:left="629"/>
        <w:jc w:val="both"/>
        <w:rPr>
          <w:rFonts w:hint="eastAsia"/>
          <w:lang w:val="en-US" w:eastAsia="zh-CN"/>
        </w:rPr>
      </w:pPr>
      <w:r>
        <w:rPr>
          <w:rFonts w:hint="eastAsia"/>
          <w:lang w:val="en-US" w:eastAsia="zh-CN"/>
        </w:rPr>
        <w:t>2.禁止带有威胁性或迷惑性的推销行为</w:t>
      </w:r>
    </w:p>
    <w:p w14:paraId="3B4B1112">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商家不得采用威胁、恐吓、欺诈、虚假宣传等手段，迫使消费者购买商品或接受服务。例如，不得通过虚假的抽奖、中奖信息诱导消费者消费，或以不实的用户评价、销量数据等误导消费者。</w:t>
      </w:r>
    </w:p>
    <w:p w14:paraId="49DAB0C3">
      <w:pPr>
        <w:spacing w:after="133" w:line="259" w:lineRule="auto"/>
        <w:ind w:left="629"/>
        <w:jc w:val="both"/>
        <w:rPr>
          <w:rFonts w:hint="eastAsia"/>
          <w:lang w:val="en-US" w:eastAsia="zh-CN"/>
        </w:rPr>
      </w:pPr>
      <w:r>
        <w:rPr>
          <w:rFonts w:hint="eastAsia"/>
          <w:lang w:val="en-US" w:eastAsia="zh-CN"/>
        </w:rPr>
        <w:t>3.禁止进行不实或夸大性广告</w:t>
      </w:r>
    </w:p>
    <w:p w14:paraId="65BBFEC8">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商家发布的广告内容必须真实、准确，不得进行不实或夸大的宣传。例如，不得夸大商品的功效、性能，或使用绝对化用语，如“最好”“最优质”等，误导消费者。</w:t>
      </w:r>
    </w:p>
    <w:p w14:paraId="782A259B">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4.签订合同的要求</w:t>
      </w:r>
    </w:p>
    <w:p w14:paraId="03F19B2E">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经营者有义务向消费者提供写明重要事项的书面材料。</w:t>
      </w:r>
    </w:p>
    <w:p w14:paraId="66DAEE87">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5.广告邮件推送制度</w:t>
      </w:r>
    </w:p>
    <w:p w14:paraId="77FDA16F">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对电商推送广告邮件实施选择性加入制度，要求向个人推送时必须获得接收者同意。商家在向消费者发送广告邮件、短信等营销信息前，应事先征得消费者的同意，并明确告知消费者退订的方式和途径。</w:t>
      </w:r>
    </w:p>
    <w:p w14:paraId="58270AD8">
      <w:pPr>
        <w:kinsoku w:val="0"/>
        <w:autoSpaceDE w:val="0"/>
        <w:autoSpaceDN w:val="0"/>
        <w:adjustRightInd w:val="0"/>
        <w:snapToGrid w:val="0"/>
        <w:spacing w:before="179" w:after="0" w:line="240" w:lineRule="auto"/>
        <w:ind w:left="631" w:firstLine="0"/>
        <w:jc w:val="both"/>
        <w:textAlignment w:val="baseline"/>
        <w:outlineLvl w:val="1"/>
        <w:rPr>
          <w:rFonts w:hint="eastAsia" w:ascii="Times New Roman" w:hAnsi="Times New Roman" w:eastAsia="楷体" w:cs="楷体"/>
          <w:b/>
          <w:bCs/>
          <w:snapToGrid w:val="0"/>
          <w:spacing w:val="-2"/>
          <w:kern w:val="0"/>
          <w:sz w:val="31"/>
          <w:szCs w:val="31"/>
          <w:lang w:val="en-US" w:eastAsia="en-US"/>
          <w14:ligatures w14:val="none"/>
        </w:rPr>
      </w:pPr>
      <w:r>
        <w:rPr>
          <w:rFonts w:hint="default" w:ascii="Times New Roman" w:hAnsi="Times New Roman" w:eastAsia="楷体" w:cs="楷体"/>
          <w:b/>
          <w:bCs/>
          <w:snapToGrid w:val="0"/>
          <w:spacing w:val="-2"/>
          <w:kern w:val="0"/>
          <w:sz w:val="31"/>
          <w:szCs w:val="31"/>
          <w:lang w:val="en-US" w:eastAsia="en-US"/>
          <w14:ligatures w14:val="none"/>
        </w:rPr>
        <w:t>（三）禁止垄断法</w:t>
      </w:r>
    </w:p>
    <w:p w14:paraId="6CD7F37B">
      <w:pPr>
        <w:spacing w:after="133" w:line="259" w:lineRule="auto"/>
        <w:ind w:left="629"/>
        <w:jc w:val="both"/>
        <w:rPr>
          <w:rFonts w:hint="eastAsia"/>
        </w:rPr>
      </w:pPr>
      <w:r>
        <w:t>1.适用范围</w:t>
      </w:r>
    </w:p>
    <w:p w14:paraId="33A4AEEB">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该法参照美国反托拉斯法制定，旨在防止市场垄断和不正当竞争行为。</w:t>
      </w:r>
    </w:p>
    <w:p w14:paraId="4FD74350">
      <w:pPr>
        <w:spacing w:after="133" w:line="259" w:lineRule="auto"/>
        <w:ind w:left="629"/>
        <w:jc w:val="both"/>
        <w:rPr>
          <w:rFonts w:hint="eastAsia"/>
        </w:rPr>
      </w:pPr>
      <w:r>
        <w:t>2.禁止滥用优势地位迫使经营者接受不平等交易条件</w:t>
      </w:r>
    </w:p>
    <w:p w14:paraId="3E6AD1F5">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禁止企业滥用在市场中的优势地位，迫使经营者接受不平等交易条件，如压低采购价格、延长付款期限、限制交易对象等。例如，日本公平交易委员会曾对亚马逊日本公司实施调查，理由是亚马逊曾强迫供货商承担网上打折商品的部分成本，此外，亚马逊还以系统更新为由，要求线上商户支付销售额最多十几个点的管理费用，这些行为涉嫌违反禁止垄断法。</w:t>
      </w:r>
    </w:p>
    <w:p w14:paraId="2305851D">
      <w:pPr>
        <w:spacing w:after="133" w:line="259" w:lineRule="auto"/>
        <w:ind w:left="629"/>
        <w:jc w:val="both"/>
        <w:rPr>
          <w:rFonts w:hint="eastAsia"/>
        </w:rPr>
      </w:pPr>
      <w:r>
        <w:t>3.禁止联合限制竞争</w:t>
      </w:r>
    </w:p>
    <w:p w14:paraId="25D06C99">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禁止企业之间通过协议、决议或其他协同行为，限制市场竞争，如划分市场、固定价格、限制产量、联合抵制交易等。企业应避免与竞争对手进行任何形式的不正当联合，维护市场的公平竞争环境。</w:t>
      </w:r>
    </w:p>
    <w:p w14:paraId="47E2F2DD">
      <w:pPr>
        <w:pStyle w:val="2"/>
        <w:spacing w:after="151"/>
        <w:ind w:left="644"/>
        <w:jc w:val="both"/>
        <w:rPr>
          <w:rFonts w:hint="eastAsia" w:ascii="Times New Roman" w:hAnsi="Times New Roman" w:eastAsia="黑体" w:cs="黑体"/>
          <w:snapToGrid w:val="0"/>
          <w:color w:val="000000"/>
          <w:spacing w:val="3"/>
          <w:kern w:val="0"/>
          <w:sz w:val="31"/>
          <w:szCs w:val="31"/>
          <w:lang w:val="en-US" w:eastAsia="en-US" w:bidi="ar-SA"/>
          <w14:ligatures w14:val="none"/>
        </w:rPr>
      </w:pPr>
      <w:r>
        <w:rPr>
          <w:rFonts w:hint="default" w:ascii="Times New Roman" w:hAnsi="Times New Roman" w:eastAsia="黑体" w:cs="黑体"/>
          <w:snapToGrid w:val="0"/>
          <w:color w:val="000000"/>
          <w:spacing w:val="3"/>
          <w:kern w:val="0"/>
          <w:sz w:val="31"/>
          <w:szCs w:val="31"/>
          <w:lang w:val="en-US" w:eastAsia="en-US" w:bidi="ar-SA"/>
          <w14:ligatures w14:val="none"/>
        </w:rPr>
        <w:t>六、产品责任法（PL 法）</w:t>
      </w:r>
    </w:p>
    <w:p w14:paraId="688BD47C">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日本的产品责任法（PL 法）规定，产品的缺陷原因对生命、健康等产生扩大损害的情况，生产者需要承担无过失责任。这意味着即使生产者没有过错，只要产品存在缺陷并导致损害，生产者仍需承担责任。这一法律不仅适用于日本国内企业，也适用于跨境电商企业。</w:t>
      </w:r>
    </w:p>
    <w:p w14:paraId="57638ED5">
      <w:pPr>
        <w:pStyle w:val="3"/>
        <w:spacing w:after="84"/>
        <w:ind w:left="641"/>
        <w:jc w:val="both"/>
        <w:rPr>
          <w:rFonts w:hint="eastAsia" w:ascii="Times New Roman" w:hAnsi="Times New Roman" w:eastAsia="楷体" w:cs="楷体"/>
          <w:b/>
          <w:bCs/>
          <w:snapToGrid w:val="0"/>
          <w:color w:val="000000"/>
          <w:spacing w:val="-2"/>
          <w:kern w:val="0"/>
          <w:sz w:val="31"/>
          <w:szCs w:val="31"/>
          <w:lang w:val="en-US" w:eastAsia="en-US" w:bidi="ar-SA"/>
          <w14:ligatures w14:val="none"/>
        </w:rPr>
      </w:pPr>
      <w:r>
        <w:rPr>
          <w:rFonts w:hint="default" w:ascii="Times New Roman" w:hAnsi="Times New Roman" w:eastAsia="楷体" w:cs="楷体"/>
          <w:b/>
          <w:bCs/>
          <w:snapToGrid w:val="0"/>
          <w:color w:val="000000"/>
          <w:spacing w:val="-2"/>
          <w:kern w:val="0"/>
          <w:sz w:val="31"/>
          <w:szCs w:val="31"/>
          <w:lang w:val="en-US" w:eastAsia="en-US" w:bidi="ar-SA"/>
          <w14:ligatures w14:val="none"/>
        </w:rPr>
        <w:t>（一）产品责任的具体规定</w:t>
      </w:r>
    </w:p>
    <w:p w14:paraId="216B6FE6">
      <w:pPr>
        <w:spacing w:after="133" w:line="259" w:lineRule="auto"/>
        <w:ind w:left="629"/>
        <w:jc w:val="both"/>
        <w:rPr>
          <w:rFonts w:hint="eastAsia"/>
        </w:rPr>
      </w:pPr>
      <w:r>
        <w:t>1.无过失责任</w:t>
      </w:r>
    </w:p>
    <w:p w14:paraId="31B0A153">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生产者对因产品缺陷导致的损害承担无过失责任，即使生产者没有过错，也需对损害负责。</w:t>
      </w:r>
    </w:p>
    <w:p w14:paraId="789B8BEE">
      <w:pPr>
        <w:spacing w:after="133" w:line="259" w:lineRule="auto"/>
        <w:ind w:left="629"/>
        <w:jc w:val="both"/>
        <w:rPr>
          <w:rFonts w:hint="eastAsia"/>
        </w:rPr>
      </w:pPr>
      <w:r>
        <w:t>2.赔偿范围</w:t>
      </w:r>
    </w:p>
    <w:p w14:paraId="39F83BA8">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赔偿责任包括对受害者的人身伤害、财产损失以及相关的医疗费用、误工费等。</w:t>
      </w:r>
    </w:p>
    <w:p w14:paraId="03158143">
      <w:pPr>
        <w:spacing w:after="133" w:line="259" w:lineRule="auto"/>
        <w:ind w:left="629"/>
        <w:jc w:val="both"/>
        <w:rPr>
          <w:rFonts w:hint="eastAsia"/>
        </w:rPr>
      </w:pPr>
      <w:r>
        <w:t>3.举证责任</w:t>
      </w:r>
    </w:p>
    <w:p w14:paraId="6B0CAA06">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受害者只需证明产品存在缺陷且该缺陷导致了损害，生产者则需证明产品无缺陷或缺陷与损害无关。</w:t>
      </w:r>
    </w:p>
    <w:p w14:paraId="5FE39B58">
      <w:pPr>
        <w:pStyle w:val="3"/>
        <w:spacing w:after="84"/>
        <w:ind w:left="641"/>
        <w:jc w:val="both"/>
        <w:rPr>
          <w:rFonts w:hint="eastAsia" w:ascii="Times New Roman" w:hAnsi="Times New Roman" w:eastAsia="楷体" w:cs="楷体"/>
          <w:b/>
          <w:bCs/>
          <w:snapToGrid w:val="0"/>
          <w:color w:val="000000"/>
          <w:spacing w:val="-2"/>
          <w:kern w:val="0"/>
          <w:sz w:val="31"/>
          <w:szCs w:val="31"/>
          <w:lang w:val="en-US" w:eastAsia="en-US" w:bidi="ar-SA"/>
          <w14:ligatures w14:val="none"/>
        </w:rPr>
      </w:pPr>
      <w:r>
        <w:rPr>
          <w:rFonts w:hint="default" w:ascii="Times New Roman" w:hAnsi="Times New Roman" w:eastAsia="楷体" w:cs="楷体"/>
          <w:b/>
          <w:bCs/>
          <w:snapToGrid w:val="0"/>
          <w:color w:val="000000"/>
          <w:spacing w:val="-2"/>
          <w:kern w:val="0"/>
          <w:sz w:val="31"/>
          <w:szCs w:val="31"/>
          <w:lang w:val="en-US" w:eastAsia="en-US" w:bidi="ar-SA"/>
          <w14:ligatures w14:val="none"/>
        </w:rPr>
        <w:t>（</w:t>
      </w:r>
      <w:r>
        <w:rPr>
          <w:rFonts w:hint="eastAsia" w:ascii="Times New Roman" w:hAnsi="Times New Roman" w:eastAsia="楷体" w:cs="楷体"/>
          <w:b/>
          <w:bCs/>
          <w:snapToGrid w:val="0"/>
          <w:color w:val="000000"/>
          <w:spacing w:val="-2"/>
          <w:kern w:val="0"/>
          <w:sz w:val="31"/>
          <w:szCs w:val="31"/>
          <w:lang w:val="en-US" w:eastAsia="zh-CN" w:bidi="ar-SA"/>
          <w14:ligatures w14:val="none"/>
        </w:rPr>
        <w:t>二</w:t>
      </w:r>
      <w:r>
        <w:rPr>
          <w:rFonts w:hint="default" w:ascii="Times New Roman" w:hAnsi="Times New Roman" w:eastAsia="楷体" w:cs="楷体"/>
          <w:b/>
          <w:bCs/>
          <w:snapToGrid w:val="0"/>
          <w:color w:val="000000"/>
          <w:spacing w:val="-2"/>
          <w:kern w:val="0"/>
          <w:sz w:val="31"/>
          <w:szCs w:val="31"/>
          <w:lang w:val="en-US" w:eastAsia="en-US" w:bidi="ar-SA"/>
          <w14:ligatures w14:val="none"/>
        </w:rPr>
        <w:t>）跨境电商企业的责任</w:t>
      </w:r>
    </w:p>
    <w:p w14:paraId="39CB76C8">
      <w:pPr>
        <w:spacing w:after="133" w:line="259" w:lineRule="auto"/>
        <w:ind w:left="629"/>
        <w:jc w:val="both"/>
        <w:rPr>
          <w:rFonts w:hint="eastAsia"/>
          <w:lang w:val="en-US" w:eastAsia="zh-CN"/>
        </w:rPr>
      </w:pPr>
      <w:r>
        <w:rPr>
          <w:rFonts w:hint="eastAsia"/>
          <w:lang w:val="en-US" w:eastAsia="zh-CN"/>
        </w:rPr>
        <w:t>1.商品质量责任</w:t>
      </w:r>
    </w:p>
    <w:p w14:paraId="4D989B24">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跨境电商企业作为商品的卖方，应当承担商品质量安全的主体责任。这包括确保商品符合日本的安全标准和质量要求，提供真实、准确的商品信息，并依法履行退换货义务。</w:t>
      </w:r>
    </w:p>
    <w:p w14:paraId="72848EAA">
      <w:pPr>
        <w:spacing w:after="133" w:line="259" w:lineRule="auto"/>
        <w:ind w:left="629"/>
        <w:jc w:val="both"/>
        <w:rPr>
          <w:rFonts w:hint="eastAsia"/>
          <w:lang w:val="en-US" w:eastAsia="zh-CN"/>
        </w:rPr>
      </w:pPr>
      <w:r>
        <w:rPr>
          <w:rFonts w:hint="eastAsia"/>
          <w:lang w:val="en-US" w:eastAsia="zh-CN"/>
        </w:rPr>
        <w:t>2.境内代理企业</w:t>
      </w:r>
    </w:p>
    <w:p w14:paraId="626200BF">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跨境电商企业需要委托一家在境内注册登记的企业，由其在海关为境外注册企业办理注册登记，承担如实申报责任，依法接受相关部门监管，并承担民事连带责任。</w:t>
      </w:r>
    </w:p>
    <w:p w14:paraId="64C39C4A">
      <w:pPr>
        <w:spacing w:after="133" w:line="259" w:lineRule="auto"/>
        <w:ind w:left="629"/>
        <w:jc w:val="both"/>
        <w:rPr>
          <w:rFonts w:hint="eastAsia"/>
          <w:lang w:val="en-US" w:eastAsia="zh-CN"/>
        </w:rPr>
      </w:pPr>
      <w:r>
        <w:rPr>
          <w:rFonts w:hint="eastAsia"/>
          <w:lang w:val="en-US" w:eastAsia="zh-CN"/>
        </w:rPr>
        <w:t>3.平台责任</w:t>
      </w:r>
    </w:p>
    <w:p w14:paraId="2F0488A1">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跨境电商平台作为网络服务提供者，虽然不直接参与交易，但需对平台秩序进行维护，对入网经营者进行审查和管理。平台应建立健全的经营者准入机制，严格审核经营者的资质和信用状况，防止不法分子利用平台进行违法经营活动。同时，平台要加强对商品信息的审核和监控，及时发现并处理涉嫌侵权、假冒伪劣、虚假宣传等违规商品信息。在明知或应知跨境电商企业利用其提供的网络服务实施侵权行为时，平台应及时采取适当措施，如删除侵权信息、屏蔽违规商品链接、暂停或终止为侵权企业提供服务等，避免侵权行为的发生和扩大。如果平台未尽到合理的审查和管理义务，导致消费者权益受损，平台可能需承担相应的法律责任。</w:t>
      </w:r>
    </w:p>
    <w:p w14:paraId="10A093F9">
      <w:pPr>
        <w:pStyle w:val="3"/>
        <w:spacing w:after="84"/>
        <w:ind w:left="641"/>
        <w:jc w:val="both"/>
        <w:rPr>
          <w:rFonts w:hint="default" w:ascii="Times New Roman" w:hAnsi="Times New Roman" w:eastAsia="楷体" w:cs="楷体"/>
          <w:b/>
          <w:bCs/>
          <w:snapToGrid w:val="0"/>
          <w:color w:val="000000"/>
          <w:spacing w:val="-2"/>
          <w:kern w:val="0"/>
          <w:sz w:val="31"/>
          <w:szCs w:val="31"/>
          <w:lang w:val="en-US" w:eastAsia="en-US" w:bidi="ar-SA"/>
          <w14:ligatures w14:val="none"/>
        </w:rPr>
      </w:pPr>
      <w:r>
        <w:rPr>
          <w:rFonts w:hint="eastAsia" w:ascii="Times New Roman" w:hAnsi="Times New Roman" w:cs="楷体"/>
          <w:b/>
          <w:bCs/>
          <w:snapToGrid w:val="0"/>
          <w:color w:val="000000"/>
          <w:spacing w:val="-2"/>
          <w:kern w:val="0"/>
          <w:sz w:val="31"/>
          <w:szCs w:val="31"/>
          <w:lang w:val="en-US" w:eastAsia="zh-CN" w:bidi="ar-SA"/>
          <w14:ligatures w14:val="none"/>
        </w:rPr>
        <w:t>（三）</w:t>
      </w:r>
      <w:r>
        <w:rPr>
          <w:rFonts w:hint="default" w:ascii="Times New Roman" w:hAnsi="Times New Roman" w:eastAsia="楷体" w:cs="楷体"/>
          <w:b/>
          <w:bCs/>
          <w:snapToGrid w:val="0"/>
          <w:color w:val="000000"/>
          <w:spacing w:val="-2"/>
          <w:kern w:val="0"/>
          <w:sz w:val="31"/>
          <w:szCs w:val="31"/>
          <w:lang w:val="en-US" w:eastAsia="en-US" w:bidi="ar-SA"/>
          <w14:ligatures w14:val="none"/>
        </w:rPr>
        <w:t>合规建议</w:t>
      </w:r>
    </w:p>
    <w:p w14:paraId="5BFA55BD">
      <w:pPr>
        <w:spacing w:after="133" w:line="259" w:lineRule="auto"/>
        <w:ind w:left="629"/>
        <w:jc w:val="both"/>
        <w:rPr>
          <w:rFonts w:hint="eastAsia"/>
          <w:lang w:val="en-US" w:eastAsia="zh-CN"/>
        </w:rPr>
      </w:pPr>
      <w:r>
        <w:rPr>
          <w:rFonts w:hint="eastAsia"/>
          <w:lang w:val="en-US" w:eastAsia="zh-CN"/>
        </w:rPr>
        <w:t>1.了解日本法规</w:t>
      </w:r>
    </w:p>
    <w:p w14:paraId="2DB817EA">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跨境电商企业应深入了解日本的产品责任法、海关法规、税务法规和电子商务法规，确保商品和服务符合日本的法律要求。</w:t>
      </w:r>
    </w:p>
    <w:p w14:paraId="0A7A4733">
      <w:pPr>
        <w:spacing w:after="133" w:line="259" w:lineRule="auto"/>
        <w:ind w:left="629"/>
        <w:jc w:val="both"/>
        <w:rPr>
          <w:rFonts w:hint="eastAsia"/>
        </w:rPr>
      </w:pPr>
      <w:r>
        <w:t>2.质量控制</w:t>
      </w:r>
    </w:p>
    <w:p w14:paraId="100A252E">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建立严格的质量控制体系，确保所有商品符合日本的安全标准和质量要求，避免因产品缺陷导致的法律责任。</w:t>
      </w:r>
    </w:p>
    <w:p w14:paraId="70410B48">
      <w:pPr>
        <w:spacing w:after="133" w:line="259" w:lineRule="auto"/>
        <w:ind w:left="629"/>
        <w:jc w:val="both"/>
        <w:rPr>
          <w:rFonts w:hint="eastAsia"/>
        </w:rPr>
      </w:pPr>
      <w:r>
        <w:t>3.透明信息披露</w:t>
      </w:r>
    </w:p>
    <w:p w14:paraId="0A5AC47E">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在商品页面上提供完整、准确的商品信息，包括使用说明、安全警告等，确保消费者能够充分了解商品的使用方法和潜在风险。</w:t>
      </w:r>
    </w:p>
    <w:p w14:paraId="5730C8A6">
      <w:pPr>
        <w:spacing w:after="133" w:line="259" w:lineRule="auto"/>
        <w:ind w:left="629"/>
        <w:jc w:val="both"/>
        <w:rPr>
          <w:rFonts w:hint="eastAsia"/>
        </w:rPr>
      </w:pPr>
      <w:r>
        <w:t>4.建立投诉处理机制</w:t>
      </w:r>
    </w:p>
    <w:p w14:paraId="058E6EF6">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设立有效的投诉处理机制，及时响应消费者的投诉和反馈，妥善处理产品质量问题和退换货请求。</w:t>
      </w:r>
    </w:p>
    <w:p w14:paraId="44438100">
      <w:pPr>
        <w:spacing w:after="133" w:line="259" w:lineRule="auto"/>
        <w:ind w:left="629"/>
        <w:jc w:val="both"/>
        <w:rPr>
          <w:rFonts w:hint="eastAsia"/>
        </w:rPr>
      </w:pPr>
      <w:r>
        <w:t>5.委托境内代理</w:t>
      </w:r>
    </w:p>
    <w:p w14:paraId="6CB8A83A">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r>
        <w:rPr>
          <w:rFonts w:hint="eastAsia" w:ascii="Times New Roman" w:hAnsi="Times New Roman" w:eastAsia="仿宋" w:cs="Times New Roman"/>
          <w:snapToGrid w:val="0"/>
          <w:color w:val="000000"/>
          <w:spacing w:val="5"/>
          <w:kern w:val="0"/>
          <w:sz w:val="31"/>
          <w:szCs w:val="31"/>
          <w:lang w:val="en-US" w:eastAsia="zh-CN" w:bidi="ar-SA"/>
          <w14:ligatures w14:val="none"/>
        </w:rPr>
        <w:t>选择可靠的境内代理企业，确保其能够依法履行申报责任，接受相关部门监管，并承担民事连带责任。</w:t>
      </w:r>
    </w:p>
    <w:p w14:paraId="79F64345">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p>
    <w:p w14:paraId="7EE77C26">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p>
    <w:p w14:paraId="1735D9CA">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p>
    <w:p w14:paraId="74DB2A5B">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p>
    <w:p w14:paraId="212613D7">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p>
    <w:p w14:paraId="72D01F53">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p>
    <w:p w14:paraId="27DE3DE7">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p>
    <w:p w14:paraId="078650DE">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p>
    <w:p w14:paraId="0953D35F">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p>
    <w:p w14:paraId="56004788">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p>
    <w:p w14:paraId="01EE7731">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p>
    <w:p w14:paraId="6272EBEF">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p>
    <w:p w14:paraId="326B083C">
      <w:pPr>
        <w:keepNext w:val="0"/>
        <w:keepLines w:val="0"/>
        <w:pageBreakBefore w:val="0"/>
        <w:widowControl/>
        <w:numPr>
          <w:ilvl w:val="0"/>
          <w:numId w:val="0"/>
        </w:numPr>
        <w:kinsoku/>
        <w:wordWrap/>
        <w:overflowPunct/>
        <w:topLinePunct w:val="0"/>
        <w:autoSpaceDE/>
        <w:autoSpaceDN/>
        <w:bidi w:val="0"/>
        <w:adjustRightInd/>
        <w:snapToGrid/>
        <w:spacing w:line="334" w:lineRule="auto"/>
        <w:ind w:firstLine="640" w:firstLineChars="200"/>
        <w:jc w:val="both"/>
        <w:textAlignment w:val="auto"/>
        <w:rPr>
          <w:rFonts w:hint="eastAsia" w:ascii="Times New Roman" w:hAnsi="Times New Roman" w:eastAsia="仿宋" w:cs="Times New Roman"/>
          <w:snapToGrid w:val="0"/>
          <w:color w:val="000000"/>
          <w:spacing w:val="5"/>
          <w:kern w:val="0"/>
          <w:sz w:val="31"/>
          <w:szCs w:val="31"/>
          <w:lang w:val="en-US" w:eastAsia="zh-CN" w:bidi="ar-SA"/>
          <w14:ligatures w14:val="none"/>
        </w:rPr>
      </w:pPr>
      <w:bookmarkStart w:id="0" w:name="_GoBack"/>
      <w:bookmarkEnd w:id="0"/>
    </w:p>
    <w:tbl>
      <w:tblPr>
        <w:tblStyle w:val="10"/>
        <w:tblW w:w="50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7948"/>
      </w:tblGrid>
      <w:tr w14:paraId="7592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85" w:type="pct"/>
            <w:noWrap w:val="0"/>
            <w:vAlign w:val="center"/>
          </w:tcPr>
          <w:p w14:paraId="3C8447B0">
            <w:pPr>
              <w:widowControl w:val="0"/>
              <w:kinsoku w:val="0"/>
              <w:autoSpaceDE w:val="0"/>
              <w:autoSpaceDN w:val="0"/>
              <w:adjustRightInd w:val="0"/>
              <w:snapToGrid w:val="0"/>
              <w:spacing w:after="0" w:line="360" w:lineRule="auto"/>
              <w:ind w:left="0" w:firstLine="0"/>
              <w:jc w:val="center"/>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Times New Roman" w:hAnsi="Times New Roman" w:eastAsia="华文仿宋" w:cs="Arial"/>
                <w:snapToGrid w:val="0"/>
                <w:kern w:val="0"/>
                <w:sz w:val="21"/>
                <w:szCs w:val="21"/>
                <w:lang w:val="en-US" w:eastAsia="zh-CN"/>
                <w14:ligatures w14:val="none"/>
              </w:rPr>
              <w:t>主要服务国家或地区</w:t>
            </w:r>
          </w:p>
        </w:tc>
        <w:tc>
          <w:tcPr>
            <w:tcW w:w="4314" w:type="pct"/>
            <w:noWrap w:val="0"/>
            <w:vAlign w:val="center"/>
          </w:tcPr>
          <w:p w14:paraId="541C3662">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日本</w:t>
            </w:r>
          </w:p>
        </w:tc>
      </w:tr>
      <w:tr w14:paraId="4551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85" w:type="pct"/>
            <w:noWrap w:val="0"/>
            <w:vAlign w:val="center"/>
          </w:tcPr>
          <w:p w14:paraId="568443FC">
            <w:pPr>
              <w:widowControl w:val="0"/>
              <w:kinsoku w:val="0"/>
              <w:autoSpaceDE w:val="0"/>
              <w:autoSpaceDN w:val="0"/>
              <w:adjustRightInd w:val="0"/>
              <w:snapToGrid w:val="0"/>
              <w:spacing w:after="0" w:line="360" w:lineRule="auto"/>
              <w:ind w:left="0" w:firstLine="0"/>
              <w:jc w:val="center"/>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Times New Roman" w:hAnsi="Times New Roman" w:eastAsia="华文仿宋" w:cs="Arial"/>
                <w:snapToGrid w:val="0"/>
                <w:kern w:val="0"/>
                <w:sz w:val="21"/>
                <w:szCs w:val="21"/>
                <w:lang w:val="en-US" w:eastAsia="zh-CN"/>
                <w14:ligatures w14:val="none"/>
              </w:rPr>
              <w:t>产品专业类型</w:t>
            </w:r>
          </w:p>
        </w:tc>
        <w:tc>
          <w:tcPr>
            <w:tcW w:w="4314" w:type="pct"/>
            <w:noWrap w:val="0"/>
            <w:vAlign w:val="center"/>
          </w:tcPr>
          <w:p w14:paraId="3237F267">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☑跨境诉讼</w:t>
            </w:r>
          </w:p>
          <w:p w14:paraId="189FE52C">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☑国际商事调解和仲裁</w:t>
            </w:r>
          </w:p>
          <w:p w14:paraId="5D8249D5">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□跨境投资并购</w:t>
            </w:r>
          </w:p>
          <w:p w14:paraId="4EC7069C">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□国际证券资本市场</w:t>
            </w:r>
          </w:p>
          <w:p w14:paraId="09431D43">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□国际贸易及海关</w:t>
            </w:r>
          </w:p>
          <w:p w14:paraId="24DB4D0C">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□国际税法</w:t>
            </w:r>
          </w:p>
          <w:p w14:paraId="4B510C7C">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☑海事海商、航运金融</w:t>
            </w:r>
          </w:p>
          <w:p w14:paraId="60F839E6">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□国际工程</w:t>
            </w:r>
          </w:p>
          <w:p w14:paraId="29B49E3B">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□国际房地产开发</w:t>
            </w:r>
          </w:p>
          <w:p w14:paraId="3432F1D1">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☑国际知识产权：专利、商标、著作权、软件、域名、其他</w:t>
            </w:r>
          </w:p>
          <w:p w14:paraId="23ED6FE6">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□国际金融、保险业务</w:t>
            </w:r>
          </w:p>
          <w:p w14:paraId="2833D38A">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☑跨境数据合规业务</w:t>
            </w:r>
          </w:p>
          <w:p w14:paraId="7D13DD19">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□国际矿业、能源业务</w:t>
            </w:r>
          </w:p>
          <w:p w14:paraId="08EC0A0D">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□国际ESG法律服务</w:t>
            </w:r>
          </w:p>
          <w:p w14:paraId="331394A0">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□国际劳动用工</w:t>
            </w:r>
          </w:p>
          <w:p w14:paraId="51FA7FD1">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□反倾销和反补贴、WTO业务</w:t>
            </w:r>
          </w:p>
          <w:p w14:paraId="692D2E30">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□反垄断、反不正当竞争</w:t>
            </w:r>
          </w:p>
          <w:p w14:paraId="152C678B">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□进出口管制和经济制裁</w:t>
            </w:r>
          </w:p>
          <w:p w14:paraId="0DD2A4D7">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□国家安全审查与地缘政治风险应对</w:t>
            </w:r>
          </w:p>
          <w:p w14:paraId="4AE2BC96">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□反腐败</w:t>
            </w:r>
          </w:p>
          <w:p w14:paraId="38F6504E">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□反洗钱、反恐怖主义融资</w:t>
            </w:r>
          </w:p>
          <w:p w14:paraId="0CFEE459">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□跨境破产与债务重组</w:t>
            </w:r>
          </w:p>
          <w:p w14:paraId="202664FA">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□跨境家族信托与财富传承</w:t>
            </w:r>
          </w:p>
        </w:tc>
      </w:tr>
      <w:tr w14:paraId="5BFA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85" w:type="pct"/>
            <w:noWrap w:val="0"/>
            <w:vAlign w:val="center"/>
          </w:tcPr>
          <w:p w14:paraId="0CFE6EA9">
            <w:pPr>
              <w:widowControl w:val="0"/>
              <w:kinsoku w:val="0"/>
              <w:autoSpaceDE w:val="0"/>
              <w:autoSpaceDN w:val="0"/>
              <w:adjustRightInd w:val="0"/>
              <w:snapToGrid w:val="0"/>
              <w:spacing w:after="0" w:line="360" w:lineRule="auto"/>
              <w:ind w:left="0" w:firstLine="0"/>
              <w:jc w:val="center"/>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Times New Roman" w:hAnsi="Times New Roman" w:eastAsia="华文仿宋" w:cs="Arial"/>
                <w:snapToGrid w:val="0"/>
                <w:kern w:val="0"/>
                <w:sz w:val="21"/>
                <w:szCs w:val="21"/>
                <w:lang w:val="en-US" w:eastAsia="zh-CN"/>
                <w14:ligatures w14:val="none"/>
              </w:rPr>
              <w:t>产品对应行业</w:t>
            </w:r>
          </w:p>
        </w:tc>
        <w:tc>
          <w:tcPr>
            <w:tcW w:w="4314" w:type="pct"/>
            <w:noWrap w:val="0"/>
            <w:vAlign w:val="center"/>
          </w:tcPr>
          <w:p w14:paraId="638C8797">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□农林牧渔业</w:t>
            </w:r>
          </w:p>
          <w:p w14:paraId="1421D600">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□采矿业</w:t>
            </w:r>
          </w:p>
          <w:p w14:paraId="60C7E346">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□制造业</w:t>
            </w:r>
          </w:p>
          <w:p w14:paraId="53CBC5B7">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□建筑业</w:t>
            </w:r>
          </w:p>
          <w:p w14:paraId="4073E1CB">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□批发零售业</w:t>
            </w:r>
          </w:p>
          <w:p w14:paraId="73DB6347">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☑交通运输、仓储和物流服务业</w:t>
            </w:r>
          </w:p>
          <w:p w14:paraId="6F26806E">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□住宿和餐饮业</w:t>
            </w:r>
          </w:p>
          <w:p w14:paraId="31F32F40">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☑信息传输、软件和信息技术服务业</w:t>
            </w:r>
          </w:p>
          <w:p w14:paraId="03DC8A46">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□金融业（含资本市场服务）</w:t>
            </w:r>
          </w:p>
          <w:p w14:paraId="62A10EED">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□房地产业</w:t>
            </w:r>
          </w:p>
          <w:p w14:paraId="1B5A7B17">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☑租赁和商务服务业</w:t>
            </w:r>
          </w:p>
          <w:p w14:paraId="6A794003">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□科学研究和技术服务业</w:t>
            </w:r>
          </w:p>
          <w:p w14:paraId="62922A9F">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□节能环保清洁产业（含清洁生产、清洁能源）</w:t>
            </w:r>
          </w:p>
          <w:p w14:paraId="495AA17D">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□医疗卫生与健康服务</w:t>
            </w:r>
          </w:p>
          <w:p w14:paraId="6FC72B49">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□文化、体育和娱乐业</w:t>
            </w:r>
          </w:p>
          <w:p w14:paraId="2B83BA01">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□教育培训</w:t>
            </w:r>
          </w:p>
          <w:p w14:paraId="2D5761EB">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□集成电路</w:t>
            </w:r>
          </w:p>
          <w:p w14:paraId="16E8B2D7">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□生物医药（创新药物、高端医疗器械、生物技术服务等）</w:t>
            </w:r>
          </w:p>
          <w:p w14:paraId="3E56426F">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□人工智能（智能芯片、智能软件、自动驾驶、具身智能等）</w:t>
            </w:r>
          </w:p>
          <w:p w14:paraId="68A1BDA8">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□电子信息</w:t>
            </w:r>
          </w:p>
          <w:p w14:paraId="13070EC0">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□生命健康</w:t>
            </w:r>
          </w:p>
          <w:p w14:paraId="1797F50B">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□汽车</w:t>
            </w:r>
          </w:p>
          <w:p w14:paraId="3252F50F">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□高端装备</w:t>
            </w:r>
          </w:p>
          <w:p w14:paraId="06918776">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□先进材料</w:t>
            </w:r>
          </w:p>
          <w:p w14:paraId="19580AEE">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□时尚消费品</w:t>
            </w:r>
          </w:p>
          <w:p w14:paraId="1BCFE287">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□低空经济</w:t>
            </w:r>
          </w:p>
          <w:p w14:paraId="3C155445">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□未来产业（光子芯片与器件、基因与细胞技术、类脑智能、新型海洋经济、氢能与储能等）</w:t>
            </w:r>
          </w:p>
          <w:p w14:paraId="6DFB38BA">
            <w:pPr>
              <w:pStyle w:val="4"/>
              <w:widowControl w:val="0"/>
              <w:kinsoku w:val="0"/>
              <w:autoSpaceDE w:val="0"/>
              <w:autoSpaceDN w:val="0"/>
              <w:adjustRightInd w:val="0"/>
              <w:snapToGrid w:val="0"/>
              <w:spacing w:before="241" w:after="0" w:line="325" w:lineRule="auto"/>
              <w:ind w:left="0" w:right="2" w:firstLine="0"/>
              <w:jc w:val="both"/>
              <w:textAlignment w:val="baseline"/>
              <w:rPr>
                <w:rFonts w:hint="eastAsia" w:ascii="华文仿宋" w:hAnsi="华文仿宋" w:eastAsia="华文仿宋" w:cs="华文仿宋"/>
                <w:snapToGrid w:val="0"/>
                <w:spacing w:val="4"/>
                <w:kern w:val="0"/>
                <w:sz w:val="21"/>
                <w:szCs w:val="21"/>
                <w:lang w:val="en-US" w:eastAsia="zh-CN"/>
                <w14:ligatures w14:val="none"/>
              </w:rPr>
            </w:pPr>
            <w:r>
              <w:rPr>
                <w:rFonts w:hint="eastAsia" w:ascii="华文仿宋" w:hAnsi="华文仿宋" w:eastAsia="华文仿宋" w:cs="华文仿宋"/>
                <w:snapToGrid w:val="0"/>
                <w:spacing w:val="4"/>
                <w:kern w:val="0"/>
                <w:sz w:val="21"/>
                <w:szCs w:val="21"/>
                <w:lang w:val="en-US" w:eastAsia="zh-CN"/>
                <w14:ligatures w14:val="none"/>
              </w:rPr>
              <w:t>□游戏和电竞</w:t>
            </w:r>
          </w:p>
        </w:tc>
      </w:tr>
    </w:tbl>
    <w:p w14:paraId="32279135">
      <w:pPr>
        <w:pStyle w:val="4"/>
        <w:kinsoku w:val="0"/>
        <w:autoSpaceDE w:val="0"/>
        <w:autoSpaceDN w:val="0"/>
        <w:adjustRightInd w:val="0"/>
        <w:snapToGrid w:val="0"/>
        <w:spacing w:before="241" w:after="0" w:line="325" w:lineRule="auto"/>
        <w:ind w:left="0" w:right="2" w:firstLine="0"/>
        <w:jc w:val="both"/>
        <w:textAlignment w:val="baseline"/>
        <w:rPr>
          <w:rFonts w:hint="eastAsia" w:ascii="Times New Roman" w:hAnsi="Times New Roman" w:cs="Times New Roman"/>
          <w:snapToGrid w:val="0"/>
          <w:spacing w:val="4"/>
          <w:kern w:val="0"/>
          <w:lang w:val="en-US" w:eastAsia="zh-CN"/>
          <w14:ligatures w14:val="none"/>
        </w:rPr>
      </w:pPr>
    </w:p>
    <w:sectPr>
      <w:footerReference r:id="rId7" w:type="first"/>
      <w:footerReference r:id="rId5" w:type="default"/>
      <w:footerReference r:id="rId6" w:type="even"/>
      <w:pgSz w:w="11906" w:h="16838"/>
      <w:pgMar w:top="2136" w:right="1339" w:bottom="1110" w:left="1586" w:header="720" w:footer="72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D2C37">
    <w:pPr>
      <w:rPr>
        <w:rFonts w:hint="eastAsia"/>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2BAA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72BAA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A3360">
    <w:pPr>
      <w:spacing w:after="160" w:line="259" w:lineRule="auto"/>
      <w:ind w:left="0" w:firstLine="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3386E">
    <w:pPr>
      <w:spacing w:after="160" w:line="259" w:lineRule="auto"/>
      <w:ind w:left="0" w:firstLine="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spacing w:before="0" w:after="0" w:line="333" w:lineRule="auto"/>
      </w:pPr>
      <w:r>
        <w:separator/>
      </w:r>
    </w:p>
  </w:footnote>
  <w:footnote w:type="continuationSeparator" w:id="11">
    <w:p>
      <w:pPr>
        <w:spacing w:before="0" w:after="0" w:line="333" w:lineRule="auto"/>
      </w:pPr>
      <w:r>
        <w:continuationSeparator/>
      </w:r>
    </w:p>
  </w:footnote>
  <w:footnote w:id="0">
    <w:p w14:paraId="386D64B8">
      <w:pPr>
        <w:pStyle w:val="7"/>
        <w:snapToGrid w:val="0"/>
        <w:ind w:left="0" w:leftChars="0" w:firstLine="0" w:firstLineChars="0"/>
        <w:jc w:val="both"/>
        <w:rPr>
          <w:rFonts w:hint="default" w:ascii="Times New Roman" w:hAnsi="Times New Roman" w:eastAsia="宋体" w:cs="Times New Roman"/>
          <w:snapToGrid w:val="0"/>
          <w:kern w:val="0"/>
          <w:szCs w:val="21"/>
          <w:lang w:val="en-US" w:eastAsia="zh-CN"/>
          <w14:ligatures w14:val="none"/>
        </w:rPr>
      </w:pPr>
      <w:r>
        <w:rPr>
          <w:rStyle w:val="13"/>
        </w:rPr>
        <w:footnoteRef/>
      </w:r>
      <w:r>
        <w:t xml:space="preserve"> </w:t>
      </w:r>
      <w:r>
        <w:rPr>
          <w:rFonts w:hint="eastAsia" w:ascii="Times New Roman" w:hAnsi="Times New Roman" w:eastAsia="宋体" w:cs="Times New Roman"/>
          <w:snapToGrid w:val="0"/>
          <w:kern w:val="0"/>
          <w:szCs w:val="21"/>
          <w:lang w:val="en-US" w:eastAsia="zh-CN"/>
          <w14:ligatures w14:val="none"/>
        </w:rPr>
        <w:t>参见 日本国税厅</w:t>
      </w:r>
      <w:r>
        <w:rPr>
          <w:rFonts w:hint="default" w:ascii="Times New Roman" w:hAnsi="Times New Roman" w:eastAsia="宋体" w:cs="Times New Roman"/>
          <w:snapToGrid w:val="0"/>
          <w:kern w:val="0"/>
          <w:szCs w:val="21"/>
          <w:lang w:val="en-US" w:eastAsia="zh-CN"/>
          <w14:ligatures w14:val="none"/>
        </w:rPr>
        <w:t>：消費税のプラットフォーム課税について</w:t>
      </w:r>
      <w:r>
        <w:rPr>
          <w:rFonts w:hint="eastAsia" w:ascii="Times New Roman" w:hAnsi="Times New Roman" w:eastAsia="宋体" w:cs="Times New Roman"/>
          <w:snapToGrid w:val="0"/>
          <w:kern w:val="0"/>
          <w:szCs w:val="21"/>
          <w:lang w:val="en-US" w:eastAsia="zh-CN"/>
          <w14:ligatures w14:val="none"/>
        </w:rPr>
        <w:t>，网址：https://www.nta.go.jp/publication/pamph/shohi/kazei/index.htm，最后访问时间：2026年4月16日。</w:t>
      </w:r>
    </w:p>
  </w:footnote>
  <w:footnote w:id="1">
    <w:p w14:paraId="74C0409B">
      <w:pPr>
        <w:pStyle w:val="7"/>
        <w:snapToGrid w:val="0"/>
        <w:ind w:left="0" w:leftChars="0" w:firstLine="0" w:firstLineChars="0"/>
        <w:jc w:val="both"/>
        <w:rPr>
          <w:rFonts w:hint="default" w:eastAsia="仿宋"/>
          <w:lang w:val="en-US" w:eastAsia="zh-CN"/>
        </w:rPr>
      </w:pPr>
      <w:r>
        <w:rPr>
          <w:rStyle w:val="13"/>
        </w:rPr>
        <w:footnoteRef/>
      </w:r>
      <w:r>
        <w:t xml:space="preserve"> </w:t>
      </w:r>
      <w:r>
        <w:rPr>
          <w:rFonts w:hint="eastAsia" w:ascii="Times New Roman" w:hAnsi="Times New Roman" w:eastAsia="宋体" w:cs="Times New Roman"/>
          <w:snapToGrid w:val="0"/>
          <w:kern w:val="0"/>
          <w:szCs w:val="21"/>
          <w:lang w:val="en-US" w:eastAsia="zh-CN"/>
          <w14:ligatures w14:val="none"/>
        </w:rPr>
        <w:t>参见 日本国税厅：No.2883 恒久的施設（PE）（令和元年分以後），网址：https://www.nta.go.jp/taxes/shiraberu/taxanswer/gensen/2883.htm，最后访问时间：：026年4月16日。</w:t>
      </w:r>
    </w:p>
  </w:footnote>
  <w:footnote w:id="2">
    <w:p w14:paraId="458ADD5B">
      <w:pPr>
        <w:pStyle w:val="7"/>
        <w:snapToGrid w:val="0"/>
        <w:ind w:left="0" w:leftChars="0" w:firstLine="0" w:firstLineChars="0"/>
        <w:rPr>
          <w:rFonts w:hint="default" w:eastAsia="仿宋"/>
          <w:lang w:val="en-US" w:eastAsia="zh-CN"/>
        </w:rPr>
      </w:pPr>
      <w:r>
        <w:rPr>
          <w:rStyle w:val="13"/>
        </w:rPr>
        <w:footnoteRef/>
      </w:r>
      <w:r>
        <w:t xml:space="preserve"> </w:t>
      </w:r>
      <w:r>
        <w:rPr>
          <w:rFonts w:hint="eastAsia" w:ascii="Times New Roman" w:hAnsi="Times New Roman" w:eastAsia="宋体" w:cs="Times New Roman"/>
          <w:snapToGrid w:val="0"/>
          <w:kern w:val="0"/>
          <w:szCs w:val="21"/>
          <w:lang w:val="en-US" w:eastAsia="zh-CN"/>
          <w14:ligatures w14:val="none"/>
        </w:rPr>
        <w:t>参见 日贸通：日本税率解读，网址：http://www.rimaotong.com/home/detail?id=146，最后访问时间：：2026年4月16日</w:t>
      </w:r>
    </w:p>
  </w:footnote>
  <w:footnote w:id="3">
    <w:p w14:paraId="54BA0C9E">
      <w:pPr>
        <w:pStyle w:val="7"/>
        <w:snapToGrid w:val="0"/>
        <w:ind w:left="0" w:leftChars="0" w:firstLine="0" w:firstLineChars="0"/>
        <w:rPr>
          <w:rFonts w:hint="default" w:ascii="Times New Roman" w:hAnsi="Times New Roman" w:eastAsia="宋体" w:cs="Times New Roman"/>
          <w:snapToGrid w:val="0"/>
          <w:kern w:val="0"/>
          <w:szCs w:val="21"/>
          <w:lang w:val="en-US" w:eastAsia="zh-CN"/>
          <w14:ligatures w14:val="none"/>
        </w:rPr>
      </w:pPr>
      <w:r>
        <w:rPr>
          <w:rStyle w:val="13"/>
        </w:rPr>
        <w:footnoteRef/>
      </w:r>
      <w:r>
        <w:t xml:space="preserve"> </w:t>
      </w:r>
      <w:r>
        <w:rPr>
          <w:rFonts w:hint="eastAsia" w:ascii="Times New Roman" w:hAnsi="Times New Roman" w:eastAsia="宋体" w:cs="Times New Roman"/>
          <w:snapToGrid w:val="0"/>
          <w:kern w:val="0"/>
          <w:szCs w:val="21"/>
          <w:lang w:val="en-US" w:eastAsia="zh-CN"/>
          <w14:ligatures w14:val="none"/>
        </w:rPr>
        <w:t>See Japan Customs：Import Procedure，https://www.customs.go.jp/english/summary/import.htm,Last access time: April 14, 2026</w:t>
      </w:r>
    </w:p>
  </w:footnote>
  <w:footnote w:id="4">
    <w:p w14:paraId="6DE01764">
      <w:pPr>
        <w:pStyle w:val="7"/>
        <w:snapToGrid w:val="0"/>
        <w:ind w:left="0" w:leftChars="0" w:firstLine="0" w:firstLineChars="0"/>
        <w:jc w:val="both"/>
        <w:rPr>
          <w:rFonts w:hint="default" w:eastAsia="仿宋"/>
          <w:lang w:val="en-US" w:eastAsia="zh-CN"/>
        </w:rPr>
      </w:pPr>
      <w:r>
        <w:rPr>
          <w:rStyle w:val="13"/>
        </w:rPr>
        <w:footnoteRef/>
      </w:r>
      <w:r>
        <w:t xml:space="preserve"> </w:t>
      </w:r>
      <w:r>
        <w:rPr>
          <w:rFonts w:hint="eastAsia" w:ascii="Times New Roman" w:hAnsi="Times New Roman" w:eastAsia="宋体" w:cs="Times New Roman"/>
          <w:snapToGrid w:val="0"/>
          <w:kern w:val="0"/>
          <w:szCs w:val="21"/>
          <w:lang w:val="en-US" w:eastAsia="zh-CN"/>
          <w14:ligatures w14:val="none"/>
        </w:rPr>
        <w:t>日本个人情报保护委员会：改正個人情報保護法の施行に向けた周知広報物の公表について，https://www.ppc.go.jp/files/pdf/220308_kouhou_houdou.pdf，最后访问时间：2026年4月16日。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4269C9"/>
    <w:multiLevelType w:val="singleLevel"/>
    <w:tmpl w:val="5F4269C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10"/>
    <w:footnote w:id="1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610"/>
    <w:rsid w:val="002E2C9D"/>
    <w:rsid w:val="00670BEF"/>
    <w:rsid w:val="008F0A91"/>
    <w:rsid w:val="009F4831"/>
    <w:rsid w:val="00C82610"/>
    <w:rsid w:val="00D41F0D"/>
    <w:rsid w:val="0F6F0AD3"/>
    <w:rsid w:val="1DF8729C"/>
    <w:rsid w:val="2FF5CCDA"/>
    <w:rsid w:val="35AF70D3"/>
    <w:rsid w:val="4AE10756"/>
    <w:rsid w:val="4DCC2AF0"/>
    <w:rsid w:val="57342B3C"/>
    <w:rsid w:val="5A6A0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 w:line="333" w:lineRule="auto"/>
      <w:ind w:left="624" w:hanging="10"/>
    </w:pPr>
    <w:rPr>
      <w:rFonts w:ascii="仿宋" w:hAnsi="仿宋" w:eastAsia="仿宋" w:cs="仿宋"/>
      <w:color w:val="000000"/>
      <w:kern w:val="2"/>
      <w:sz w:val="32"/>
      <w:szCs w:val="24"/>
      <w:lang w:val="en-US" w:eastAsia="zh-CN" w:bidi="ar-SA"/>
      <w14:ligatures w14:val="standardContextual"/>
    </w:rPr>
  </w:style>
  <w:style w:type="paragraph" w:styleId="2">
    <w:name w:val="heading 1"/>
    <w:next w:val="1"/>
    <w:link w:val="15"/>
    <w:qFormat/>
    <w:uiPriority w:val="9"/>
    <w:pPr>
      <w:keepNext/>
      <w:keepLines/>
      <w:spacing w:after="116" w:line="259" w:lineRule="auto"/>
      <w:ind w:left="466" w:hanging="10"/>
      <w:outlineLvl w:val="0"/>
    </w:pPr>
    <w:rPr>
      <w:rFonts w:ascii="黑体" w:hAnsi="黑体" w:eastAsia="黑体" w:cs="黑体"/>
      <w:color w:val="000000"/>
      <w:kern w:val="2"/>
      <w:sz w:val="32"/>
      <w:szCs w:val="24"/>
      <w:lang w:val="en-US" w:eastAsia="zh-CN" w:bidi="ar-SA"/>
      <w14:ligatures w14:val="standardContextual"/>
    </w:rPr>
  </w:style>
  <w:style w:type="paragraph" w:styleId="3">
    <w:name w:val="heading 2"/>
    <w:next w:val="1"/>
    <w:link w:val="14"/>
    <w:unhideWhenUsed/>
    <w:qFormat/>
    <w:uiPriority w:val="9"/>
    <w:pPr>
      <w:keepNext/>
      <w:keepLines/>
      <w:spacing w:after="116" w:line="259" w:lineRule="auto"/>
      <w:ind w:left="1256" w:hanging="10"/>
      <w:outlineLvl w:val="1"/>
    </w:pPr>
    <w:rPr>
      <w:rFonts w:ascii="楷体" w:hAnsi="楷体" w:eastAsia="楷体" w:cs="楷体"/>
      <w:color w:val="000000"/>
      <w:kern w:val="2"/>
      <w:sz w:val="32"/>
      <w:szCs w:val="24"/>
      <w:lang w:val="en-US" w:eastAsia="zh-CN" w:bidi="ar-SA"/>
      <w14:ligatures w14:val="standardContextual"/>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7"/>
    <w:unhideWhenUsed/>
    <w:qFormat/>
    <w:uiPriority w:val="99"/>
    <w:pPr>
      <w:tabs>
        <w:tab w:val="center" w:pos="4680"/>
        <w:tab w:val="right" w:pos="9360"/>
      </w:tabs>
      <w:spacing w:after="0" w:line="240" w:lineRule="auto"/>
      <w:ind w:left="0" w:firstLine="0"/>
    </w:pPr>
    <w:rPr>
      <w:rFonts w:cs="Times New Roman" w:asciiTheme="minorHAnsi" w:hAnsiTheme="minorHAnsi" w:eastAsiaTheme="minorEastAsia"/>
      <w:color w:val="auto"/>
      <w:kern w:val="0"/>
      <w:sz w:val="22"/>
      <w:szCs w:val="22"/>
      <w14:ligatures w14:val="none"/>
    </w:rPr>
  </w:style>
  <w:style w:type="paragraph" w:styleId="6">
    <w:name w:val="header"/>
    <w:basedOn w:val="1"/>
    <w:link w:val="16"/>
    <w:unhideWhenUsed/>
    <w:qFormat/>
    <w:uiPriority w:val="99"/>
    <w:pPr>
      <w:tabs>
        <w:tab w:val="center" w:pos="4153"/>
        <w:tab w:val="right" w:pos="8306"/>
      </w:tabs>
      <w:snapToGrid w:val="0"/>
      <w:spacing w:line="240" w:lineRule="auto"/>
      <w:jc w:val="center"/>
    </w:pPr>
    <w:rPr>
      <w:sz w:val="18"/>
      <w:szCs w:val="18"/>
    </w:rPr>
  </w:style>
  <w:style w:type="paragraph" w:styleId="7">
    <w:name w:val="footnote text"/>
    <w:basedOn w:val="1"/>
    <w:semiHidden/>
    <w:unhideWhenUsed/>
    <w:qFormat/>
    <w:uiPriority w:val="99"/>
    <w:pPr>
      <w:snapToGrid w:val="0"/>
      <w:jc w:val="left"/>
    </w:pPr>
    <w:rPr>
      <w:sz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character" w:styleId="13">
    <w:name w:val="footnote reference"/>
    <w:basedOn w:val="11"/>
    <w:semiHidden/>
    <w:unhideWhenUsed/>
    <w:qFormat/>
    <w:uiPriority w:val="99"/>
    <w:rPr>
      <w:vertAlign w:val="superscript"/>
    </w:rPr>
  </w:style>
  <w:style w:type="character" w:customStyle="1" w:styleId="14">
    <w:name w:val="标题 2 字符"/>
    <w:link w:val="3"/>
    <w:qFormat/>
    <w:uiPriority w:val="0"/>
    <w:rPr>
      <w:rFonts w:ascii="楷体" w:hAnsi="楷体" w:eastAsia="楷体" w:cs="楷体"/>
      <w:color w:val="000000"/>
      <w:sz w:val="32"/>
    </w:rPr>
  </w:style>
  <w:style w:type="character" w:customStyle="1" w:styleId="15">
    <w:name w:val="标题 1 字符"/>
    <w:link w:val="2"/>
    <w:qFormat/>
    <w:uiPriority w:val="0"/>
    <w:rPr>
      <w:rFonts w:ascii="黑体" w:hAnsi="黑体" w:eastAsia="黑体" w:cs="黑体"/>
      <w:color w:val="000000"/>
      <w:sz w:val="32"/>
    </w:rPr>
  </w:style>
  <w:style w:type="character" w:customStyle="1" w:styleId="16">
    <w:name w:val="页眉 字符"/>
    <w:basedOn w:val="11"/>
    <w:link w:val="6"/>
    <w:qFormat/>
    <w:uiPriority w:val="99"/>
    <w:rPr>
      <w:rFonts w:ascii="仿宋" w:hAnsi="仿宋" w:eastAsia="仿宋" w:cs="仿宋"/>
      <w:color w:val="000000"/>
      <w:sz w:val="18"/>
      <w:szCs w:val="18"/>
    </w:rPr>
  </w:style>
  <w:style w:type="character" w:customStyle="1" w:styleId="17">
    <w:name w:val="页脚 字符"/>
    <w:basedOn w:val="11"/>
    <w:link w:val="5"/>
    <w:qFormat/>
    <w:uiPriority w:val="99"/>
    <w:rPr>
      <w:rFonts w:cs="Times New Roman"/>
      <w:kern w:val="0"/>
      <w:szCs w:val="22"/>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6591</Words>
  <Characters>6689</Characters>
  <Lines>41</Lines>
  <Paragraphs>11</Paragraphs>
  <TotalTime>0</TotalTime>
  <ScaleCrop>false</ScaleCrop>
  <LinksUpToDate>false</LinksUpToDate>
  <CharactersWithSpaces>6728</CharactersWithSpaces>
  <Application>WPS Office_12.1.2.23582_F1E327BC-269C-435d-A152-05C5408002CA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2025-01-23T09:50:00Z</dcterms:created>
  <dc:creator>思涵 朱</dc:creator>
  <cp:lastModifiedBy>uos-06</cp:lastModifiedBy>
  <dcterms:modified xsi:type="dcterms:W3CDTF">2026-04-17T17:04:16Z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2052-12.1.2.23582</vt:lpwstr>
  </property>
  <property fmtid="{D5CDD505-2E9C-101B-9397-08002B2CF9AE}" pid="3" name="ICV">
    <vt:lpwstr>2AF03DE44B514698BCE618C7DE242200_13</vt:lpwstr>
  </property>
  <property fmtid="{D5CDD505-2E9C-101B-9397-08002B2CF9AE}" pid="4" name="KSOTemplateDocerSaveRecord">
    <vt:lpwstr>eyJoZGlkIjoiYjYxNTMzNjQxMGYwMzU0OTc5MTJjZmNlMWI3MjZjNDMiLCJ1c2VySWQiOiI0ODk5NDE3ODQifQ==</vt:lpwstr>
  </property>
</Properties>
</file>