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FCB9" w14:textId="77777777" w:rsidR="009B0316" w:rsidRDefault="009B0316" w:rsidP="00C93F98">
      <w:pPr>
        <w:pStyle w:val="a3"/>
        <w:rPr>
          <w:rFonts w:hint="eastAsia"/>
        </w:rPr>
      </w:pPr>
      <w:bookmarkStart w:id="0" w:name="_Toc217863751"/>
      <w:bookmarkStart w:id="1" w:name="_Toc218449329"/>
      <w:r w:rsidRPr="009B0316">
        <w:t>爱尔兰投资指南</w:t>
      </w:r>
      <w:bookmarkEnd w:id="0"/>
      <w:bookmarkEnd w:id="1"/>
    </w:p>
    <w:p w14:paraId="78A0B79A" w14:textId="77777777" w:rsidR="00C93F98" w:rsidRPr="006278B7" w:rsidRDefault="00C93F98" w:rsidP="00C93F98">
      <w:pPr>
        <w:ind w:firstLineChars="0" w:firstLine="0"/>
        <w:jc w:val="center"/>
        <w:rPr>
          <w:rFonts w:hAnsi="仿宋" w:cs="仿宋" w:hint="eastAsia"/>
          <w:sz w:val="30"/>
          <w:szCs w:val="30"/>
        </w:rPr>
      </w:pPr>
      <w:r w:rsidRPr="006278B7">
        <w:rPr>
          <w:rFonts w:hAnsi="仿宋" w:cs="仿宋" w:hint="eastAsia"/>
          <w:sz w:val="30"/>
          <w:szCs w:val="30"/>
        </w:rPr>
        <w:t>所在单位：国浩律师（上海）事务所</w:t>
      </w:r>
    </w:p>
    <w:p w14:paraId="48B08A94" w14:textId="77777777" w:rsidR="00C93F98" w:rsidRPr="006278B7" w:rsidRDefault="00C93F98" w:rsidP="00C93F98">
      <w:pPr>
        <w:ind w:firstLineChars="0" w:firstLine="0"/>
        <w:jc w:val="center"/>
        <w:rPr>
          <w:rFonts w:hAnsi="仿宋" w:cs="仿宋" w:hint="eastAsia"/>
          <w:sz w:val="30"/>
          <w:szCs w:val="30"/>
        </w:rPr>
      </w:pPr>
      <w:r w:rsidRPr="006278B7">
        <w:rPr>
          <w:rFonts w:hAnsi="仿宋" w:cs="仿宋" w:hint="eastAsia"/>
          <w:sz w:val="30"/>
          <w:szCs w:val="30"/>
        </w:rPr>
        <w:t>作者：董亮</w:t>
      </w:r>
    </w:p>
    <w:p w14:paraId="45E157EE" w14:textId="77777777" w:rsidR="00C93F98" w:rsidRDefault="00C93F98" w:rsidP="00C93F98">
      <w:pPr>
        <w:ind w:firstLineChars="0" w:firstLine="0"/>
        <w:rPr>
          <w:rFonts w:hint="eastAsia"/>
        </w:rPr>
      </w:pPr>
    </w:p>
    <w:p w14:paraId="28CE7B31" w14:textId="22DE3604" w:rsidR="00C93F98" w:rsidRDefault="00C93F98" w:rsidP="006C3D4F">
      <w:pPr>
        <w:pStyle w:val="1"/>
        <w:ind w:left="0" w:firstLineChars="200" w:firstLine="643"/>
      </w:pPr>
      <w:r>
        <w:rPr>
          <w:rFonts w:hint="eastAsia"/>
        </w:rPr>
        <w:t>摘要</w:t>
      </w:r>
    </w:p>
    <w:p w14:paraId="7A94ECED" w14:textId="7CD0D61A" w:rsidR="00C93F98" w:rsidRDefault="00C93F98" w:rsidP="00C93F98">
      <w:pPr>
        <w:ind w:firstLine="640"/>
        <w:rPr>
          <w:rFonts w:hint="eastAsia"/>
        </w:rPr>
      </w:pPr>
      <w:r w:rsidRPr="00C93F98">
        <w:rPr>
          <w:rFonts w:hint="eastAsia"/>
        </w:rPr>
        <w:t>本文系统梳理爱尔兰外商</w:t>
      </w:r>
      <w:proofErr w:type="gramStart"/>
      <w:r w:rsidRPr="00C93F98">
        <w:rPr>
          <w:rFonts w:hint="eastAsia"/>
        </w:rPr>
        <w:t>投资全</w:t>
      </w:r>
      <w:proofErr w:type="gramEnd"/>
      <w:r w:rsidRPr="00C93F98">
        <w:rPr>
          <w:rFonts w:hint="eastAsia"/>
        </w:rPr>
        <w:t>流程合</w:t>
      </w:r>
      <w:proofErr w:type="gramStart"/>
      <w:r w:rsidRPr="00C93F98">
        <w:rPr>
          <w:rFonts w:hint="eastAsia"/>
        </w:rPr>
        <w:t>规</w:t>
      </w:r>
      <w:proofErr w:type="gramEnd"/>
      <w:r w:rsidRPr="00C93F98">
        <w:rPr>
          <w:rFonts w:hint="eastAsia"/>
        </w:rPr>
        <w:t>框架与实操要点，以法律政策为基础、投资落地为核心、争议解决为保障，构建完整投资指引体系。政策层面，明确企业、旅游与就业部为主管部门，依托IDA与爱尔兰企业发展局推进外资引进与本土企业培育，严格遵循欧盟贸易与海关规则，2025年生效的第三国交易审查法案建立外资安全审查机制。市场准入覆盖多行业监管要求，劳动、环保、反腐、反垄断、知识产权等配套法规完善。实操层面，详解企业设立形式、注册流程与工程项目招投标规则。争议解决提供诉讼、仲裁、调解等多元路径，兼顾普通法与欧盟法律适用。全文为境外投资者提供合</w:t>
      </w:r>
      <w:proofErr w:type="gramStart"/>
      <w:r w:rsidRPr="00C93F98">
        <w:rPr>
          <w:rFonts w:hint="eastAsia"/>
        </w:rPr>
        <w:t>规</w:t>
      </w:r>
      <w:proofErr w:type="gramEnd"/>
      <w:r w:rsidRPr="00C93F98">
        <w:rPr>
          <w:rFonts w:hint="eastAsia"/>
        </w:rPr>
        <w:t>、流程、风险防控的全方位参考，助力高效落地爱尔兰市场。</w:t>
      </w:r>
    </w:p>
    <w:p w14:paraId="2EC902D7" w14:textId="0AB118E1" w:rsidR="00C93F98" w:rsidRDefault="00C93F98" w:rsidP="00C93F98">
      <w:pPr>
        <w:pStyle w:val="1"/>
        <w:ind w:left="0" w:firstLineChars="200" w:firstLine="643"/>
      </w:pPr>
      <w:r>
        <w:rPr>
          <w:rFonts w:hint="eastAsia"/>
        </w:rPr>
        <w:t>关键词</w:t>
      </w:r>
    </w:p>
    <w:p w14:paraId="46C4B117" w14:textId="352CDCCC" w:rsidR="00C93F98" w:rsidRDefault="00C93F98" w:rsidP="00C93F98">
      <w:pPr>
        <w:ind w:firstLine="640"/>
        <w:rPr>
          <w:rFonts w:hint="eastAsia"/>
        </w:rPr>
      </w:pPr>
      <w:r w:rsidRPr="00C93F98">
        <w:rPr>
          <w:rFonts w:hint="eastAsia"/>
        </w:rPr>
        <w:t>爱尔兰投资、外资审查、市场准入、合</w:t>
      </w:r>
      <w:proofErr w:type="gramStart"/>
      <w:r w:rsidRPr="00C93F98">
        <w:rPr>
          <w:rFonts w:hint="eastAsia"/>
        </w:rPr>
        <w:t>规</w:t>
      </w:r>
      <w:proofErr w:type="gramEnd"/>
      <w:r w:rsidRPr="00C93F98">
        <w:rPr>
          <w:rFonts w:hint="eastAsia"/>
        </w:rPr>
        <w:t>运营、争议解决</w:t>
      </w:r>
    </w:p>
    <w:p w14:paraId="6B1F7DBF" w14:textId="69B92F04" w:rsidR="00C93F98" w:rsidRPr="00C93F98" w:rsidRDefault="00C93F98" w:rsidP="00C93F98">
      <w:pPr>
        <w:pStyle w:val="1"/>
        <w:ind w:left="0" w:firstLineChars="200" w:firstLine="643"/>
      </w:pPr>
      <w:r>
        <w:rPr>
          <w:rFonts w:hint="eastAsia"/>
        </w:rPr>
        <w:lastRenderedPageBreak/>
        <w:t>正文</w:t>
      </w:r>
    </w:p>
    <w:p w14:paraId="0AA2E6C7" w14:textId="4B7FE5D7" w:rsidR="009B0316" w:rsidRPr="009B0316" w:rsidRDefault="009B0316" w:rsidP="00C93F98">
      <w:pPr>
        <w:pStyle w:val="2"/>
        <w:ind w:firstLine="643"/>
      </w:pPr>
      <w:bookmarkStart w:id="2" w:name="_Toc217863752"/>
      <w:bookmarkStart w:id="3" w:name="_Toc218449330"/>
      <w:r w:rsidRPr="009B0316">
        <w:t>爱尔兰投资相关的法律与政策</w:t>
      </w:r>
      <w:bookmarkEnd w:id="2"/>
      <w:bookmarkEnd w:id="3"/>
    </w:p>
    <w:p w14:paraId="267C2228" w14:textId="28212EB7" w:rsidR="009B0316" w:rsidRPr="009B0316" w:rsidRDefault="009B0316" w:rsidP="006C3D4F">
      <w:pPr>
        <w:pStyle w:val="3"/>
      </w:pPr>
      <w:bookmarkStart w:id="4" w:name="_Toc217863753"/>
      <w:bookmarkStart w:id="5" w:name="_Toc218449331"/>
      <w:r w:rsidRPr="009B0316">
        <w:t>对外贸易法规与政策</w:t>
      </w:r>
      <w:bookmarkEnd w:id="4"/>
      <w:bookmarkEnd w:id="5"/>
    </w:p>
    <w:p w14:paraId="03372569" w14:textId="6C6B414B" w:rsidR="009B0316" w:rsidRPr="009B0316" w:rsidRDefault="009B0316" w:rsidP="00C93F98">
      <w:pPr>
        <w:pStyle w:val="4"/>
        <w:ind w:firstLine="643"/>
      </w:pPr>
      <w:bookmarkStart w:id="6" w:name="_Toc217863754"/>
      <w:bookmarkStart w:id="7" w:name="_Toc218449332"/>
      <w:r w:rsidRPr="009B0316">
        <w:t>贸易主管部</w:t>
      </w:r>
      <w:bookmarkEnd w:id="6"/>
      <w:bookmarkEnd w:id="7"/>
    </w:p>
    <w:p w14:paraId="75A2EE8E" w14:textId="5C7B8623" w:rsidR="009B0316" w:rsidRPr="00C93F98" w:rsidRDefault="009B0316" w:rsidP="00C93F98">
      <w:pPr>
        <w:ind w:firstLine="640"/>
        <w:rPr>
          <w:rFonts w:hint="eastAsia"/>
        </w:rPr>
      </w:pPr>
      <w:r w:rsidRPr="00C93F98">
        <w:t>爱尔兰共和国的对外贸易与投资事务主管机关为企业、旅游与就业部（Department of Enterprise, Tourism and Employment，DETE）。该部于2025年由原</w:t>
      </w:r>
      <w:r w:rsidR="00803F7B">
        <w:rPr>
          <w:rFonts w:hint="eastAsia"/>
        </w:rPr>
        <w:t>“</w:t>
      </w:r>
      <w:r w:rsidRPr="00C93F98">
        <w:t>企业、贸易与就业部</w:t>
      </w:r>
      <w:r w:rsidR="00803F7B">
        <w:rPr>
          <w:rFonts w:hint="eastAsia"/>
        </w:rPr>
        <w:t>”</w:t>
      </w:r>
      <w:r w:rsidRPr="00C93F98">
        <w:t>（Department of Enterprise, Trade and Employment）更名而成</w:t>
      </w:r>
      <w:r w:rsidRPr="00C93F98">
        <w:rPr>
          <w:vertAlign w:val="superscript"/>
        </w:rPr>
        <w:footnoteReference w:id="1"/>
      </w:r>
      <w:r w:rsidRPr="00C93F98">
        <w:t>，负责制定并执行企业政策、外商直接投资（FDI）管理、贸易协定协调、创新与科研促进、消费者保护以及国家竞争力政策等事务。企业、旅游与就业部下设九个职能司，包括</w:t>
      </w:r>
      <w:r w:rsidRPr="00C93F98">
        <w:rPr>
          <w:vertAlign w:val="superscript"/>
        </w:rPr>
        <w:footnoteReference w:id="2"/>
      </w:r>
      <w:r w:rsidRPr="00C93F98">
        <w:t>欧盟与贸易发展司、创新与投资司、企业战略与竞争力司、商业与消费者与竞争司及旅游司等，其组织体系体现了政府在多领域协同推动经济增长与国际化的目标。欧盟与贸易发展司负责协调与欧盟共同商业政策（Common Commercial Policy）框架下的贸易谈判与协定执行,在国内层面落实欧盟自由贸易协定、出口管制及市场准入政策，并向本国企业提供合</w:t>
      </w:r>
      <w:proofErr w:type="gramStart"/>
      <w:r w:rsidRPr="00C93F98">
        <w:t>规</w:t>
      </w:r>
      <w:proofErr w:type="gramEnd"/>
      <w:r w:rsidRPr="00C93F98">
        <w:t>与战略指导。</w:t>
      </w:r>
    </w:p>
    <w:p w14:paraId="06A6AD63" w14:textId="77777777" w:rsidR="009B0316" w:rsidRPr="00C93F98" w:rsidRDefault="009B0316" w:rsidP="00C93F98">
      <w:pPr>
        <w:ind w:firstLine="640"/>
        <w:rPr>
          <w:rFonts w:hint="eastAsia"/>
        </w:rPr>
      </w:pPr>
      <w:r w:rsidRPr="00C93F98">
        <w:t>DETE的贸易与投资政策主要通过爱尔兰投资发展局（IDA Ireland）与爱尔兰企业发展局（Enterprise Ireland）</w:t>
      </w:r>
      <w:r w:rsidRPr="00C93F98">
        <w:lastRenderedPageBreak/>
        <w:t>施行，二者密切协作，确保投资决策符合国家产业布局及欧盟国家援助规则。爱尔兰投资发展局是爱尔兰吸引外国直接投资的核心机构，主要负责制定和执行吸引跨国企业落户的战略，为跨国公司在爱尔兰设立、扩展或转型提供政策咨询、选址支持、投资激励及后续服务，重点关注半导体、生命科学、金融服务及可持续产业。</w:t>
      </w:r>
      <w:r w:rsidRPr="00C93F98">
        <w:rPr>
          <w:vertAlign w:val="superscript"/>
        </w:rPr>
        <w:footnoteReference w:id="3"/>
      </w:r>
      <w:r w:rsidRPr="00C93F98">
        <w:t>爱尔兰企业发展局则专注于支持本土企业的国际化与创新发展，提供研发资金、出口市场开拓和国际合作项目支持，尤其面向中小企业（SME）及创新型初创企业</w:t>
      </w:r>
      <w:r w:rsidRPr="00C93F98">
        <w:rPr>
          <w:vertAlign w:val="superscript"/>
        </w:rPr>
        <w:footnoteReference w:id="4"/>
      </w:r>
      <w:r w:rsidRPr="00C93F98">
        <w:t>。通过这两大机构的协同，DETE构建了兼顾吸引外资与培育本土企业的双重体系，形成了爱尔兰开放型经济的核心支撑框架。</w:t>
      </w:r>
    </w:p>
    <w:p w14:paraId="43565374" w14:textId="387EAB75" w:rsidR="009B0316" w:rsidRPr="009B0316" w:rsidRDefault="009B0316" w:rsidP="00803F7B">
      <w:pPr>
        <w:pStyle w:val="4"/>
        <w:ind w:firstLine="643"/>
      </w:pPr>
      <w:bookmarkStart w:id="9" w:name="_Toc217863755"/>
      <w:bookmarkStart w:id="10" w:name="_Toc218449333"/>
      <w:r w:rsidRPr="009B0316">
        <w:t>贸易法规体系</w:t>
      </w:r>
      <w:bookmarkEnd w:id="9"/>
      <w:bookmarkEnd w:id="10"/>
    </w:p>
    <w:p w14:paraId="61CC7496" w14:textId="77777777" w:rsidR="009B0316" w:rsidRPr="00C93F98" w:rsidRDefault="009B0316" w:rsidP="00C93F98">
      <w:pPr>
        <w:ind w:firstLine="640"/>
        <w:rPr>
          <w:rFonts w:hint="eastAsia"/>
        </w:rPr>
      </w:pPr>
      <w:r w:rsidRPr="00C93F98">
        <w:t>作为欧盟成员国，爱尔兰在制定和实施贸易政策及相关法律法规时，严格遵循欧盟现行的贸易法规体系。其本土的主要贸易法律法规在制定过程中，均以欧盟相关法律为基础和参照标准，以确保国家法律与欧盟法律之间的协调与一致性。在爱尔兰，涉及贸易事务的核心法律主要包括《海关法》（Customs Act 2015）和《商标法》（1996 Trade Mark Act）等，这些法律构成了国家贸易监管与执行的基本框架。其中《海关法》涵盖货物进出口、关税征收以及边境监管措施；</w:t>
      </w:r>
      <w:r w:rsidRPr="00C93F98">
        <w:lastRenderedPageBreak/>
        <w:t>而《商标法》则对商业标识及知识产权保护提供法律保障。总体而言，爱尔兰的法律体系以普通法为基础，通过判例法形成司法解释和适用规则，同时辅以成文法对具体法律事项进行明确规定，体现了爱尔兰法律的周延性，也有助于其法律适用更容易被普通法和大陆法的国家所理解。</w:t>
      </w:r>
    </w:p>
    <w:p w14:paraId="7BA18A76" w14:textId="5CF03F7C" w:rsidR="009B0316" w:rsidRPr="009B0316" w:rsidRDefault="009B0316" w:rsidP="00803F7B">
      <w:pPr>
        <w:pStyle w:val="4"/>
        <w:ind w:firstLine="643"/>
      </w:pPr>
      <w:bookmarkStart w:id="11" w:name="_Toc217863756"/>
      <w:bookmarkStart w:id="12" w:name="_Toc218449334"/>
      <w:r w:rsidRPr="009B0316">
        <w:t>贸易管理的相关规定</w:t>
      </w:r>
      <w:bookmarkEnd w:id="11"/>
      <w:bookmarkEnd w:id="12"/>
    </w:p>
    <w:p w14:paraId="7F49C74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作为欧盟（European Union, EU）成员国，爱尔兰在贸易管理方面严格遵循欧盟的统一管理规定，以确保国内法律体系与欧盟共同贸易政策保持高度一致。根据欧盟法律框架，爱尔兰对来自其他欧盟成员国的商品流通实行关税免除制度，即在成员国间的商品交换过程中不征收关税，从而实现内部市场的自由流通和统一监管目标。</w:t>
      </w:r>
    </w:p>
    <w:p w14:paraId="4C6DE22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同时，爱尔兰对特定类别的商品进出口实</w:t>
      </w:r>
      <w:proofErr w:type="gramStart"/>
      <w:r w:rsidRPr="009B0316">
        <w:rPr>
          <w:rFonts w:hAnsi="Times New Roman" w:cs="Times New Roman"/>
          <w:szCs w:val="24"/>
          <w14:ligatures w14:val="none"/>
        </w:rPr>
        <w:t>行严格</w:t>
      </w:r>
      <w:proofErr w:type="gramEnd"/>
      <w:r w:rsidRPr="009B0316">
        <w:rPr>
          <w:rFonts w:hAnsi="Times New Roman" w:cs="Times New Roman"/>
          <w:szCs w:val="24"/>
          <w14:ligatures w14:val="none"/>
        </w:rPr>
        <w:t>管理制度</w:t>
      </w:r>
      <w:r w:rsidRPr="009B0316">
        <w:rPr>
          <w:rFonts w:hAnsi="Times New Roman" w:cs="Times New Roman"/>
          <w:szCs w:val="24"/>
          <w:vertAlign w:val="superscript"/>
          <w14:ligatures w14:val="none"/>
        </w:rPr>
        <w:footnoteReference w:id="5"/>
      </w:r>
      <w:r w:rsidRPr="009B0316">
        <w:rPr>
          <w:rFonts w:hAnsi="Times New Roman" w:cs="Times New Roman"/>
          <w:szCs w:val="24"/>
          <w14:ligatures w14:val="none"/>
        </w:rPr>
        <w:t>。例如，对于枪支、弹药及放射性物质，爱尔兰设立了审批进口制度，要求进口商在进口前获得主管部门的许可，以确保国家安全及公共安全得到有效保障。对于转基因食品和种子，爱尔兰实施进口许可制度，以评估其安全性、环境影响以及符合相关公共卫生标准的合</w:t>
      </w:r>
      <w:proofErr w:type="gramStart"/>
      <w:r w:rsidRPr="009B0316">
        <w:rPr>
          <w:rFonts w:hAnsi="Times New Roman" w:cs="Times New Roman"/>
          <w:szCs w:val="24"/>
          <w14:ligatures w14:val="none"/>
        </w:rPr>
        <w:t>规</w:t>
      </w:r>
      <w:proofErr w:type="gramEnd"/>
      <w:r w:rsidRPr="009B0316">
        <w:rPr>
          <w:rFonts w:hAnsi="Times New Roman" w:cs="Times New Roman"/>
          <w:szCs w:val="24"/>
          <w14:ligatures w14:val="none"/>
        </w:rPr>
        <w:t>性。</w:t>
      </w:r>
    </w:p>
    <w:p w14:paraId="2E89CE6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总体而言，这些制度安排体现了爱尔兰在遵循欧盟共同贸易法规的同时，兼顾国家安全、公共健康和生态环境保护</w:t>
      </w:r>
      <w:r w:rsidRPr="009B0316">
        <w:rPr>
          <w:rFonts w:hAnsi="Times New Roman" w:cs="Times New Roman"/>
          <w:szCs w:val="24"/>
          <w14:ligatures w14:val="none"/>
        </w:rPr>
        <w:lastRenderedPageBreak/>
        <w:t>的多重目标。通过严格的审批与许可制度，爱尔兰不仅保证了对高风险商品的有效监管，也在欧盟内部市场中维护了自身法律秩序与国际贸易合</w:t>
      </w:r>
      <w:proofErr w:type="gramStart"/>
      <w:r w:rsidRPr="009B0316">
        <w:rPr>
          <w:rFonts w:hAnsi="Times New Roman" w:cs="Times New Roman"/>
          <w:szCs w:val="24"/>
          <w14:ligatures w14:val="none"/>
        </w:rPr>
        <w:t>规</w:t>
      </w:r>
      <w:proofErr w:type="gramEnd"/>
      <w:r w:rsidRPr="009B0316">
        <w:rPr>
          <w:rFonts w:hAnsi="Times New Roman" w:cs="Times New Roman"/>
          <w:szCs w:val="24"/>
          <w14:ligatures w14:val="none"/>
        </w:rPr>
        <w:t>性的协调性，为国内贸易管理和国际贸易参与提供了法律保障。</w:t>
      </w:r>
    </w:p>
    <w:p w14:paraId="77C03642" w14:textId="7B95E6F6" w:rsidR="009B0316" w:rsidRPr="009B0316" w:rsidRDefault="009B0316" w:rsidP="00803F7B">
      <w:pPr>
        <w:pStyle w:val="4"/>
        <w:ind w:firstLine="643"/>
      </w:pPr>
      <w:bookmarkStart w:id="13" w:name="_Toc217863757"/>
      <w:bookmarkStart w:id="14" w:name="_Toc218449335"/>
      <w:r w:rsidRPr="009B0316">
        <w:t>海关管理规章制度</w:t>
      </w:r>
      <w:bookmarkEnd w:id="13"/>
      <w:bookmarkEnd w:id="14"/>
    </w:p>
    <w:p w14:paraId="23EE70F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作为欧盟成员国，爱尔兰的海关管理体系以欧盟《联盟海关法典》（Regulation (EU) No 952/2013）为核心法律依据，由爱尔兰税务与海关总局（Revenue Commissioners）负责具体执行。所有海关税项由海关专员（Commissioners）负责管理和监督，海关专员可以采取一切被认为必要和适当的行为，以征收、收取、接收及核算海关税款，其权力与其在管理其他税款和职责时所享有的权力相同且同样充分。</w:t>
      </w:r>
      <w:r w:rsidRPr="009B0316">
        <w:rPr>
          <w:rFonts w:hAnsi="Times New Roman" w:cs="Times New Roman"/>
          <w:szCs w:val="24"/>
          <w:vertAlign w:val="superscript"/>
          <w14:ligatures w14:val="none"/>
        </w:rPr>
        <w:footnoteReference w:id="6"/>
      </w:r>
      <w:r w:rsidRPr="009B0316">
        <w:rPr>
          <w:rFonts w:hAnsi="Times New Roman" w:cs="Times New Roman"/>
          <w:szCs w:val="24"/>
          <w14:ligatures w14:val="none"/>
        </w:rPr>
        <w:t>该法典自2016年5月1日起在包括爱尔兰在内的所有欧盟成员国直接适用，确立了统一的海关制度框架，对货物进出口申报、税则适用、估价方法、原产地规则、保税监管及海关程序等事项</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详细规定。</w:t>
      </w:r>
    </w:p>
    <w:p w14:paraId="0D6FCE3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为了确保欧盟法规在本国范围内的有效执行，爱尔兰通过《2015年海关法》（Customs Act 2015）对相关海关立法进行了系统整合和本地化实施，该法赋予爱尔兰税务与海关总局在边境通关、征税、查验和稽查方面的行政权力。对从</w:t>
      </w:r>
      <w:r w:rsidRPr="009B0316">
        <w:rPr>
          <w:rFonts w:hAnsi="Times New Roman" w:cs="Times New Roman"/>
          <w:szCs w:val="24"/>
          <w14:ligatures w14:val="none"/>
        </w:rPr>
        <w:lastRenderedPageBreak/>
        <w:t>欧盟以外进口的货物征收的关税税率由欧盟委员会在一项称为《合并命名》</w:t>
      </w:r>
      <w:r w:rsidRPr="009B0316">
        <w:rPr>
          <w:rFonts w:hAnsi="Times New Roman" w:cs="Times New Roman"/>
          <w:szCs w:val="24"/>
          <w:vertAlign w:val="superscript"/>
          <w14:ligatures w14:val="none"/>
        </w:rPr>
        <w:footnoteReference w:id="7"/>
      </w:r>
      <w:r w:rsidRPr="009B0316">
        <w:rPr>
          <w:rFonts w:hAnsi="Times New Roman" w:cs="Times New Roman"/>
          <w:szCs w:val="24"/>
          <w14:ligatures w14:val="none"/>
        </w:rPr>
        <w:t>（Combined Nomenclature，简称CN）的法规中规定。这些关税税率在欧盟27个成员国中是统一的，每年更新。进口到欧盟的特定货物的关税税率可以在欧盟的统一关税税则（TARIC）</w:t>
      </w:r>
      <w:r w:rsidRPr="009B0316">
        <w:rPr>
          <w:rFonts w:hAnsi="Times New Roman" w:cs="Times New Roman"/>
          <w:szCs w:val="24"/>
          <w:vertAlign w:val="superscript"/>
          <w14:ligatures w14:val="none"/>
        </w:rPr>
        <w:footnoteReference w:id="8"/>
      </w:r>
      <w:r w:rsidRPr="009B0316">
        <w:rPr>
          <w:rFonts w:hAnsi="Times New Roman" w:cs="Times New Roman"/>
          <w:szCs w:val="24"/>
          <w14:ligatures w14:val="none"/>
        </w:rPr>
        <w:t>中查询。TARIC提供精确的关税税率，包括所有影响进口的措施，比如关税配额、自由贸易协定和反倾销措施。对于来自欧盟成员国的货物，由于适用关税同盟原则，通常不征收海关关税，但仍需遵守增值税和统计申报义务。</w:t>
      </w:r>
    </w:p>
    <w:p w14:paraId="1546760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根据爱尔兰税务与海关总局发布的《海关进口程序指南》（A Guide to Customs Import Procedures）</w:t>
      </w:r>
      <w:r w:rsidRPr="009B0316">
        <w:rPr>
          <w:rFonts w:hAnsi="Times New Roman" w:cs="Times New Roman"/>
          <w:szCs w:val="24"/>
          <w:vertAlign w:val="superscript"/>
          <w14:ligatures w14:val="none"/>
        </w:rPr>
        <w:footnoteReference w:id="9"/>
      </w:r>
      <w:r w:rsidRPr="009B0316">
        <w:rPr>
          <w:rFonts w:hAnsi="Times New Roman" w:cs="Times New Roman"/>
          <w:szCs w:val="24"/>
          <w14:ligatures w14:val="none"/>
        </w:rPr>
        <w:t>，此指南中的进口是指出于个人或商业原因，从任何非欧盟国家将货物带入爱尔兰。进口至爱尔兰的货物需遵循严格的海关监管程序，该程序全面实现了电子化，主要依托自动化进口系统（Automated Import System, AIS）、进口管制系统（Import Control System, ICS）及海关决策系统（Customs Decisions System, CDS）等电子平台进行。现将具体申报步骤及</w:t>
      </w:r>
      <w:proofErr w:type="gramStart"/>
      <w:r w:rsidRPr="009B0316">
        <w:rPr>
          <w:rFonts w:hAnsi="Times New Roman" w:cs="Times New Roman"/>
          <w:szCs w:val="24"/>
          <w14:ligatures w14:val="none"/>
        </w:rPr>
        <w:t>要求析述如下</w:t>
      </w:r>
      <w:proofErr w:type="gramEnd"/>
      <w:r w:rsidRPr="009B0316">
        <w:rPr>
          <w:rFonts w:hAnsi="Times New Roman" w:cs="Times New Roman"/>
          <w:szCs w:val="24"/>
          <w14:ligatures w14:val="none"/>
        </w:rPr>
        <w:t>：</w:t>
      </w:r>
    </w:p>
    <w:p w14:paraId="4B2A11C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lastRenderedPageBreak/>
        <w:t>第一步：入境前安全申报</w:t>
      </w:r>
      <w:r w:rsidRPr="009B0316">
        <w:rPr>
          <w:rFonts w:hAnsi="Times New Roman" w:cs="Times New Roman"/>
          <w:szCs w:val="24"/>
          <w14:ligatures w14:val="none"/>
        </w:rPr>
        <w:t>——</w:t>
      </w:r>
      <w:r w:rsidRPr="009B0316">
        <w:rPr>
          <w:rFonts w:hAnsi="Times New Roman" w:cs="Times New Roman"/>
          <w:szCs w:val="24"/>
          <w14:ligatures w14:val="none"/>
        </w:rPr>
        <w:t>提交入境摘要申报。在货物抵达欧盟关境之前，承运人负有法定义务，通过进口管制系统（Import Control System, ICS） 向货物进入欧盟的首个入境点海关办公室提交电子化的入境摘要申报（Entry Summary Declaration, ENS）。某些货物不需要提交ENS，例如，旅客个人行李中的货物、通过管道进入的货物。所有在欧盟以外设立的公司，如果要提交海关申报或摘要申报，都必须拥有经济运营商识别和注册(EORI)编号。</w:t>
      </w:r>
      <w:r w:rsidRPr="009B0316">
        <w:rPr>
          <w:rFonts w:hAnsi="Times New Roman" w:cs="Times New Roman"/>
          <w:szCs w:val="24"/>
          <w:vertAlign w:val="superscript"/>
          <w14:ligatures w14:val="none"/>
        </w:rPr>
        <w:footnoteReference w:id="10"/>
      </w:r>
      <w:r w:rsidRPr="009B0316">
        <w:rPr>
          <w:rFonts w:hAnsi="Times New Roman" w:cs="Times New Roman"/>
          <w:szCs w:val="24"/>
          <w14:ligatures w14:val="none"/>
        </w:rPr>
        <w:t>公司获得EORI编号后，即可将其用于向</w:t>
      </w:r>
      <w:r w:rsidRPr="009B0316">
        <w:rPr>
          <w:rFonts w:hAnsi="Times New Roman" w:cs="Times New Roman" w:hint="eastAsia"/>
          <w:szCs w:val="24"/>
          <w14:ligatures w14:val="none"/>
        </w:rPr>
        <w:t>欧盟成员国中的任何一个出口。持有EORI编号后，若申请“授权经济运营商（AEO）”身</w:t>
      </w:r>
      <w:r w:rsidRPr="009B0316">
        <w:rPr>
          <w:rFonts w:hAnsi="Times New Roman" w:cs="Times New Roman"/>
          <w:szCs w:val="24"/>
          <w14:ligatures w14:val="none"/>
        </w:rPr>
        <w:t>份，还可享受某些简化的海关程序。</w:t>
      </w:r>
    </w:p>
    <w:p w14:paraId="27F7E99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第二步：货物抵达与呈验</w:t>
      </w:r>
      <w:r w:rsidRPr="009B0316">
        <w:rPr>
          <w:rFonts w:hAnsi="Times New Roman" w:cs="Times New Roman"/>
          <w:szCs w:val="24"/>
          <w14:ligatures w14:val="none"/>
        </w:rPr>
        <w:t>——</w:t>
      </w:r>
      <w:r w:rsidRPr="009B0316">
        <w:rPr>
          <w:rFonts w:hAnsi="Times New Roman" w:cs="Times New Roman"/>
          <w:szCs w:val="24"/>
          <w14:ligatures w14:val="none"/>
        </w:rPr>
        <w:t>提交到货与临时储存申报.其次，当货物运抵爱尔兰经批准的地点（如指定港口、机场）后，相关责任人必须分别通过Arrivals System和AIS向爱尔兰税务与海关总局提交《到货通知》（Presentation Notification）和《临时存储申报》（Temporary Storage declaration）以正式通知海关货物已到达并可供查验。自此时起，货物即进入临时储存（Temporary Storage）状态，并处于海关监管之下。货物在临时储存设施内最多可存放90天。在此期间，货物不得擅自移动、加工或处置，除非获得海关明确</w:t>
      </w:r>
      <w:r w:rsidRPr="009B0316">
        <w:rPr>
          <w:rFonts w:hAnsi="Times New Roman" w:cs="Times New Roman"/>
          <w:szCs w:val="24"/>
          <w14:ligatures w14:val="none"/>
        </w:rPr>
        <w:lastRenderedPageBreak/>
        <w:t>授权。进口商须在此期限内，为货物选择并申请相应的海关程序，否则将面临法律后果。海关手续包括：放行进入自由流通（release for free circulation）、转运（transit）、海关保税仓储（customs warehousing）、临时准入（temporary admission）、最终用途（end-use）、进境加工（inward processing)、出口(export)。</w:t>
      </w:r>
    </w:p>
    <w:p w14:paraId="6CC8FC7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第三步：海关申报的提交与审查</w:t>
      </w:r>
      <w:r w:rsidRPr="009B0316">
        <w:rPr>
          <w:rFonts w:hAnsi="Times New Roman" w:cs="Times New Roman"/>
          <w:szCs w:val="24"/>
          <w14:ligatures w14:val="none"/>
        </w:rPr>
        <w:t>——</w:t>
      </w:r>
      <w:r w:rsidRPr="009B0316">
        <w:rPr>
          <w:rFonts w:hAnsi="Times New Roman" w:cs="Times New Roman"/>
          <w:szCs w:val="24"/>
          <w14:ligatures w14:val="none"/>
        </w:rPr>
        <w:t>核心清关环节。进口到欧盟的货物必须通过爱尔兰税务与海关总局的自动进口系统（AIS）以电子方式向该局申报。电子海关申报中应当包含商品编码</w:t>
      </w:r>
      <w:r w:rsidRPr="009B0316">
        <w:rPr>
          <w:rFonts w:hAnsi="Times New Roman" w:cs="Times New Roman"/>
          <w:szCs w:val="24"/>
          <w:vertAlign w:val="superscript"/>
          <w14:ligatures w14:val="none"/>
        </w:rPr>
        <w:footnoteReference w:id="11"/>
      </w:r>
      <w:r w:rsidRPr="009B0316">
        <w:rPr>
          <w:rFonts w:hAnsi="Times New Roman" w:cs="Times New Roman"/>
          <w:szCs w:val="24"/>
          <w14:ligatures w14:val="none"/>
        </w:rPr>
        <w:t>（Commodity Code）、海关程序代码</w:t>
      </w:r>
      <w:r w:rsidRPr="009B0316">
        <w:rPr>
          <w:rFonts w:hAnsi="Times New Roman" w:cs="Times New Roman"/>
          <w:szCs w:val="24"/>
          <w:vertAlign w:val="superscript"/>
          <w14:ligatures w14:val="none"/>
        </w:rPr>
        <w:footnoteReference w:id="12"/>
      </w:r>
      <w:r w:rsidRPr="009B0316">
        <w:rPr>
          <w:rFonts w:hAnsi="Times New Roman" w:cs="Times New Roman"/>
          <w:szCs w:val="24"/>
          <w14:ligatures w14:val="none"/>
        </w:rPr>
        <w:t>（Customs Procedure Code, CPC）、海关估价声明（Valuation Declaration）以及商业发票等附随单据，它们对应缴税款和货物的处理方式有重大影响。一般而言，使用自动进口系统（AIS）以电子方式提交申报时，必须保留所有随附单证，以备海关查验或审计，保留期限为三年。该三年期限从货物自爱尔兰税务与海关总局监管下放行之年结束起算。</w:t>
      </w:r>
    </w:p>
    <w:p w14:paraId="758ABE1E" w14:textId="0F0769CB" w:rsidR="009B0316" w:rsidRPr="009B0316" w:rsidRDefault="009B0316" w:rsidP="00803F7B">
      <w:pPr>
        <w:pStyle w:val="4"/>
        <w:ind w:firstLine="643"/>
      </w:pPr>
      <w:bookmarkStart w:id="15" w:name="_Toc217863758"/>
      <w:bookmarkStart w:id="16" w:name="_Toc218449336"/>
      <w:r w:rsidRPr="009B0316">
        <w:t>进出口商品检验规定</w:t>
      </w:r>
      <w:bookmarkEnd w:id="15"/>
      <w:bookmarkEnd w:id="16"/>
    </w:p>
    <w:p w14:paraId="66AC710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爱尔兰海关办公室（Irish Customs Office）作为国家进出口管理的核心机构，承担着对所有进出口商品的检验与</w:t>
      </w:r>
      <w:r w:rsidRPr="009B0316">
        <w:rPr>
          <w:rFonts w:hAnsi="Times New Roman" w:cs="Times New Roman"/>
          <w:szCs w:val="24"/>
          <w14:ligatures w14:val="none"/>
        </w:rPr>
        <w:lastRenderedPageBreak/>
        <w:t>监管职能。在此职责框架下，海关办公室严格遵循欧盟（European Union, EU）统一的贸易和卫生管理规定，对进入爱尔兰境内的农产品（agricultural products）和食品（foodstuffs）进行检验与检疫。根据相关规定，未获得欧盟进口许可（EU import authorization）或未符合欧盟卫生标准（EU sanitary standards）的产品不得入境，确保进口商品符合公共卫生及安全要求。此外，对于农产品和食品的检验，爱尔兰海关办公室采用抽查制度（random inspection system），以兼顾监管效率与资源合理配置。</w:t>
      </w:r>
    </w:p>
    <w:p w14:paraId="0078AAD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同时，爱尔兰兽医官办公室（Irish Veterinary Office）作为欧盟动植物检验检疫局（EU Directorate for Plant and Animal Health）指定的官方检验检疫机构，负责对从爱尔兰出口至欧盟市场的动植物及其制品进行严格检验与监管。该办公室在执行过程中严格遵循欧盟相关法律法规，包括对动植物及其制品的卫生安全标准、检疫程序及风险评估制度。为保障市场安全，爱尔兰兽医官办公室定期公布禁止进口的动植物及其制品清单，并对违规或潜在风险产品采取必要的阻止或销毁措施。</w:t>
      </w:r>
    </w:p>
    <w:p w14:paraId="303F4576" w14:textId="49C6CED5" w:rsidR="009B0316" w:rsidRPr="009B0316" w:rsidRDefault="009B0316" w:rsidP="006C3D4F">
      <w:pPr>
        <w:pStyle w:val="3"/>
      </w:pPr>
      <w:bookmarkStart w:id="17" w:name="_Toc216784485"/>
      <w:bookmarkStart w:id="18" w:name="_Toc217863759"/>
      <w:bookmarkStart w:id="19" w:name="_Toc216784410"/>
      <w:bookmarkStart w:id="20" w:name="_Toc216784021"/>
      <w:bookmarkStart w:id="21" w:name="_Toc218449337"/>
      <w:r w:rsidRPr="009B0316">
        <w:t>外商投资审查制度</w:t>
      </w:r>
      <w:bookmarkEnd w:id="17"/>
      <w:bookmarkEnd w:id="18"/>
      <w:bookmarkEnd w:id="19"/>
      <w:bookmarkEnd w:id="20"/>
      <w:bookmarkEnd w:id="21"/>
    </w:p>
    <w:p w14:paraId="065898A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《2023年第三国交易审查法案》</w:t>
      </w:r>
      <w:r w:rsidRPr="009B0316">
        <w:rPr>
          <w:rFonts w:hAnsi="Times New Roman" w:cs="Times New Roman"/>
          <w:szCs w:val="24"/>
          <w:vertAlign w:val="superscript"/>
          <w14:ligatures w14:val="none"/>
        </w:rPr>
        <w:footnoteReference w:id="13"/>
      </w:r>
      <w:r w:rsidRPr="009B0316">
        <w:rPr>
          <w:rFonts w:hAnsi="Times New Roman" w:cs="Times New Roman"/>
          <w:szCs w:val="24"/>
          <w14:ligatures w14:val="none"/>
        </w:rPr>
        <w:t>（Screening of Thi</w:t>
      </w:r>
      <w:r w:rsidRPr="009B0316">
        <w:rPr>
          <w:rFonts w:hAnsi="Times New Roman" w:cs="Times New Roman"/>
          <w:szCs w:val="24"/>
          <w14:ligatures w14:val="none"/>
        </w:rPr>
        <w:lastRenderedPageBreak/>
        <w:t>rd Country Transactions Act 2023，下称</w:t>
      </w:r>
      <w:r w:rsidRPr="009B0316">
        <w:rPr>
          <w:rFonts w:hAnsi="Times New Roman" w:cs="Times New Roman" w:hint="eastAsia"/>
          <w:szCs w:val="24"/>
          <w14:ligatures w14:val="none"/>
        </w:rPr>
        <w:t>“</w:t>
      </w:r>
      <w:r w:rsidRPr="009B0316">
        <w:rPr>
          <w:rFonts w:hAnsi="Times New Roman" w:cs="Times New Roman"/>
          <w:b/>
          <w:bCs/>
          <w:szCs w:val="24"/>
          <w14:ligatures w14:val="none"/>
        </w:rPr>
        <w:t>该法</w:t>
      </w:r>
      <w:r w:rsidRPr="009B0316">
        <w:rPr>
          <w:rFonts w:hAnsi="Times New Roman" w:cs="Times New Roman" w:hint="eastAsia"/>
          <w:szCs w:val="24"/>
          <w14:ligatures w14:val="none"/>
        </w:rPr>
        <w:t>”</w:t>
      </w:r>
      <w:r w:rsidRPr="009B0316">
        <w:rPr>
          <w:rFonts w:hAnsi="Times New Roman" w:cs="Times New Roman"/>
          <w:szCs w:val="24"/>
          <w14:ligatures w14:val="none"/>
        </w:rPr>
        <w:t>）于2025年1月6日起生效。该法首次建立针对第三国对爱尔兰投资的审查机制，旨在通过授权企业、旅游和就业部长审查外国投资，特别是来自欧盟、欧洲经济区和瑞士以外的投资，来维护国家安全和公共秩序。该部门还负责制定爱尔兰关于审查第三国投资的国家政策和立法，并负责实施爱尔兰的入境投资审查机制。审查程序包括强制申报某些交易、部长有权对其他交易进行审查，以及批准、附加条件或禁止交易的可能性。</w:t>
      </w:r>
    </w:p>
    <w:p w14:paraId="0FE553B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尽管该制度将首次允</w:t>
      </w:r>
      <w:r w:rsidRPr="009B0316">
        <w:rPr>
          <w:rFonts w:hAnsi="Times New Roman" w:cs="Times New Roman" w:hint="eastAsia"/>
          <w:szCs w:val="24"/>
          <w14:ligatures w14:val="none"/>
        </w:rPr>
        <w:t>许爱尔兰政府评估涉及“第三国”投资者的交易对国家安全的影响，但爱尔兰政府强调，国家将继续对来自欧盟以外的FDI保持开放态度，预计只有少数投资、并购或交易可能对其安全和公共秩序</w:t>
      </w:r>
      <w:r w:rsidRPr="009B0316">
        <w:rPr>
          <w:rFonts w:hAnsi="Times New Roman" w:cs="Times New Roman"/>
          <w:szCs w:val="24"/>
          <w14:ligatures w14:val="none"/>
        </w:rPr>
        <w:t>构成风险，因此，投资审查机制必须与这些风险相称，并根据这些风险量身定制，同时又不损害爱尔兰对外国直接投资的整体吸引力。</w:t>
      </w:r>
      <w:r w:rsidRPr="009B0316">
        <w:rPr>
          <w:rFonts w:hAnsi="Times New Roman" w:cs="Times New Roman"/>
          <w:szCs w:val="24"/>
          <w:vertAlign w:val="superscript"/>
          <w14:ligatures w14:val="none"/>
        </w:rPr>
        <w:footnoteReference w:id="14"/>
      </w:r>
    </w:p>
    <w:p w14:paraId="6BCA4EAA" w14:textId="21D69CB6" w:rsidR="009B0316" w:rsidRPr="009B0316" w:rsidRDefault="009B0316" w:rsidP="00803F7B">
      <w:pPr>
        <w:pStyle w:val="4"/>
        <w:numPr>
          <w:ilvl w:val="0"/>
          <w:numId w:val="24"/>
        </w:numPr>
        <w:ind w:left="0" w:firstLine="643"/>
      </w:pPr>
      <w:bookmarkStart w:id="22" w:name="_Toc217863760"/>
      <w:bookmarkStart w:id="23" w:name="_Toc218449338"/>
      <w:r w:rsidRPr="009B0316">
        <w:t>适用主体</w:t>
      </w:r>
      <w:bookmarkEnd w:id="22"/>
      <w:bookmarkEnd w:id="23"/>
    </w:p>
    <w:p w14:paraId="4B38BF8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爱尔兰的入境投资审查机制主要针对来自</w:t>
      </w:r>
      <w:r w:rsidRPr="009B0316">
        <w:rPr>
          <w:rFonts w:hAnsi="仿宋" w:cs="Times New Roman"/>
          <w:szCs w:val="24"/>
          <w14:ligatures w14:val="none"/>
        </w:rPr>
        <w:t>“第三国”</w:t>
      </w:r>
      <w:r w:rsidRPr="009B0316">
        <w:rPr>
          <w:rFonts w:hAnsi="Times New Roman" w:cs="Times New Roman"/>
          <w:szCs w:val="24"/>
          <w14:ligatures w14:val="none"/>
        </w:rPr>
        <w:t>的投资者进行的交易。根据</w:t>
      </w:r>
      <w:bookmarkStart w:id="24" w:name="_Hlk212914497"/>
      <w:r w:rsidRPr="009B0316">
        <w:rPr>
          <w:rFonts w:hAnsi="Times New Roman" w:cs="Times New Roman"/>
          <w:szCs w:val="24"/>
          <w14:ligatures w14:val="none"/>
        </w:rPr>
        <w:t>该法第2条</w:t>
      </w:r>
      <w:bookmarkEnd w:id="24"/>
      <w:r w:rsidRPr="009B0316">
        <w:rPr>
          <w:rFonts w:hAnsi="Times New Roman" w:cs="Times New Roman"/>
          <w:szCs w:val="24"/>
          <w:vertAlign w:val="superscript"/>
          <w14:ligatures w14:val="none"/>
        </w:rPr>
        <w:footnoteReference w:id="15"/>
      </w:r>
      <w:r w:rsidRPr="009B0316">
        <w:rPr>
          <w:rFonts w:hAnsi="Times New Roman" w:cs="Times New Roman"/>
          <w:szCs w:val="24"/>
          <w14:ligatures w14:val="none"/>
        </w:rPr>
        <w:t>，</w:t>
      </w:r>
      <w:r w:rsidRPr="009B0316">
        <w:rPr>
          <w:rFonts w:hAnsi="Times New Roman" w:cs="Times New Roman" w:hint="eastAsia"/>
          <w:szCs w:val="24"/>
          <w14:ligatures w14:val="none"/>
        </w:rPr>
        <w:t>“第三国”是</w:t>
      </w:r>
      <w:r w:rsidRPr="009B0316">
        <w:rPr>
          <w:rFonts w:hAnsi="Times New Roman" w:cs="Times New Roman"/>
          <w:szCs w:val="24"/>
          <w14:ligatures w14:val="none"/>
        </w:rPr>
        <w:t>指除欧</w:t>
      </w:r>
      <w:r w:rsidRPr="009B0316">
        <w:rPr>
          <w:rFonts w:hAnsi="Times New Roman" w:cs="Times New Roman"/>
          <w:szCs w:val="24"/>
          <w14:ligatures w14:val="none"/>
        </w:rPr>
        <w:lastRenderedPageBreak/>
        <w:t>盟成员国、欧洲经济区成员国（European Economic Area，EEA)或瑞士以外的任何国家。因此，符合申报标准的中国企业的投资将受爱尔兰投资审查制度的约束。</w:t>
      </w:r>
    </w:p>
    <w:p w14:paraId="5B17EE7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“第三国企业”指符合以下条件的企业：（1）根据第三国法律设立或受其管辖；（2）由至少一名董事、合伙人、成员或其他人控制，而该人士为第三国国民，或由第三国法律设立或管辖</w:t>
      </w:r>
      <w:r w:rsidRPr="009B0316">
        <w:rPr>
          <w:rFonts w:hAnsi="Times New Roman" w:cs="Times New Roman"/>
          <w:szCs w:val="24"/>
          <w14:ligatures w14:val="none"/>
        </w:rPr>
        <w:t>；或</w:t>
      </w:r>
      <w:r w:rsidRPr="009B0316">
        <w:rPr>
          <w:rFonts w:hAnsi="Times New Roman" w:cs="Times New Roman" w:hint="eastAsia"/>
          <w:szCs w:val="24"/>
          <w14:ligatures w14:val="none"/>
        </w:rPr>
        <w:t>（3）</w:t>
      </w:r>
      <w:r w:rsidRPr="009B0316">
        <w:rPr>
          <w:rFonts w:hAnsi="Times New Roman" w:cs="Times New Roman"/>
          <w:szCs w:val="24"/>
          <w14:ligatures w14:val="none"/>
        </w:rPr>
        <w:t>是第三国国民（即通常居住在第三国的自然人或合伙企业）</w:t>
      </w:r>
      <w:r w:rsidRPr="009B0316">
        <w:rPr>
          <w:rFonts w:hAnsi="Times New Roman" w:cs="Times New Roman"/>
          <w:szCs w:val="24"/>
          <w:vertAlign w:val="superscript"/>
          <w14:ligatures w14:val="none"/>
        </w:rPr>
        <w:footnoteReference w:id="16"/>
      </w:r>
      <w:r w:rsidRPr="009B0316">
        <w:rPr>
          <w:rFonts w:hAnsi="Times New Roman" w:cs="Times New Roman"/>
          <w:szCs w:val="24"/>
          <w14:ligatures w14:val="none"/>
        </w:rPr>
        <w:t>。</w:t>
      </w:r>
    </w:p>
    <w:p w14:paraId="402417F5" w14:textId="45F1EA5A" w:rsidR="009B0316" w:rsidRPr="009B0316" w:rsidRDefault="009B0316" w:rsidP="00803F7B">
      <w:pPr>
        <w:pStyle w:val="4"/>
        <w:ind w:firstLine="643"/>
      </w:pPr>
      <w:bookmarkStart w:id="26" w:name="_Toc217863761"/>
      <w:bookmarkStart w:id="27" w:name="_Toc218449339"/>
      <w:r w:rsidRPr="009B0316">
        <w:t>强制性申报门槛</w:t>
      </w:r>
      <w:bookmarkEnd w:id="26"/>
      <w:bookmarkEnd w:id="27"/>
    </w:p>
    <w:p w14:paraId="43B7EBD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该法涵盖任何导致爱尔兰资产控制权变更或收购爱尔兰企业全部或部分权益的交易、收购、协议或其他经济活动。根据该法第9条，满足以下所有标准的交易必须进行申报：（1）因该交易，某第三国企业或与该企业关联的人：（2）取得了爱尔兰境内某资产或企业（undertaking）的控制权（control），或（3）其持有的爱尔兰境内某企业的股份或表决权百分比发生了以下变更：从25%或以下增至超过25%或从50%或以下增至超过50%。</w:t>
      </w:r>
    </w:p>
    <w:p w14:paraId="01DF8F2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该项交易的累计价值，以及相关各方（或与其有关联的人员）在签署该项交易之前的12个月内进行的任何其他交</w:t>
      </w:r>
      <w:r w:rsidRPr="009B0316">
        <w:rPr>
          <w:rFonts w:hAnsi="Times New Roman" w:cs="Times New Roman"/>
          <w:szCs w:val="24"/>
          <w14:ligatures w14:val="none"/>
        </w:rPr>
        <w:lastRenderedPageBreak/>
        <w:t>易的累计价值，等于或大于部长指定的金额（或者在没有指定金额的情况下为200万欧元）；同一企业并不直接或间接控制交易的所有参与方，即纯粹的集团内部交易不会触发强制申报；该交易涉及或影响到（欧盟）第2019/452号条例（REGULATION (EU) 2019/ 452</w:t>
      </w:r>
      <w:r w:rsidRPr="009B0316">
        <w:rPr>
          <w:rFonts w:hAnsi="Times New Roman" w:cs="Times New Roman"/>
          <w:szCs w:val="24"/>
          <w:vertAlign w:val="superscript"/>
          <w14:ligatures w14:val="none"/>
        </w:rPr>
        <w:footnoteReference w:id="17"/>
      </w:r>
      <w:r w:rsidRPr="009B0316">
        <w:rPr>
          <w:rFonts w:hAnsi="Times New Roman" w:cs="Times New Roman"/>
          <w:szCs w:val="24"/>
          <w14:ligatures w14:val="none"/>
        </w:rPr>
        <w:t>）第4(1)的(a)-(e)条列出的一项或多项敏感事项/行业，即：（1）关键基础设施，无论是物理或虚拟的，包括能源、运输、水、卫生、通信、媒体、数据处理或存储、航空航天、国防、选举或金融基础设施以及敏感设施，以及对使用此类基础设施至关重要的土地和房地产；（2）关键技术和两用物项</w:t>
      </w:r>
      <w:r w:rsidRPr="009B0316">
        <w:rPr>
          <w:rFonts w:hAnsi="Times New Roman" w:cs="Times New Roman"/>
          <w:szCs w:val="24"/>
          <w:vertAlign w:val="superscript"/>
          <w14:ligatures w14:val="none"/>
        </w:rPr>
        <w:footnoteReference w:id="18"/>
      </w:r>
      <w:r w:rsidRPr="009B0316">
        <w:rPr>
          <w:rFonts w:hAnsi="Times New Roman" w:cs="Times New Roman"/>
          <w:szCs w:val="24"/>
          <w14:ligatures w14:val="none"/>
        </w:rPr>
        <w:t>，包括人工智能、机器人技术、半导体、网络安全、航空航天、国防、能源、存储、量子和核技术以及纳米技术和生物技术；（3）关键投入的供应，包括能源或原材料以及粮食安全；（4）获取敏感信息（包括个人数据）或控制此类信息的能力；或（5）媒体的自由和多元化。</w:t>
      </w:r>
    </w:p>
    <w:p w14:paraId="7883317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关于这些强制性标准的解释和适用，</w:t>
      </w:r>
      <w:r w:rsidRPr="009B0316">
        <w:rPr>
          <w:rFonts w:hAnsi="Times New Roman" w:cs="Times New Roman" w:hint="eastAsia"/>
          <w:szCs w:val="24"/>
          <w14:ligatures w14:val="none"/>
        </w:rPr>
        <w:t>还需注意以下几点：（1）在“直接投资者”或投资者集团的最终所有者是“第三国”企业时，即被视为满足。需注意，在直接投资者为第三国企业，但最终由欧盟/欧</w:t>
      </w:r>
      <w:r w:rsidRPr="009B0316">
        <w:rPr>
          <w:rFonts w:hAnsi="Times New Roman" w:cs="Times New Roman"/>
          <w:szCs w:val="24"/>
          <w14:ligatures w14:val="none"/>
        </w:rPr>
        <w:t>洲经济区/瑞士母公司控制（即不符合第三国企业的定义）的情况下，也必须进行通知。（2）</w:t>
      </w:r>
      <w:r w:rsidRPr="009B0316">
        <w:rPr>
          <w:rFonts w:hAnsi="Times New Roman" w:cs="Times New Roman" w:hint="eastAsia"/>
          <w:szCs w:val="24"/>
          <w14:ligatures w14:val="none"/>
        </w:rPr>
        <w:lastRenderedPageBreak/>
        <w:t>“控制”的概念与爱尔兰和欧盟并购控制制度下的类似概念一致。股份和投票权门槛可能仅在对爱尔兰实体的成员名册进行变更时才满足。（3）外国直接投资可以采取两种不同的形式：绿地投资（完全新建）和并购。国际绿地投资通常涉及在海</w:t>
      </w:r>
      <w:r w:rsidRPr="009B0316">
        <w:rPr>
          <w:rFonts w:hAnsi="Times New Roman" w:cs="Times New Roman"/>
          <w:szCs w:val="24"/>
          <w14:ligatures w14:val="none"/>
        </w:rPr>
        <w:t>外设立新公司或建立设施，而国际并购则是将现有资产的所有权转移给海外所有者。涉及投入现有资产或业务的合营企业（可能包括非全功能合营企业）可能被涵盖，但纯粹的绿地合营企业（greenfield joint ventures）通常被排除在强制申报范围外</w:t>
      </w:r>
      <w:r w:rsidRPr="009B0316">
        <w:rPr>
          <w:rFonts w:hAnsi="Times New Roman" w:cs="Times New Roman"/>
          <w:szCs w:val="24"/>
          <w:vertAlign w:val="superscript"/>
          <w14:ligatures w14:val="none"/>
        </w:rPr>
        <w:footnoteReference w:id="19"/>
      </w:r>
      <w:r w:rsidRPr="009B0316">
        <w:rPr>
          <w:rFonts w:hAnsi="Times New Roman" w:cs="Times New Roman"/>
          <w:szCs w:val="24"/>
          <w14:ligatures w14:val="none"/>
        </w:rPr>
        <w:t>。（4）集团内部重组交易通常被排除在外，但如果集团的最终控制实体因重组而成为"第三国"（即非欧盟/欧洲自由贸易联盟）企业，是否需要申报尚不清楚。</w:t>
      </w:r>
    </w:p>
    <w:p w14:paraId="5C0D96D2" w14:textId="153D6249" w:rsidR="009B0316" w:rsidRPr="009B0316" w:rsidRDefault="009B0316" w:rsidP="00803F7B">
      <w:pPr>
        <w:pStyle w:val="4"/>
        <w:ind w:firstLine="643"/>
      </w:pPr>
      <w:bookmarkStart w:id="28" w:name="_Toc217863762"/>
      <w:bookmarkStart w:id="29" w:name="_Toc218449340"/>
      <w:r w:rsidRPr="009B0316">
        <w:t>非强制申报</w:t>
      </w:r>
      <w:r w:rsidRPr="009B0316">
        <w:t>——</w:t>
      </w:r>
      <w:proofErr w:type="gramStart"/>
      <w:r w:rsidRPr="009B0316">
        <w:t>按部长</w:t>
      </w:r>
      <w:proofErr w:type="gramEnd"/>
      <w:r w:rsidRPr="009B0316">
        <w:t>通知申报</w:t>
      </w:r>
      <w:bookmarkEnd w:id="28"/>
      <w:bookmarkEnd w:id="29"/>
    </w:p>
    <w:p w14:paraId="105FD91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值得注意的是，根据该法，如果部长有合理理由相信某项交易会影响或可能影响爱尔兰的安全或公共秩序，部长还有广泛的自由裁量权，可以对该交易进行审查，无论该交易是否应予通知或已通知。对于无需申报的交易，部长不得在交易完成15个月后对其提出审查；对于本应申报但未申报的交易，部长有权在交易完成五年后或在知悉该交易六个月</w:t>
      </w:r>
      <w:r w:rsidRPr="009B0316">
        <w:rPr>
          <w:rFonts w:hAnsi="Times New Roman" w:cs="Times New Roman"/>
          <w:szCs w:val="24"/>
          <w14:ligatures w14:val="none"/>
        </w:rPr>
        <w:lastRenderedPageBreak/>
        <w:t>后对这些交易进行审查</w:t>
      </w:r>
      <w:r w:rsidRPr="009B0316">
        <w:rPr>
          <w:rFonts w:hAnsi="Times New Roman" w:cs="Times New Roman"/>
          <w:szCs w:val="24"/>
          <w:vertAlign w:val="superscript"/>
          <w14:ligatures w14:val="none"/>
        </w:rPr>
        <w:footnoteReference w:id="20"/>
      </w:r>
      <w:r w:rsidRPr="009B0316">
        <w:rPr>
          <w:rFonts w:hAnsi="Times New Roman" w:cs="Times New Roman"/>
          <w:szCs w:val="24"/>
          <w14:ligatures w14:val="none"/>
        </w:rPr>
        <w:t>。</w:t>
      </w:r>
    </w:p>
    <w:p w14:paraId="48194424" w14:textId="1378665E" w:rsidR="009B0316" w:rsidRPr="009B0316" w:rsidRDefault="009B0316" w:rsidP="00803F7B">
      <w:pPr>
        <w:pStyle w:val="4"/>
        <w:ind w:firstLine="643"/>
      </w:pPr>
      <w:bookmarkStart w:id="30" w:name="_Toc217863763"/>
      <w:bookmarkStart w:id="31" w:name="_Toc218449341"/>
      <w:r w:rsidRPr="009B0316">
        <w:t>从申报到审查的总流程</w:t>
      </w:r>
      <w:r w:rsidRPr="009B0316">
        <w:rPr>
          <w:vertAlign w:val="superscript"/>
        </w:rPr>
        <w:footnoteReference w:id="21"/>
      </w:r>
      <w:bookmarkEnd w:id="30"/>
      <w:bookmarkEnd w:id="31"/>
    </w:p>
    <w:p w14:paraId="0C57F6A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步骤1：交易各方提交通知：并由企业、旅游与就业部内部的入境投资审查处（IIS）对通知进行核验（即确认表格填写完整）。</w:t>
      </w:r>
    </w:p>
    <w:p w14:paraId="259EAC9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2：发出审查通知：入境投资审查处将判定一项通知是否属于该法管辖范围，并因此进入审查流程（即判断其是否符合该法规定的标准，从而须接受强制性审查机制），或者判定该交易是否无需任何审查即可进行。或者，对于收到的、被判定不属于强制性机制范围的通知，部门将向各方发出一封信函，确认其不适用强制性通知要求。需注意在极少数情况下，部长可能会对某项交易进行审查，但可以选择不发出审查通知。</w:t>
      </w:r>
    </w:p>
    <w:p w14:paraId="534F74E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步骤3：欧盟合作机制：一旦审查通知发出，根据欧盟合作机制，该通知将与欧盟委员会及其他成员国（通过CION/MS系统）共享。</w:t>
      </w:r>
    </w:p>
    <w:p w14:paraId="2A453C5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步骤4：与咨询小组</w:t>
      </w:r>
      <w:r w:rsidRPr="009B0316">
        <w:rPr>
          <w:rFonts w:hAnsi="Times New Roman" w:cs="Times New Roman"/>
          <w:szCs w:val="24"/>
          <w:vertAlign w:val="superscript"/>
          <w14:ligatures w14:val="none"/>
        </w:rPr>
        <w:footnoteReference w:id="22"/>
      </w:r>
      <w:r w:rsidRPr="009B0316">
        <w:rPr>
          <w:rFonts w:hAnsi="Times New Roman" w:cs="Times New Roman"/>
          <w:szCs w:val="24"/>
          <w14:ligatures w14:val="none"/>
        </w:rPr>
        <w:t>共享：该通知将与咨询小组的相关成员共享。</w:t>
      </w:r>
    </w:p>
    <w:p w14:paraId="3D283E0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lastRenderedPageBreak/>
        <w:t>步骤5：审查交易：此项工作将由入境投资审查处利用一系列内外部资源进行。</w:t>
      </w:r>
    </w:p>
    <w:p w14:paraId="4BDF7DE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步骤6：发出信息提供通知：如需要，将向交易各方发出信息提供通知，以寻求进一步信息。随后，入境投资审查处将审查收到的回复，以判定其是否令人满意，并发出确认（或未达要求的通知）。</w:t>
      </w:r>
    </w:p>
    <w:p w14:paraId="57ED38E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步骤7：延长时限：如果审查需要额外时间，入境投资审查处将在初始90天期限结束前发出延期通知，将审查期从90天延长至135天。</w:t>
      </w:r>
    </w:p>
    <w:p w14:paraId="42AD65D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步骤8：咨询小组会议：入境投资审查处将根据需要召集咨询小组开会，审议正在审查中的交易。</w:t>
      </w:r>
    </w:p>
    <w:p w14:paraId="1128B41D"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步骤9：决定：关于交易的决定将通过审查决定进行传达，其中将阐明部长的决定以及可能适用于该交易的任何条件。</w:t>
      </w:r>
    </w:p>
    <w:p w14:paraId="6192693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在此之后，交易各方可以就审查决定向独立</w:t>
      </w:r>
      <w:proofErr w:type="gramStart"/>
      <w:r w:rsidRPr="009B0316">
        <w:rPr>
          <w:rFonts w:hAnsi="Times New Roman" w:cs="Times New Roman"/>
          <w:szCs w:val="24"/>
          <w14:ligatures w14:val="none"/>
        </w:rPr>
        <w:t>裁决员</w:t>
      </w:r>
      <w:proofErr w:type="gramEnd"/>
      <w:r w:rsidRPr="009B0316">
        <w:rPr>
          <w:rFonts w:hAnsi="Times New Roman" w:cs="Times New Roman"/>
          <w:szCs w:val="24"/>
          <w14:ligatures w14:val="none"/>
        </w:rPr>
        <w:t>提出上诉，但必须在收到筛选决定通知后30天内通知部长其正在提出上诉。上诉人必须在向部长发出通知后14天内向</w:t>
      </w:r>
      <w:proofErr w:type="gramStart"/>
      <w:r w:rsidRPr="009B0316">
        <w:rPr>
          <w:rFonts w:hAnsi="Times New Roman" w:cs="Times New Roman"/>
          <w:szCs w:val="24"/>
          <w14:ligatures w14:val="none"/>
        </w:rPr>
        <w:t>裁决员</w:t>
      </w:r>
      <w:proofErr w:type="gramEnd"/>
      <w:r w:rsidRPr="009B0316">
        <w:rPr>
          <w:rFonts w:hAnsi="Times New Roman" w:cs="Times New Roman"/>
          <w:szCs w:val="24"/>
          <w14:ligatures w14:val="none"/>
        </w:rPr>
        <w:t>提交上诉。对于</w:t>
      </w:r>
      <w:proofErr w:type="gramStart"/>
      <w:r w:rsidRPr="009B0316">
        <w:rPr>
          <w:rFonts w:hAnsi="Times New Roman" w:cs="Times New Roman"/>
          <w:szCs w:val="24"/>
          <w14:ligatures w14:val="none"/>
        </w:rPr>
        <w:t>裁决员</w:t>
      </w:r>
      <w:proofErr w:type="gramEnd"/>
      <w:r w:rsidRPr="009B0316">
        <w:rPr>
          <w:rFonts w:hAnsi="Times New Roman" w:cs="Times New Roman"/>
          <w:szCs w:val="24"/>
          <w14:ligatures w14:val="none"/>
        </w:rPr>
        <w:t>的裁决可就其存在的法律问题向高等法院（High Court）提出上诉，但须在收到裁决之日起30日内提出，否则该裁决为终决</w:t>
      </w:r>
      <w:r w:rsidRPr="009B0316">
        <w:rPr>
          <w:rFonts w:hAnsi="Times New Roman" w:cs="Times New Roman"/>
          <w:szCs w:val="24"/>
          <w:vertAlign w:val="superscript"/>
          <w14:ligatures w14:val="none"/>
        </w:rPr>
        <w:footnoteReference w:id="23"/>
      </w:r>
      <w:r w:rsidRPr="009B0316">
        <w:rPr>
          <w:rFonts w:hAnsi="Times New Roman" w:cs="Times New Roman"/>
          <w:szCs w:val="24"/>
          <w14:ligatures w14:val="none"/>
        </w:rPr>
        <w:t>。</w:t>
      </w:r>
    </w:p>
    <w:p w14:paraId="48DA6088" w14:textId="2DB79AD9" w:rsidR="009B0316" w:rsidRPr="009B0316" w:rsidRDefault="009B0316" w:rsidP="00803F7B">
      <w:pPr>
        <w:pStyle w:val="4"/>
        <w:ind w:firstLine="643"/>
      </w:pPr>
      <w:bookmarkStart w:id="32" w:name="_Toc217863764"/>
      <w:bookmarkStart w:id="33" w:name="_Toc218449342"/>
      <w:r w:rsidRPr="009B0316">
        <w:lastRenderedPageBreak/>
        <w:t>申报</w:t>
      </w:r>
      <w:r w:rsidRPr="009B0316">
        <w:rPr>
          <w:vertAlign w:val="superscript"/>
        </w:rPr>
        <w:footnoteReference w:id="24"/>
      </w:r>
      <w:bookmarkEnd w:id="32"/>
      <w:bookmarkEnd w:id="33"/>
    </w:p>
    <w:p w14:paraId="7CB6122D"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申报义务适用于须申报交易的所有当事人（不知情该交易的当事人除外），只需其中一方至少在交易完成前10天进行申报即可。需注意，须申报交易在所需的审查流程完成之前不得完成。每项交易仅需提交一份通知，该通知可通过IIS门户提交</w:t>
      </w:r>
      <w:r w:rsidRPr="009B0316">
        <w:rPr>
          <w:rFonts w:hAnsi="Times New Roman" w:cs="Times New Roman"/>
          <w:szCs w:val="24"/>
          <w:vertAlign w:val="superscript"/>
          <w14:ligatures w14:val="none"/>
        </w:rPr>
        <w:footnoteReference w:id="25"/>
      </w:r>
      <w:r w:rsidRPr="009B0316">
        <w:rPr>
          <w:rFonts w:hAnsi="Times New Roman" w:cs="Times New Roman"/>
          <w:szCs w:val="24"/>
          <w14:ligatures w14:val="none"/>
        </w:rPr>
        <w:t>。在实践中，部门预计收购方（或其代表）通常将承担主要的通知责任。交易各方均有义务确保所提交信息的准确性，前提是他们知晓通知正在被提交。如未在规定期限内申报，部长将在交易完成前一天</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否定性审查决定（详见下文）。此外，未在规定期限内申报应申报交易构成刑事犯罪（详见下文处罚）。该法规定了一项过渡性安排，适用于在相关条款生效前已提出但尚未完成的交易，该安排给予交易各方额外的申报时间。</w:t>
      </w:r>
    </w:p>
    <w:p w14:paraId="6FE4413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根据该法第10条，申报内容必须至少包含以下信息：</w:t>
      </w:r>
    </w:p>
    <w:p w14:paraId="22A667A5"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t>各方的详细信息；</w:t>
      </w:r>
    </w:p>
    <w:p w14:paraId="64E2F33D"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t>交易各方的所有权结构，包括参与企业资本的人员的信息、拥有各方的自然人的姓名（如果是法人团体）以及对各方实施控制的人员的姓名；</w:t>
      </w:r>
    </w:p>
    <w:p w14:paraId="719A643E"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lastRenderedPageBreak/>
        <w:t>交易详情，包括预计日期、大致价值、资金和资金来源；</w:t>
      </w:r>
    </w:p>
    <w:p w14:paraId="4B048CBE"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t>交易各方的产品、服务和业务运营信息；</w:t>
      </w:r>
    </w:p>
    <w:p w14:paraId="0898365C"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t>交易各方在爱尔兰以及交易各方开展经济活动的欧盟成员国开展的经济活动的性质；</w:t>
      </w:r>
    </w:p>
    <w:p w14:paraId="526A1906"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t>当事人依据其法律成立、登记或以其他方式组织起来的国家或地区；</w:t>
      </w:r>
    </w:p>
    <w:p w14:paraId="4B4EDE76"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t>各方的年营业额和员工总数：</w:t>
      </w:r>
    </w:p>
    <w:p w14:paraId="2BB92232" w14:textId="77777777" w:rsidR="009B0316" w:rsidRPr="009B0316" w:rsidRDefault="009B0316" w:rsidP="00C93F98">
      <w:pPr>
        <w:widowControl w:val="0"/>
        <w:numPr>
          <w:ilvl w:val="0"/>
          <w:numId w:val="7"/>
        </w:numPr>
        <w:ind w:left="0" w:firstLine="640"/>
        <w:rPr>
          <w:rFonts w:hAnsi="Times New Roman" w:cs="Times New Roman"/>
          <w:szCs w:val="24"/>
          <w14:ligatures w14:val="none"/>
        </w:rPr>
      </w:pPr>
      <w:r w:rsidRPr="009B0316">
        <w:rPr>
          <w:rFonts w:hAnsi="Times New Roman" w:cs="Times New Roman"/>
          <w:szCs w:val="24"/>
          <w14:ligatures w14:val="none"/>
        </w:rPr>
        <w:t>以及欧盟或联合国对当事人（或关联人）实施的任何制裁或限制性金融措施的详细信息，以及爱尔兰或外国法院（包括国际刑事法院）对当事人（或关联人）的某些定罪的详细信息。</w:t>
      </w:r>
    </w:p>
    <w:p w14:paraId="78619D05" w14:textId="1831DC85" w:rsidR="009B0316" w:rsidRPr="009B0316" w:rsidRDefault="009B0316" w:rsidP="00803F7B">
      <w:pPr>
        <w:pStyle w:val="4"/>
        <w:ind w:firstLine="643"/>
      </w:pPr>
      <w:bookmarkStart w:id="34" w:name="_Toc217863765"/>
      <w:bookmarkStart w:id="35" w:name="_Toc218449343"/>
      <w:r w:rsidRPr="009B0316">
        <w:t>审查</w:t>
      </w:r>
      <w:bookmarkEnd w:id="34"/>
      <w:bookmarkEnd w:id="35"/>
    </w:p>
    <w:p w14:paraId="53D1C63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部长将在审查开始后尽快向各方发出书面</w:t>
      </w:r>
      <w:r w:rsidRPr="009B0316">
        <w:rPr>
          <w:rFonts w:hAnsi="仿宋" w:cs="Times New Roman"/>
          <w:szCs w:val="24"/>
          <w14:ligatures w14:val="none"/>
        </w:rPr>
        <w:t>“审查通知”，</w:t>
      </w:r>
      <w:r w:rsidRPr="009B0316">
        <w:rPr>
          <w:rFonts w:hAnsi="Times New Roman" w:cs="Times New Roman"/>
          <w:szCs w:val="24"/>
          <w14:ligatures w14:val="none"/>
        </w:rPr>
        <w:t>并在发出该交易审查通知之日起90天内</w:t>
      </w:r>
      <w:proofErr w:type="gramStart"/>
      <w:r w:rsidRPr="009B0316">
        <w:rPr>
          <w:rFonts w:hAnsi="Times New Roman" w:cs="Times New Roman"/>
          <w:szCs w:val="24"/>
          <w14:ligatures w14:val="none"/>
        </w:rPr>
        <w:t>作出</w:t>
      </w:r>
      <w:proofErr w:type="gramEnd"/>
      <w:r w:rsidRPr="009B0316">
        <w:rPr>
          <w:rFonts w:hAnsi="Times New Roman" w:cs="Times New Roman" w:hint="eastAsia"/>
          <w:szCs w:val="24"/>
          <w14:ligatures w14:val="none"/>
        </w:rPr>
        <w:t>“</w:t>
      </w:r>
      <w:r w:rsidRPr="009B0316">
        <w:rPr>
          <w:rFonts w:hAnsi="Times New Roman" w:cs="Times New Roman"/>
          <w:szCs w:val="24"/>
          <w14:ligatures w14:val="none"/>
        </w:rPr>
        <w:t>审查决定</w:t>
      </w:r>
      <w:r w:rsidRPr="009B0316">
        <w:rPr>
          <w:rFonts w:hAnsi="Times New Roman" w:cs="Times New Roman" w:hint="eastAsia"/>
          <w:szCs w:val="24"/>
          <w14:ligatures w14:val="none"/>
        </w:rPr>
        <w:t>”</w:t>
      </w:r>
      <w:r w:rsidRPr="009B0316">
        <w:rPr>
          <w:rFonts w:hAnsi="Times New Roman" w:cs="Times New Roman"/>
          <w:szCs w:val="24"/>
          <w14:ligatures w14:val="none"/>
        </w:rPr>
        <w:t>。审查期限可延长至135天。如果已发出审查通知，则交易无法完成，且在部长</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批准该交易的审查决定之前，各方不得采取任何行动来完成或推进该交易。如果交易已经完成（例如未通知的交易），部长可以指示交易各方采取部长为保护爱尔兰的安全或公共秩序而指定的行动（包括剥离相关业务、股份、资产、财产或知识产权）。部长可在审查开始后的任何时间发出</w:t>
      </w:r>
      <w:r w:rsidRPr="009B0316">
        <w:rPr>
          <w:rFonts w:hAnsi="Times New Roman" w:cs="Times New Roman" w:hint="eastAsia"/>
          <w:szCs w:val="24"/>
          <w14:ligatures w14:val="none"/>
        </w:rPr>
        <w:t>“</w:t>
      </w:r>
      <w:r w:rsidRPr="009B0316">
        <w:rPr>
          <w:rFonts w:hAnsi="Times New Roman" w:cs="Times New Roman"/>
          <w:szCs w:val="24"/>
          <w14:ligatures w14:val="none"/>
        </w:rPr>
        <w:t>信息通知</w:t>
      </w:r>
      <w:r w:rsidRPr="009B0316">
        <w:rPr>
          <w:rFonts w:hAnsi="Times New Roman" w:cs="Times New Roman" w:hint="eastAsia"/>
          <w:szCs w:val="24"/>
          <w14:ligatures w14:val="none"/>
        </w:rPr>
        <w:t>”</w:t>
      </w:r>
      <w:r w:rsidRPr="009B0316">
        <w:rPr>
          <w:rFonts w:hAnsi="Times New Roman" w:cs="Times New Roman"/>
          <w:szCs w:val="24"/>
          <w14:ligatures w14:val="none"/>
        </w:rPr>
        <w:t>，以表明其认为有必要提供更多</w:t>
      </w:r>
      <w:r w:rsidRPr="009B0316">
        <w:rPr>
          <w:rFonts w:hAnsi="Times New Roman" w:cs="Times New Roman"/>
          <w:szCs w:val="24"/>
          <w14:ligatures w14:val="none"/>
        </w:rPr>
        <w:lastRenderedPageBreak/>
        <w:t>信息。信息通知的发出将暂停审查时限计算，审查时限自通知发出之日起中止至部长确认相关方已提供所有所需信息之恢复计算。</w:t>
      </w:r>
    </w:p>
    <w:p w14:paraId="31AF3B6D"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在审查一项交易时，部长将评估该交易是否会影响或可能影响爱尔兰的安全或公共秩序，并考虑以下因素</w:t>
      </w:r>
      <w:r w:rsidRPr="009B0316">
        <w:rPr>
          <w:rFonts w:hAnsi="Times New Roman" w:cs="Times New Roman"/>
          <w:szCs w:val="24"/>
          <w:vertAlign w:val="superscript"/>
          <w14:ligatures w14:val="none"/>
        </w:rPr>
        <w:footnoteReference w:id="26"/>
      </w:r>
      <w:r w:rsidRPr="009B0316">
        <w:rPr>
          <w:rFonts w:hAnsi="Times New Roman" w:cs="Times New Roman"/>
          <w:szCs w:val="24"/>
          <w14:ligatures w14:val="none"/>
        </w:rPr>
        <w:t>：</w:t>
      </w:r>
    </w:p>
    <w:p w14:paraId="2A878497"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交易一方</w:t>
      </w:r>
      <w:proofErr w:type="gramStart"/>
      <w:r w:rsidRPr="009B0316">
        <w:rPr>
          <w:rFonts w:hAnsi="Times New Roman" w:cs="Times New Roman"/>
          <w:szCs w:val="24"/>
          <w14:ligatures w14:val="none"/>
        </w:rPr>
        <w:t>是否受第三国</w:t>
      </w:r>
      <w:proofErr w:type="gramEnd"/>
      <w:r w:rsidRPr="009B0316">
        <w:rPr>
          <w:rFonts w:hAnsi="Times New Roman" w:cs="Times New Roman"/>
          <w:szCs w:val="24"/>
          <w14:ligatures w14:val="none"/>
        </w:rPr>
        <w:t>政府控制，以及这种控制在多大程度上与爱尔兰的政策和目标不符；</w:t>
      </w:r>
    </w:p>
    <w:p w14:paraId="2BF64CFA"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在交易接受审查时，交易一方已涉足与爱尔兰安全或公共秩序相关活动的程度；</w:t>
      </w:r>
    </w:p>
    <w:p w14:paraId="22F3EE89"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交易一方是否曾采取过影响爱尔兰安全或公共秩序的行动；</w:t>
      </w:r>
    </w:p>
    <w:p w14:paraId="0312BDD6"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是否存在交易一方从事非法或犯罪活动的严重风险；</w:t>
      </w:r>
    </w:p>
    <w:p w14:paraId="010979D6"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该交易是否提供或可能提供机会，使某人能够：（1）采取对爱尔兰境内人员具有破坏性或毁灭性的行动，或增强任何此类行动的影响，（2）提升其接触爱尔兰境内敏感企业、资产、人员或数据的能力，或（3）从事影响或涉及国家利益的间谍活动；</w:t>
      </w:r>
    </w:p>
    <w:p w14:paraId="6393B7F8"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该交易是否可能对前述（2）所述的五个敏感领域中的一项或多项事宜在爱尔兰境内的稳定性、可靠性、连续</w:t>
      </w:r>
      <w:r w:rsidRPr="009B0316">
        <w:rPr>
          <w:rFonts w:hAnsi="Times New Roman" w:cs="Times New Roman"/>
          <w:szCs w:val="24"/>
          <w14:ligatures w14:val="none"/>
        </w:rPr>
        <w:lastRenderedPageBreak/>
        <w:t>性或安全性产生负面影响；</w:t>
      </w:r>
    </w:p>
    <w:p w14:paraId="3505A2E5"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该交易是否会导致某些人获得对爱尔兰安全或公共秩序具有普遍重要性的信息、数据、系统、技术或资产；</w:t>
      </w:r>
    </w:p>
    <w:p w14:paraId="3446F0F3"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欧盟成员国的意见和欧盟委员会的意见（若适用）；</w:t>
      </w:r>
    </w:p>
    <w:p w14:paraId="2096783D"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该交易对其他欧盟成员国或欧盟的安全或公共秩序造成或可能造成的影响程度；以及</w:t>
      </w:r>
    </w:p>
    <w:p w14:paraId="478F8D75"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该交易对欧盟利益相关的项目或计划的影响程度，或可能的影响程度。</w:t>
      </w:r>
    </w:p>
    <w:p w14:paraId="69329E6A" w14:textId="77777777" w:rsidR="009B0316" w:rsidRPr="009B0316" w:rsidRDefault="009B0316" w:rsidP="00C93F98">
      <w:pPr>
        <w:widowControl w:val="0"/>
        <w:numPr>
          <w:ilvl w:val="0"/>
          <w:numId w:val="8"/>
        </w:numPr>
        <w:ind w:left="0" w:firstLine="640"/>
        <w:rPr>
          <w:rFonts w:hAnsi="Times New Roman" w:cs="Times New Roman"/>
          <w:szCs w:val="24"/>
          <w14:ligatures w14:val="none"/>
        </w:rPr>
      </w:pPr>
      <w:r w:rsidRPr="009B0316">
        <w:rPr>
          <w:rFonts w:hAnsi="Times New Roman" w:cs="Times New Roman"/>
          <w:szCs w:val="24"/>
          <w14:ligatures w14:val="none"/>
        </w:rPr>
        <w:t>部长须考虑交易各方提交的</w:t>
      </w:r>
      <w:r w:rsidRPr="009B0316">
        <w:rPr>
          <w:rFonts w:hAnsi="Times New Roman" w:cs="Times New Roman" w:hint="eastAsia"/>
          <w:szCs w:val="24"/>
          <w14:ligatures w14:val="none"/>
        </w:rPr>
        <w:t>书面意见，并咨询部长认为合适的“咨询小组”成员以及其他政府部长。</w:t>
      </w:r>
    </w:p>
    <w:p w14:paraId="55F42B56" w14:textId="3C97DB93" w:rsidR="009B0316" w:rsidRPr="009B0316" w:rsidRDefault="009B0316" w:rsidP="00803F7B">
      <w:pPr>
        <w:pStyle w:val="4"/>
        <w:ind w:firstLine="643"/>
      </w:pPr>
      <w:bookmarkStart w:id="36" w:name="_Toc217863766"/>
      <w:bookmarkStart w:id="37" w:name="_Toc218449344"/>
      <w:r w:rsidRPr="009B0316">
        <w:t>违法申报义务的处罚</w:t>
      </w:r>
      <w:bookmarkEnd w:id="36"/>
      <w:bookmarkEnd w:id="37"/>
    </w:p>
    <w:p w14:paraId="132F727D"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以下行为构成刑事犯罪</w:t>
      </w:r>
      <w:r w:rsidRPr="009B0316">
        <w:rPr>
          <w:rFonts w:hAnsi="Times New Roman" w:cs="Times New Roman"/>
          <w:szCs w:val="24"/>
          <w:vertAlign w:val="superscript"/>
          <w14:ligatures w14:val="none"/>
        </w:rPr>
        <w:footnoteReference w:id="27"/>
      </w:r>
      <w:r w:rsidRPr="009B0316">
        <w:rPr>
          <w:rFonts w:hAnsi="Times New Roman" w:cs="Times New Roman"/>
          <w:szCs w:val="24"/>
          <w14:ligatures w14:val="none"/>
        </w:rPr>
        <w:t>：</w:t>
      </w:r>
    </w:p>
    <w:p w14:paraId="1E47DCA2" w14:textId="77777777" w:rsidR="009B0316" w:rsidRPr="009B0316" w:rsidRDefault="009B0316" w:rsidP="00C93F98">
      <w:pPr>
        <w:widowControl w:val="0"/>
        <w:numPr>
          <w:ilvl w:val="0"/>
          <w:numId w:val="9"/>
        </w:numPr>
        <w:ind w:left="0" w:firstLine="640"/>
        <w:rPr>
          <w:rFonts w:hAnsi="Times New Roman" w:cs="Times New Roman"/>
          <w:szCs w:val="24"/>
          <w14:ligatures w14:val="none"/>
        </w:rPr>
      </w:pPr>
      <w:r w:rsidRPr="009B0316">
        <w:rPr>
          <w:rFonts w:hAnsi="Times New Roman" w:cs="Times New Roman"/>
          <w:szCs w:val="24"/>
          <w14:ligatures w14:val="none"/>
        </w:rPr>
        <w:t>未能按该法要求通知须申报的交易；</w:t>
      </w:r>
    </w:p>
    <w:p w14:paraId="45E807AC" w14:textId="77777777" w:rsidR="009B0316" w:rsidRPr="009B0316" w:rsidRDefault="009B0316" w:rsidP="00C93F98">
      <w:pPr>
        <w:widowControl w:val="0"/>
        <w:numPr>
          <w:ilvl w:val="0"/>
          <w:numId w:val="9"/>
        </w:numPr>
        <w:ind w:left="0" w:firstLine="640"/>
        <w:rPr>
          <w:rFonts w:hAnsi="Times New Roman" w:cs="Times New Roman"/>
          <w:szCs w:val="24"/>
          <w14:ligatures w14:val="none"/>
        </w:rPr>
      </w:pPr>
      <w:r w:rsidRPr="009B0316">
        <w:rPr>
          <w:rFonts w:hAnsi="Times New Roman" w:cs="Times New Roman"/>
          <w:szCs w:val="24"/>
          <w14:ligatures w14:val="none"/>
        </w:rPr>
        <w:t>在已就某项交易发出审查通知后，在部长</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批准该交易的审查决定之前，完成该交易或采取任何旨在完成或推进该交易的行动；</w:t>
      </w:r>
    </w:p>
    <w:p w14:paraId="717B1CA2" w14:textId="77777777" w:rsidR="009B0316" w:rsidRPr="009B0316" w:rsidRDefault="009B0316" w:rsidP="00C93F98">
      <w:pPr>
        <w:widowControl w:val="0"/>
        <w:numPr>
          <w:ilvl w:val="0"/>
          <w:numId w:val="9"/>
        </w:numPr>
        <w:ind w:left="0" w:firstLine="640"/>
        <w:rPr>
          <w:rFonts w:hAnsi="Times New Roman" w:cs="Times New Roman"/>
          <w:szCs w:val="24"/>
          <w14:ligatures w14:val="none"/>
        </w:rPr>
      </w:pPr>
      <w:r w:rsidRPr="009B0316">
        <w:rPr>
          <w:rFonts w:hAnsi="Times New Roman" w:cs="Times New Roman"/>
          <w:szCs w:val="24"/>
          <w14:ligatures w14:val="none"/>
        </w:rPr>
        <w:t>对于受到附条件审查决定约束的交易，未按照该条件完成交易；</w:t>
      </w:r>
    </w:p>
    <w:p w14:paraId="1B067A2D" w14:textId="77777777" w:rsidR="009B0316" w:rsidRPr="009B0316" w:rsidRDefault="009B0316" w:rsidP="00C93F98">
      <w:pPr>
        <w:widowControl w:val="0"/>
        <w:numPr>
          <w:ilvl w:val="0"/>
          <w:numId w:val="9"/>
        </w:numPr>
        <w:ind w:left="0" w:firstLine="640"/>
        <w:rPr>
          <w:rFonts w:hAnsi="Times New Roman" w:cs="Times New Roman"/>
          <w:szCs w:val="24"/>
          <w14:ligatures w14:val="none"/>
        </w:rPr>
      </w:pPr>
      <w:r w:rsidRPr="009B0316">
        <w:rPr>
          <w:rFonts w:hAnsi="Times New Roman" w:cs="Times New Roman"/>
          <w:szCs w:val="24"/>
          <w14:ligatures w14:val="none"/>
        </w:rPr>
        <w:t>在部长</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阻止交易的审查决定后，完成该交易或采取任何旨在完成或推进该交易的行动；</w:t>
      </w:r>
    </w:p>
    <w:p w14:paraId="6289C59F" w14:textId="77777777" w:rsidR="009B0316" w:rsidRPr="009B0316" w:rsidRDefault="009B0316" w:rsidP="00C93F98">
      <w:pPr>
        <w:widowControl w:val="0"/>
        <w:numPr>
          <w:ilvl w:val="0"/>
          <w:numId w:val="9"/>
        </w:numPr>
        <w:ind w:left="0" w:firstLine="640"/>
        <w:rPr>
          <w:rFonts w:hAnsi="Times New Roman" w:cs="Times New Roman"/>
          <w:szCs w:val="24"/>
          <w14:ligatures w14:val="none"/>
        </w:rPr>
      </w:pPr>
      <w:r w:rsidRPr="009B0316">
        <w:rPr>
          <w:rFonts w:hAnsi="Times New Roman" w:cs="Times New Roman"/>
          <w:szCs w:val="24"/>
          <w14:ligatures w14:val="none"/>
        </w:rPr>
        <w:lastRenderedPageBreak/>
        <w:t>未能遵守信息提供通知的要求；</w:t>
      </w:r>
    </w:p>
    <w:p w14:paraId="5A6F4438" w14:textId="77777777" w:rsidR="009B0316" w:rsidRPr="009B0316" w:rsidRDefault="009B0316" w:rsidP="00C93F98">
      <w:pPr>
        <w:widowControl w:val="0"/>
        <w:numPr>
          <w:ilvl w:val="0"/>
          <w:numId w:val="9"/>
        </w:numPr>
        <w:ind w:left="0" w:firstLine="640"/>
        <w:rPr>
          <w:rFonts w:hAnsi="Times New Roman" w:cs="Times New Roman"/>
          <w:szCs w:val="24"/>
          <w14:ligatures w14:val="none"/>
        </w:rPr>
      </w:pPr>
      <w:r w:rsidRPr="009B0316">
        <w:rPr>
          <w:rFonts w:hAnsi="Times New Roman" w:cs="Times New Roman"/>
          <w:szCs w:val="24"/>
          <w14:ligatures w14:val="none"/>
        </w:rPr>
        <w:t>向部长提供其明知在重要细节上属虚假的信息，或罔顾该信息在重要细节上是否真实。</w:t>
      </w:r>
    </w:p>
    <w:p w14:paraId="799901E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该法第6条，无论是实体还是个人事实上述行为可能面临：（1）经简易程序定罪，可处以A级罚金或不超过6个月的监禁，或两者并罚；或（2）经公诉程序定罪，可处以不超过4,000,000欧元的罚金或不超过5年的监禁，或两者并罚。</w:t>
      </w:r>
    </w:p>
    <w:p w14:paraId="7DEB6B9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如法人团体或其他企业犯下该法规定的罪行，且经证明该罪行是在该法人团体或企业的任何董事、经理、秘书或其他高级人员，或声称以任何该等身份行事的人的同意、纵容下，或归因于其任何故意疏忽而实施的，则该人以及该法人团体或企业均属犯罪，并可被提起诉讼和处罚，如同该人犯有前述罪行一样。</w:t>
      </w:r>
    </w:p>
    <w:p w14:paraId="4B8B43D1" w14:textId="1A51AEDA" w:rsidR="009B0316" w:rsidRPr="009B0316" w:rsidRDefault="009B0316" w:rsidP="006C3D4F">
      <w:pPr>
        <w:pStyle w:val="3"/>
      </w:pPr>
      <w:bookmarkStart w:id="38" w:name="_Toc216784022"/>
      <w:bookmarkStart w:id="39" w:name="_Toc216784411"/>
      <w:bookmarkStart w:id="40" w:name="_Toc216784486"/>
      <w:bookmarkStart w:id="41" w:name="_Toc217863767"/>
      <w:bookmarkStart w:id="42" w:name="_Toc218449345"/>
      <w:r w:rsidRPr="009B0316">
        <w:t>对外投资的市场准入规定</w:t>
      </w:r>
      <w:bookmarkEnd w:id="38"/>
      <w:bookmarkEnd w:id="39"/>
      <w:bookmarkEnd w:id="40"/>
      <w:bookmarkEnd w:id="41"/>
      <w:bookmarkEnd w:id="42"/>
    </w:p>
    <w:p w14:paraId="38B5792D" w14:textId="3ABD4129" w:rsidR="009B0316" w:rsidRPr="009B0316" w:rsidRDefault="009B0316" w:rsidP="00803F7B">
      <w:pPr>
        <w:pStyle w:val="4"/>
        <w:numPr>
          <w:ilvl w:val="0"/>
          <w:numId w:val="25"/>
        </w:numPr>
        <w:ind w:left="0" w:firstLine="643"/>
      </w:pPr>
      <w:bookmarkStart w:id="43" w:name="_Toc217863768"/>
      <w:bookmarkStart w:id="44" w:name="_Toc218449346"/>
      <w:r w:rsidRPr="009B0316">
        <w:t>投资主管部门</w:t>
      </w:r>
      <w:bookmarkEnd w:id="43"/>
      <w:bookmarkEnd w:id="44"/>
    </w:p>
    <w:p w14:paraId="24F67B6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爱尔兰投资发展局（IDA）</w:t>
      </w:r>
      <w:r w:rsidRPr="009B0316">
        <w:rPr>
          <w:rFonts w:hAnsi="Times New Roman" w:cs="Times New Roman"/>
          <w:szCs w:val="24"/>
          <w:vertAlign w:val="superscript"/>
          <w14:ligatures w14:val="none"/>
        </w:rPr>
        <w:footnoteReference w:id="28"/>
      </w:r>
      <w:r w:rsidRPr="009B0316">
        <w:rPr>
          <w:rFonts w:hAnsi="Times New Roman" w:cs="Times New Roman"/>
          <w:szCs w:val="24"/>
          <w14:ligatures w14:val="none"/>
        </w:rPr>
        <w:t>为爱尔兰政府的对外直接投资促进机构，隶属于爱尔兰企业、旅游和就业部，为潜在及在爱尔兰已投资的企业提供一站式、无偿咨询、引荐和协调服务，依法承担吸引、保留及扩大外资在爱尔兰投资的政策</w:t>
      </w:r>
      <w:r w:rsidRPr="009B0316">
        <w:rPr>
          <w:rFonts w:hAnsi="Times New Roman" w:cs="Times New Roman"/>
          <w:szCs w:val="24"/>
          <w14:ligatures w14:val="none"/>
        </w:rPr>
        <w:lastRenderedPageBreak/>
        <w:t>执行与落地服务职能。IDA在中国设有驻地团队以便直接联络与服务中国投资者，其在北京、上海与深圳的办事机构持续为拟赴爱尔兰投资的企业提供市场准入、伙伴引荐、项目落地协调及政府联络等本地化服务。</w:t>
      </w:r>
    </w:p>
    <w:p w14:paraId="1EE9FAC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IDA在其最新发布的2025</w:t>
      </w:r>
      <w:r w:rsidRPr="009B0316">
        <w:rPr>
          <w:rFonts w:hAnsi="Times New Roman" w:cs="Times New Roman"/>
          <w:szCs w:val="24"/>
          <w14:ligatures w14:val="none"/>
        </w:rPr>
        <w:t>–</w:t>
      </w:r>
      <w:r w:rsidRPr="009B0316">
        <w:rPr>
          <w:rFonts w:hAnsi="Times New Roman" w:cs="Times New Roman"/>
          <w:szCs w:val="24"/>
          <w14:ligatures w14:val="none"/>
        </w:rPr>
        <w:t>2029五年战略（《Adapt Intelligently》</w:t>
      </w:r>
      <w:r w:rsidRPr="009B0316">
        <w:rPr>
          <w:rFonts w:hAnsi="Times New Roman" w:cs="Times New Roman"/>
          <w:szCs w:val="24"/>
          <w:vertAlign w:val="superscript"/>
          <w14:ligatures w14:val="none"/>
        </w:rPr>
        <w:footnoteReference w:id="29"/>
      </w:r>
      <w:r w:rsidRPr="009B0316">
        <w:rPr>
          <w:rFonts w:hAnsi="Times New Roman" w:cs="Times New Roman"/>
          <w:szCs w:val="24"/>
          <w14:ligatures w14:val="none"/>
        </w:rPr>
        <w:t>）中进一步明确鼓励数字化和人工智能、半导体、健康和</w:t>
      </w:r>
      <w:proofErr w:type="gramStart"/>
      <w:r w:rsidRPr="009B0316">
        <w:rPr>
          <w:rFonts w:hAnsi="Times New Roman" w:cs="Times New Roman"/>
          <w:szCs w:val="24"/>
          <w14:ligatures w14:val="none"/>
        </w:rPr>
        <w:t>可</w:t>
      </w:r>
      <w:proofErr w:type="gramEnd"/>
      <w:r w:rsidRPr="009B0316">
        <w:rPr>
          <w:rFonts w:hAnsi="Times New Roman" w:cs="Times New Roman"/>
          <w:szCs w:val="24"/>
          <w14:ligatures w14:val="none"/>
        </w:rPr>
        <w:t>持续性产业等关键行业的外商直接投资，强调通过深化跨国企业与本土企业、科研机构的协同嵌入来提升外资对爱尔兰经济的附加值与长期影响力。在具体支持措施方面，IDA与爱尔兰政府相关部门协同，提供的服务包括但不限于：（1）对将创新技术和研发活动引入爱尔兰的公司，提供资金和研究网络支持；（2）爱尔兰相关主要产业和投资地的信息咨询；（3）将潜在投资者介绍给各地方行业、政府、服务供应商以及研究机构；（4）协助在爱尔兰/欧洲创业。</w:t>
      </w:r>
    </w:p>
    <w:p w14:paraId="1145CF7A" w14:textId="65AB527A" w:rsidR="009B0316" w:rsidRPr="009B0316" w:rsidRDefault="009B0316" w:rsidP="00803F7B">
      <w:pPr>
        <w:pStyle w:val="4"/>
        <w:ind w:firstLine="643"/>
      </w:pPr>
      <w:bookmarkStart w:id="45" w:name="_Toc217863769"/>
      <w:bookmarkStart w:id="46" w:name="_Toc218449347"/>
      <w:r w:rsidRPr="009B0316">
        <w:t>投资行业的规定</w:t>
      </w:r>
      <w:bookmarkEnd w:id="45"/>
      <w:bookmarkEnd w:id="46"/>
    </w:p>
    <w:p w14:paraId="3E353D7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原则上欢迎各类企业来该国投资，在投资地区、行业和股权上总体未设专门限制。即使是有潜在环境危险的化工企业，只要采取有效的环保措施，满足环保部门的要求，也可来爱尔兰投资。但爱尔兰严禁在其境内设立军火制造和核能利用企业。在爱尔兰投资经营的公司视为爱尔兰本地公</w:t>
      </w:r>
      <w:r w:rsidRPr="009B0316">
        <w:rPr>
          <w:rFonts w:hAnsi="Times New Roman" w:cs="Times New Roman"/>
          <w:szCs w:val="24"/>
          <w14:ligatures w14:val="none"/>
        </w:rPr>
        <w:lastRenderedPageBreak/>
        <w:t>司，同本地公司一样受爱尔兰法律管辖。</w:t>
      </w:r>
    </w:p>
    <w:p w14:paraId="1B848070" w14:textId="77777777" w:rsidR="009B0316" w:rsidRPr="009B0316" w:rsidRDefault="009B0316" w:rsidP="00803F7B">
      <w:pPr>
        <w:pStyle w:val="5"/>
        <w:ind w:firstLine="643"/>
      </w:pPr>
      <w:r w:rsidRPr="009B0316">
        <w:t>矿产行业</w:t>
      </w:r>
    </w:p>
    <w:p w14:paraId="453FF99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自然资源禀赋方面，爱尔兰因其地质构造类型的复杂性，而呈现出广泛而多元的矿产潜力。例如，该国既蕴藏锌、铅、铜、含金的石英脉等传统意义上的金属矿体，同时，其余年来亦持续开展对铂族金属（PGM）、稀土元素、战略性技术金属（如锂、钽、钨、锡等）、镍、铬铁矿，乃至钻石及其他宝石矿种的地质调查及前期探查工作。</w:t>
      </w:r>
    </w:p>
    <w:p w14:paraId="4257ED5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 xml:space="preserve">在制度层面，爱尔兰矿产勘探活动受《矿产开发法》（Minerals Development Acts）体系规制，且由环境、气候与通信部（Department of the Environment, Climate and Communications，DECC）负责实施层面的监管。在该国拟开展任何形式的矿物勘探行为，须事先依法取得Prospecting </w:t>
      </w:r>
      <w:proofErr w:type="spellStart"/>
      <w:r w:rsidRPr="009B0316">
        <w:rPr>
          <w:rFonts w:hAnsi="Times New Roman" w:cs="Times New Roman"/>
          <w:szCs w:val="24"/>
          <w14:ligatures w14:val="none"/>
        </w:rPr>
        <w:t>Licence</w:t>
      </w:r>
      <w:proofErr w:type="spellEnd"/>
      <w:r w:rsidRPr="009B0316">
        <w:rPr>
          <w:rFonts w:hAnsi="Times New Roman" w:cs="Times New Roman"/>
          <w:szCs w:val="24"/>
          <w14:ligatures w14:val="none"/>
        </w:rPr>
        <w:t>（勘探许可证）</w:t>
      </w:r>
      <w:r w:rsidRPr="009B0316">
        <w:rPr>
          <w:rFonts w:hAnsi="Times New Roman" w:cs="Times New Roman"/>
          <w:szCs w:val="24"/>
          <w:vertAlign w:val="superscript"/>
          <w14:ligatures w14:val="none"/>
        </w:rPr>
        <w:footnoteReference w:id="30"/>
      </w:r>
      <w:r w:rsidRPr="009B0316">
        <w:rPr>
          <w:rFonts w:hAnsi="Times New Roman" w:cs="Times New Roman"/>
          <w:szCs w:val="24"/>
          <w14:ligatures w14:val="none"/>
        </w:rPr>
        <w:t>。通常而言，勘探许可证的期限约为六年。许可申请者除必须提交针对拟探矿种的可操作工作方案，充分说明其</w:t>
      </w:r>
      <w:r w:rsidRPr="009B0316">
        <w:rPr>
          <w:rFonts w:hAnsi="Times New Roman" w:cs="Times New Roman" w:hint="eastAsia"/>
          <w:szCs w:val="24"/>
          <w14:ligatures w14:val="none"/>
        </w:rPr>
        <w:t>技术能力与资金实力外，还须承诺遵守许可中的各项条件，其中包括对现场作业过程中如何维持环境保护与减轻外部负面影响的具体安排。需注意勘探许可证的权利仅限于“勘探”，并不伴随对矿产资源进行实际开采的法律权限。</w:t>
      </w:r>
    </w:p>
    <w:p w14:paraId="42387B9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lastRenderedPageBreak/>
        <w:t>进入开发阶段时，法律要求更为严格。</w:t>
      </w:r>
      <w:proofErr w:type="gramStart"/>
      <w:r w:rsidRPr="009B0316">
        <w:rPr>
          <w:rFonts w:hAnsi="Times New Roman" w:cs="Times New Roman"/>
          <w:szCs w:val="24"/>
          <w14:ligatures w14:val="none"/>
        </w:rPr>
        <w:t>若拟在</w:t>
      </w:r>
      <w:proofErr w:type="gramEnd"/>
      <w:r w:rsidRPr="009B0316">
        <w:rPr>
          <w:rFonts w:hAnsi="Times New Roman" w:cs="Times New Roman"/>
          <w:szCs w:val="24"/>
          <w14:ligatures w14:val="none"/>
        </w:rPr>
        <w:t xml:space="preserve">爱尔兰境内开展矿业开采活动（mining），经营主体除须向地方政府申请规划许可（planning permission）外，亦须向环境保护局（EPA）申请综合污染防治（IPC）或工业排放许可（IE），并最终需取得国家层面的采矿（State Mining </w:t>
      </w:r>
      <w:proofErr w:type="spellStart"/>
      <w:r w:rsidRPr="009B0316">
        <w:rPr>
          <w:rFonts w:hAnsi="Times New Roman" w:cs="Times New Roman"/>
          <w:szCs w:val="24"/>
          <w14:ligatures w14:val="none"/>
        </w:rPr>
        <w:t>Licence</w:t>
      </w:r>
      <w:proofErr w:type="spellEnd"/>
      <w:r w:rsidRPr="009B0316">
        <w:rPr>
          <w:rFonts w:hAnsi="Times New Roman" w:cs="Times New Roman"/>
          <w:szCs w:val="24"/>
          <w14:ligatures w14:val="none"/>
        </w:rPr>
        <w:t>）/租赁授权或由气候、能源与环境部长签发的采矿类许可。</w:t>
      </w:r>
      <w:r w:rsidRPr="009B0316">
        <w:rPr>
          <w:rFonts w:hAnsi="Times New Roman" w:cs="Times New Roman"/>
          <w:szCs w:val="24"/>
          <w:vertAlign w:val="superscript"/>
          <w14:ligatures w14:val="none"/>
        </w:rPr>
        <w:footnoteReference w:id="31"/>
      </w:r>
    </w:p>
    <w:p w14:paraId="0BE9518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油气资源方面，《1960年石油与其他矿产发展法》（Petroleum and Other Minerals Development Act 1960）明文确立，爱尔兰境内与近海区域的石油及天然气资源的法律归属及监管权均集中于环境、气候与通信部。因此，任何主体欲在爱尔兰近海海域开展油气勘探或商业化生产，必须先取得部长级别的勘探授权。需注意，随着能源转型，爱尔兰政府从2019年9月起停止向市场主体发放新的离岸天然气勘探及开发许可，该政策调整仅对2019年9月之后提出的申请生效，先前已提交或已获准的项目则照旧，不受影响。同时，该政策声明亦进一步明确，自2019年9月起，新的石油相关许可申请亦将不再受理。</w:t>
      </w:r>
      <w:r w:rsidRPr="009B0316">
        <w:rPr>
          <w:rFonts w:hAnsi="Times New Roman" w:cs="Times New Roman"/>
          <w:szCs w:val="24"/>
          <w:vertAlign w:val="superscript"/>
          <w14:ligatures w14:val="none"/>
        </w:rPr>
        <w:footnoteReference w:id="32"/>
      </w:r>
    </w:p>
    <w:p w14:paraId="10E97872" w14:textId="77777777" w:rsidR="009B0316" w:rsidRPr="009B0316" w:rsidRDefault="009B0316" w:rsidP="00803F7B">
      <w:pPr>
        <w:pStyle w:val="5"/>
        <w:ind w:firstLine="643"/>
      </w:pPr>
      <w:r w:rsidRPr="009B0316">
        <w:lastRenderedPageBreak/>
        <w:t>外资参与当地农业投资合作的规定</w:t>
      </w:r>
      <w:bookmarkStart w:id="47" w:name="OLE_LINK1"/>
    </w:p>
    <w:p w14:paraId="67BE5D1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爱尔兰对外国人拥有土地所有权没有任何限制。</w:t>
      </w:r>
      <w:r w:rsidRPr="009B0316">
        <w:rPr>
          <w:rFonts w:hAnsi="Times New Roman" w:cs="Times New Roman"/>
          <w:szCs w:val="24"/>
          <w:vertAlign w:val="superscript"/>
          <w14:ligatures w14:val="none"/>
        </w:rPr>
        <w:footnoteReference w:id="33"/>
      </w:r>
      <w:r w:rsidRPr="009B0316">
        <w:rPr>
          <w:rFonts w:hAnsi="Times New Roman" w:cs="Times New Roman"/>
          <w:szCs w:val="24"/>
          <w14:ligatures w14:val="none"/>
        </w:rPr>
        <w:t>由于现行立法并没有以国别或资本来源为标准区分土地权利主体，因此在实践中，境外投资者与本国投资者在取得农用土地之所有权或经营性使用权（如承包/租赁）方面，法律上享受同等的准入条件。至于买卖或租赁期限等具体交易条款，通常由交易双方在契约谈判中自行确定。然而，</w:t>
      </w:r>
      <w:proofErr w:type="gramStart"/>
      <w:r w:rsidRPr="009B0316">
        <w:rPr>
          <w:rFonts w:hAnsi="Times New Roman" w:cs="Times New Roman"/>
          <w:szCs w:val="24"/>
          <w14:ligatures w14:val="none"/>
        </w:rPr>
        <w:t>即便已</w:t>
      </w:r>
      <w:proofErr w:type="gramEnd"/>
      <w:r w:rsidRPr="009B0316">
        <w:rPr>
          <w:rFonts w:hAnsi="Times New Roman" w:cs="Times New Roman"/>
          <w:szCs w:val="24"/>
          <w14:ligatures w14:val="none"/>
        </w:rPr>
        <w:t>合法取得耕地之所有权或者使用经营权，倘若后续拟对该土地进行用途转变，或计划实施足以造成地块景观或外貌产生显著重大变化的经营活动，那么该等行为原则上不得直接实施。而是须事前向所在地的土地管理部门提交规划许可（Planning Permission）申请。仅在获得批准后，相关变更行为或项目方可依许可内容合法开展。</w:t>
      </w:r>
    </w:p>
    <w:bookmarkEnd w:id="47"/>
    <w:p w14:paraId="0D054319" w14:textId="77777777" w:rsidR="009B0316" w:rsidRPr="009B0316" w:rsidRDefault="009B0316" w:rsidP="00803F7B">
      <w:pPr>
        <w:pStyle w:val="5"/>
        <w:ind w:firstLine="643"/>
      </w:pPr>
      <w:r w:rsidRPr="009B0316">
        <w:t>外资参与当地林业投资合作的规定</w:t>
      </w:r>
    </w:p>
    <w:p w14:paraId="1DEBDB7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法律并未对境外资本设置差别化制度设计。换言之，对于林地的收购或租赁，无论主体为外国投资者或本国投资者，其法律待遇并无区隔；交易期限、权利安排等具体合同条款亦通常由交易双方自行议定。即便取得了林地所有权或长期经营使用权，</w:t>
      </w:r>
      <w:proofErr w:type="gramStart"/>
      <w:r w:rsidRPr="009B0316">
        <w:rPr>
          <w:rFonts w:hAnsi="Times New Roman" w:cs="Times New Roman"/>
          <w:szCs w:val="24"/>
          <w14:ligatures w14:val="none"/>
        </w:rPr>
        <w:t>如拟对</w:t>
      </w:r>
      <w:proofErr w:type="gramEnd"/>
      <w:r w:rsidRPr="009B0316">
        <w:rPr>
          <w:rFonts w:hAnsi="Times New Roman" w:cs="Times New Roman"/>
          <w:szCs w:val="24"/>
          <w14:ligatures w14:val="none"/>
        </w:rPr>
        <w:t>林地未来用途</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调整，或拟实施足以对林地原有景观外观产生实质性改变之经营措施，</w:t>
      </w:r>
      <w:r w:rsidRPr="009B0316">
        <w:rPr>
          <w:rFonts w:hAnsi="Times New Roman" w:cs="Times New Roman"/>
          <w:szCs w:val="24"/>
          <w14:ligatures w14:val="none"/>
        </w:rPr>
        <w:lastRenderedPageBreak/>
        <w:t>则该等行为原则上需先依规划法向所在地主管规划机关提出规划许可（Planning Permission）申请，经准予后方可启动。此外，出于维护森林资源之目的，爱尔兰立法对部分林地经营活动设置了事前许可要件。比如连根拔除树龄超过十年的树木，或拟砍伐任何树木，则须事前向爱尔兰农业部申请砍伐许可（Felling License）。</w:t>
      </w:r>
      <w:r w:rsidRPr="009B0316">
        <w:rPr>
          <w:rFonts w:hAnsi="Times New Roman" w:cs="Times New Roman"/>
          <w:szCs w:val="24"/>
          <w:vertAlign w:val="superscript"/>
          <w14:ligatures w14:val="none"/>
        </w:rPr>
        <w:footnoteReference w:id="34"/>
      </w:r>
      <w:r w:rsidRPr="009B0316">
        <w:rPr>
          <w:rFonts w:hAnsi="Times New Roman" w:cs="Times New Roman"/>
          <w:szCs w:val="24"/>
          <w14:ligatures w14:val="none"/>
        </w:rPr>
        <w:t>。</w:t>
      </w:r>
    </w:p>
    <w:p w14:paraId="7C4F45B5" w14:textId="77777777" w:rsidR="009B0316" w:rsidRPr="009B0316" w:rsidRDefault="009B0316" w:rsidP="00803F7B">
      <w:pPr>
        <w:pStyle w:val="5"/>
        <w:ind w:firstLine="643"/>
      </w:pPr>
      <w:r w:rsidRPr="009B0316">
        <w:t>当地金融业投资准入的规定</w:t>
      </w:r>
    </w:p>
    <w:p w14:paraId="08323D0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在爱尔兰金融业投资需要遵守多层监管框架。核心国内法规包括爱尔兰《公司法》（Companies Act）</w:t>
      </w:r>
      <w:r w:rsidRPr="009B0316">
        <w:rPr>
          <w:rFonts w:hAnsi="Times New Roman" w:cs="Times New Roman"/>
          <w:szCs w:val="24"/>
          <w:vertAlign w:val="superscript"/>
          <w14:ligatures w14:val="none"/>
        </w:rPr>
        <w:footnoteReference w:id="35"/>
      </w:r>
      <w:r w:rsidRPr="009B0316">
        <w:rPr>
          <w:rFonts w:hAnsi="Times New Roman" w:cs="Times New Roman"/>
          <w:szCs w:val="24"/>
          <w14:ligatures w14:val="none"/>
        </w:rPr>
        <w:t>、《中央银行法》（Central Bank Act）、《中央银行和爱尔兰金融服务局法 2003-2004》、《中央银行改革法2010》（Central Bank Reform Act 2010）、《刑事司法（反洗钱和恐怖融资）法案2010》（The Criminal Justice (Money Laundering and Terrorist Financing) Act 2010）、《刑事司法法案2013》（Criminal Justice Act 2013）、《消费者保护法》（Consumer Protection Code）及《消费信贷法1995》（Consumer Credit Act 1995）。此外，公司还必须遵守已转化为爱尔兰法律的欧盟规则、中央银行的守则和指南以及相关的法定文书。爱尔兰央行负责金融服务的监管。爱尔兰中央银行是大多数</w:t>
      </w:r>
      <w:r w:rsidRPr="009B0316">
        <w:rPr>
          <w:rFonts w:hAnsi="Times New Roman" w:cs="Times New Roman"/>
          <w:szCs w:val="24"/>
          <w14:ligatures w14:val="none"/>
        </w:rPr>
        <w:lastRenderedPageBreak/>
        <w:t>金融服务公司的主要审慎监管和行为监管机构，也是指定人员反洗钱/反恐融资监管的主管机构，但其他公共机构（财政部、税务局、数据保护委员会、竞争与消费者保护委员会以及金融服务与养老金监察员）也行使重大权力。</w:t>
      </w:r>
    </w:p>
    <w:p w14:paraId="0A5BC3DC" w14:textId="77777777" w:rsidR="009B0316" w:rsidRPr="009B0316" w:rsidRDefault="009B0316" w:rsidP="00803F7B">
      <w:pPr>
        <w:pStyle w:val="5"/>
        <w:ind w:firstLine="643"/>
      </w:pPr>
      <w:r w:rsidRPr="009B0316">
        <w:t>文化领域投资的规定</w:t>
      </w:r>
    </w:p>
    <w:p w14:paraId="7D7576A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爱尔兰并未设立独立于一般公司、税务及规划法之外的整</w:t>
      </w:r>
      <w:r w:rsidRPr="009B0316">
        <w:rPr>
          <w:rFonts w:hAnsi="Times New Roman" w:cs="Times New Roman" w:hint="eastAsia"/>
          <w:szCs w:val="24"/>
          <w14:ligatures w14:val="none"/>
        </w:rPr>
        <w:t>体性“文化业专法”。就法律适用而言，文化类投资主体在公司法、税务、雇佣及规划等方面承受与</w:t>
      </w:r>
      <w:r w:rsidRPr="009B0316">
        <w:rPr>
          <w:rFonts w:hAnsi="Times New Roman" w:cs="Times New Roman"/>
          <w:szCs w:val="24"/>
          <w14:ligatures w14:val="none"/>
        </w:rPr>
        <w:t>其他行业企业相同的法律义务与监管框架。不过，文化投资活动仍可能触及著作权等专项法律规定，因此在实务上应同时检视相关专项法规及行政要求。</w:t>
      </w:r>
    </w:p>
    <w:p w14:paraId="1E550908" w14:textId="7C5BD45E" w:rsidR="009B0316" w:rsidRPr="009B0316" w:rsidRDefault="009B0316" w:rsidP="00803F7B">
      <w:pPr>
        <w:pStyle w:val="4"/>
        <w:ind w:firstLine="643"/>
      </w:pPr>
      <w:bookmarkStart w:id="48" w:name="_Toc217863770"/>
      <w:bookmarkStart w:id="49" w:name="_Toc218449348"/>
      <w:r w:rsidRPr="009B0316">
        <w:t>投资方式的规定</w:t>
      </w:r>
      <w:bookmarkEnd w:id="48"/>
      <w:bookmarkEnd w:id="49"/>
    </w:p>
    <w:p w14:paraId="3F484C3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爱尔兰法律允许外国公司</w:t>
      </w:r>
      <w:r w:rsidRPr="009B0316">
        <w:rPr>
          <w:rFonts w:hAnsi="Times New Roman" w:cs="Times New Roman"/>
          <w:szCs w:val="24"/>
          <w14:ligatures w14:val="none"/>
        </w:rPr>
        <w:t>——</w:t>
      </w:r>
      <w:r w:rsidRPr="009B0316">
        <w:rPr>
          <w:rFonts w:hAnsi="Times New Roman" w:cs="Times New Roman"/>
          <w:szCs w:val="24"/>
          <w14:ligatures w14:val="none"/>
        </w:rPr>
        <w:t>依照《2014年公司法》（Companies Act 2014）或据此</w:t>
      </w:r>
      <w:proofErr w:type="gramStart"/>
      <w:r w:rsidRPr="009B0316">
        <w:rPr>
          <w:rFonts w:hAnsi="Times New Roman" w:cs="Times New Roman"/>
          <w:szCs w:val="24"/>
          <w14:ligatures w14:val="none"/>
        </w:rPr>
        <w:t>前立法</w:t>
      </w:r>
      <w:proofErr w:type="gramEnd"/>
      <w:r w:rsidRPr="009B0316">
        <w:rPr>
          <w:rFonts w:hAnsi="Times New Roman" w:cs="Times New Roman"/>
          <w:szCs w:val="24"/>
          <w14:ligatures w14:val="none"/>
        </w:rPr>
        <w:t>注册，并在当地被称为</w:t>
      </w:r>
      <w:r w:rsidRPr="009B0316">
        <w:rPr>
          <w:rFonts w:hAnsi="Times New Roman" w:cs="Times New Roman" w:hint="eastAsia"/>
          <w:szCs w:val="24"/>
          <w14:ligatures w14:val="none"/>
        </w:rPr>
        <w:t>“公众有限公司”</w:t>
      </w:r>
      <w:r w:rsidRPr="009B0316">
        <w:rPr>
          <w:rFonts w:hAnsi="Times New Roman" w:cs="Times New Roman"/>
          <w:szCs w:val="24"/>
          <w14:ligatures w14:val="none"/>
        </w:rPr>
        <w:t>（public limited company，简称plc）的</w:t>
      </w:r>
      <w:r w:rsidRPr="009B0316">
        <w:rPr>
          <w:rFonts w:hAnsi="Times New Roman" w:cs="Times New Roman"/>
          <w:szCs w:val="24"/>
          <w14:ligatures w14:val="none"/>
        </w:rPr>
        <w:t>——</w:t>
      </w:r>
      <w:r w:rsidRPr="009B0316">
        <w:rPr>
          <w:rFonts w:hAnsi="Times New Roman" w:cs="Times New Roman"/>
          <w:szCs w:val="24"/>
          <w14:ligatures w14:val="none"/>
        </w:rPr>
        <w:t>在爱尔兰开展业务。任何在海外注册成立的公司，如在爱尔兰设立分支机构，必须向公司注册办公室（Companies Registration Office，简称CRO）提交相关文件。在爱尔兰设有分支机构的外国公司，在合同等法律事务中享有与在爱尔兰注册成立的本地公司相同的法律地位。私营企业在市场准入、信贷及其他商业运作方面，与公众企业相比并无竞争劣势。</w:t>
      </w:r>
    </w:p>
    <w:p w14:paraId="53A027A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lastRenderedPageBreak/>
        <w:t>爱尔兰在对待外国自然人及本国公民参与本地投资合作方面并无区别性法律限制。现行法律并未就外商提出特定的投资方式管制，故外国公司与个人可按商业判断选择适当的进入方式，包括设立代表处、设立分支机构或成立在爱尔兰登记的子公司（例如有限责任公司或公众有限公司）、以及通过合资、合作、独资或并购等结构入市。资本投入形式亦不受一般性限制，可采用现金出资、设备出资或技术引入等方式。</w:t>
      </w:r>
    </w:p>
    <w:p w14:paraId="421D22E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在公共基础设施领域，政府鼓励并广泛采用公私合营（Public</w:t>
      </w:r>
      <w:r w:rsidRPr="009B0316">
        <w:rPr>
          <w:rFonts w:hAnsi="Times New Roman" w:cs="Times New Roman"/>
          <w:szCs w:val="24"/>
          <w14:ligatures w14:val="none"/>
        </w:rPr>
        <w:t>–</w:t>
      </w:r>
      <w:r w:rsidRPr="009B0316">
        <w:rPr>
          <w:rFonts w:hAnsi="Times New Roman" w:cs="Times New Roman"/>
          <w:szCs w:val="24"/>
          <w14:ligatures w14:val="none"/>
        </w:rPr>
        <w:t>Private Partnership, PPP）</w:t>
      </w:r>
      <w:r w:rsidRPr="009B0316">
        <w:rPr>
          <w:rFonts w:hAnsi="Times New Roman" w:cs="Times New Roman"/>
          <w:szCs w:val="24"/>
          <w:vertAlign w:val="superscript"/>
          <w14:ligatures w14:val="none"/>
        </w:rPr>
        <w:footnoteReference w:id="36"/>
      </w:r>
      <w:r w:rsidRPr="009B0316">
        <w:rPr>
          <w:rFonts w:hAnsi="Times New Roman" w:cs="Times New Roman"/>
          <w:szCs w:val="24"/>
          <w14:ligatures w14:val="none"/>
        </w:rPr>
        <w:t>模式，PPP已成为若干外资企业参与当地项目的重要通道。爱尔兰目前不存在专门针对外资设立的开发区、出口加工区或工业园区的统一立法安排；亦暂无对外国投资者以二手设备出资</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专门规定的普遍性法律条文。</w:t>
      </w:r>
    </w:p>
    <w:p w14:paraId="72D1DD5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关于企业兼并收购事宜，主管机构为竞争与消费者保护委员会（Competition and Consumer Protection Commission，CCPC）。CCPC依据《Competition Act》有关并购的规定行使通知审查与调查权，其程序通常包括交易通报、提交资料、初步审查、如有必要的深入调查与最终裁决</w:t>
      </w:r>
      <w:r w:rsidRPr="009B0316">
        <w:rPr>
          <w:rFonts w:hAnsi="Times New Roman" w:cs="Times New Roman"/>
          <w:szCs w:val="24"/>
          <w:vertAlign w:val="superscript"/>
          <w14:ligatures w14:val="none"/>
        </w:rPr>
        <w:footnoteReference w:id="37"/>
      </w:r>
      <w:r w:rsidRPr="009B0316">
        <w:rPr>
          <w:rFonts w:hAnsi="Times New Roman" w:cs="Times New Roman"/>
          <w:szCs w:val="24"/>
          <w14:ligatures w14:val="none"/>
        </w:rPr>
        <w:t>。此外，凡</w:t>
      </w:r>
      <w:r w:rsidRPr="009B0316">
        <w:rPr>
          <w:rFonts w:hAnsi="Times New Roman" w:cs="Times New Roman"/>
          <w:szCs w:val="24"/>
          <w14:ligatures w14:val="none"/>
        </w:rPr>
        <w:lastRenderedPageBreak/>
        <w:t>涉及国家安全或公共秩序敏感行业者，交易一经触及相关范畴，还须适用国家投资审查机制的申报与审查要求。拟在爱尔兰开展并购活动的外国投资者亦可向爱尔兰投资发展局（IDA）寻求政策与落地支持。爱尔兰还推出多种专项资金用以资助企业研发活动。</w:t>
      </w:r>
    </w:p>
    <w:p w14:paraId="7824A353" w14:textId="6FA12D66" w:rsidR="009B0316" w:rsidRPr="009B0316" w:rsidRDefault="009B0316" w:rsidP="006C3D4F">
      <w:pPr>
        <w:pStyle w:val="3"/>
      </w:pPr>
      <w:bookmarkStart w:id="50" w:name="_Toc217863771"/>
      <w:bookmarkStart w:id="51" w:name="_Toc216784487"/>
      <w:bookmarkStart w:id="52" w:name="_Toc216784023"/>
      <w:bookmarkStart w:id="53" w:name="_Toc216784412"/>
      <w:bookmarkStart w:id="54" w:name="_Toc218449349"/>
      <w:r w:rsidRPr="009B0316">
        <w:t>劳动就业规定</w:t>
      </w:r>
      <w:bookmarkEnd w:id="50"/>
      <w:bookmarkEnd w:id="51"/>
      <w:bookmarkEnd w:id="52"/>
      <w:bookmarkEnd w:id="53"/>
      <w:bookmarkEnd w:id="54"/>
    </w:p>
    <w:p w14:paraId="309A8FD4" w14:textId="60DC812D" w:rsidR="009B0316" w:rsidRPr="009B0316" w:rsidRDefault="009B0316" w:rsidP="00803F7B">
      <w:pPr>
        <w:pStyle w:val="4"/>
        <w:numPr>
          <w:ilvl w:val="0"/>
          <w:numId w:val="27"/>
        </w:numPr>
        <w:ind w:left="0" w:firstLine="643"/>
      </w:pPr>
      <w:bookmarkStart w:id="55" w:name="_Toc217863772"/>
      <w:bookmarkStart w:id="56" w:name="_Toc218449350"/>
      <w:r w:rsidRPr="009B0316">
        <w:t>劳动法的核心内容</w:t>
      </w:r>
      <w:bookmarkEnd w:id="55"/>
      <w:bookmarkEnd w:id="56"/>
    </w:p>
    <w:p w14:paraId="348C886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爱尔兰的就业法规体系虽深受欧盟立法的影响，但该国仍保有自己一套独立而完善的国内法律框架，其内容主要通过成文法及法院判决不断发展。例如，《1994-2014年雇用条款（信息）法》（Terms of Employment (Information) Acts 1994</w:t>
      </w:r>
      <w:r w:rsidRPr="009B0316">
        <w:rPr>
          <w:rFonts w:hAnsi="Times New Roman" w:cs="Times New Roman"/>
          <w:szCs w:val="24"/>
          <w14:ligatures w14:val="none"/>
        </w:rPr>
        <w:t>–</w:t>
      </w:r>
      <w:r w:rsidRPr="009B0316">
        <w:rPr>
          <w:rFonts w:hAnsi="Times New Roman" w:cs="Times New Roman"/>
          <w:szCs w:val="24"/>
          <w14:ligatures w14:val="none"/>
        </w:rPr>
        <w:t>2014）、《2000年国家最低工资法》（National Minimum Wage Act 2000）、《2015年劳资关系（修订）法》（Industrial Relations (Amendment) Act 2015）以及《1998-2015年就业平等法》（Employment Equality Acts 1998</w:t>
      </w:r>
      <w:r w:rsidRPr="009B0316">
        <w:rPr>
          <w:rFonts w:hAnsi="Times New Roman" w:cs="Times New Roman"/>
          <w:szCs w:val="24"/>
          <w14:ligatures w14:val="none"/>
        </w:rPr>
        <w:t>–</w:t>
      </w:r>
      <w:r w:rsidRPr="009B0316">
        <w:rPr>
          <w:rFonts w:hAnsi="Times New Roman" w:cs="Times New Roman"/>
          <w:szCs w:val="24"/>
          <w14:ligatures w14:val="none"/>
        </w:rPr>
        <w:t>2015）等。雇员在爱尔兰的法律框架下可享受高度的保护：</w:t>
      </w:r>
    </w:p>
    <w:p w14:paraId="0E5A2087" w14:textId="77777777" w:rsidR="009B0316" w:rsidRPr="009B0316" w:rsidRDefault="009B0316" w:rsidP="00803F7B">
      <w:pPr>
        <w:pStyle w:val="5"/>
        <w:numPr>
          <w:ilvl w:val="0"/>
          <w:numId w:val="28"/>
        </w:numPr>
        <w:ind w:left="0" w:firstLine="643"/>
      </w:pPr>
      <w:r w:rsidRPr="009B0316">
        <w:t>最低时薪</w:t>
      </w:r>
    </w:p>
    <w:p w14:paraId="329EA29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2025年1月1日起，全国最低</w:t>
      </w:r>
      <w:proofErr w:type="gramStart"/>
      <w:r w:rsidRPr="009B0316">
        <w:rPr>
          <w:rFonts w:hAnsi="Times New Roman" w:cs="Times New Roman"/>
          <w:szCs w:val="24"/>
          <w14:ligatures w14:val="none"/>
        </w:rPr>
        <w:t>时薪将变为</w:t>
      </w:r>
      <w:proofErr w:type="gramEnd"/>
      <w:r w:rsidRPr="009B0316">
        <w:rPr>
          <w:rFonts w:hAnsi="Times New Roman" w:cs="Times New Roman"/>
          <w:szCs w:val="24"/>
          <w14:ligatures w14:val="none"/>
        </w:rPr>
        <w:t>13.50欧元，但是工艺学徒（craft apprentice）的最低时薪不受此限。另外，为适应新冠肺炎疫情下远程办公新常态，爱尔兰颁布部门规章允许员工在非工作时间不必立即回复雇主的电话、信息和电子邮件。</w:t>
      </w:r>
    </w:p>
    <w:p w14:paraId="0AD0B355" w14:textId="77777777" w:rsidR="009B0316" w:rsidRPr="009B0316" w:rsidRDefault="009B0316" w:rsidP="00803F7B">
      <w:pPr>
        <w:pStyle w:val="5"/>
        <w:ind w:firstLine="643"/>
      </w:pPr>
      <w:r w:rsidRPr="009B0316">
        <w:lastRenderedPageBreak/>
        <w:t>社会保险</w:t>
      </w:r>
    </w:p>
    <w:p w14:paraId="037C7F0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社会保险（Pay Related Social Insurance，PRSI）由雇主和雇员共同缴纳，是社会福利金的主要资金来源。一般来说，缴纳社会保险费是强制性的。大多数雇主和雇员（年龄在16岁到退休年龄之间，目前为66岁）需要向爱尔兰社会保险基金（Social Insurance Fund）缴纳社会保险。除极少数情况外，员工（无论全职还是兼职）的，每周收入达到或超过38欧元的都要交社保</w:t>
      </w:r>
      <w:r w:rsidRPr="009B0316">
        <w:rPr>
          <w:rFonts w:hAnsi="Times New Roman" w:cs="Times New Roman"/>
          <w:szCs w:val="24"/>
          <w:vertAlign w:val="superscript"/>
          <w14:ligatures w14:val="none"/>
        </w:rPr>
        <w:footnoteReference w:id="38"/>
      </w:r>
      <w:r w:rsidRPr="009B0316">
        <w:rPr>
          <w:rFonts w:hAnsi="Times New Roman" w:cs="Times New Roman"/>
          <w:szCs w:val="24"/>
          <w14:ligatures w14:val="none"/>
        </w:rPr>
        <w:t>。被临时派往爱尔兰工作的员工，并且符合以下条件，可能可以免</w:t>
      </w:r>
      <w:proofErr w:type="gramStart"/>
      <w:r w:rsidRPr="009B0316">
        <w:rPr>
          <w:rFonts w:hAnsi="Times New Roman" w:cs="Times New Roman"/>
          <w:szCs w:val="24"/>
          <w14:ligatures w14:val="none"/>
        </w:rPr>
        <w:t>缴</w:t>
      </w:r>
      <w:proofErr w:type="gramEnd"/>
      <w:r w:rsidRPr="009B0316">
        <w:rPr>
          <w:rFonts w:hAnsi="Times New Roman" w:cs="Times New Roman"/>
          <w:szCs w:val="24"/>
          <w14:ligatures w14:val="none"/>
        </w:rPr>
        <w:t>爱尔兰社会保险缴款长达12个月</w:t>
      </w:r>
      <w:r w:rsidRPr="009B0316">
        <w:rPr>
          <w:rFonts w:hAnsi="Times New Roman" w:cs="Times New Roman"/>
          <w:szCs w:val="24"/>
          <w:vertAlign w:val="superscript"/>
          <w14:ligatures w14:val="none"/>
        </w:rPr>
        <w:footnoteReference w:id="39"/>
      </w:r>
      <w:r w:rsidRPr="009B0316">
        <w:rPr>
          <w:rFonts w:hAnsi="Times New Roman" w:cs="Times New Roman"/>
          <w:szCs w:val="24"/>
          <w14:ligatures w14:val="none"/>
        </w:rPr>
        <w:t>：</w:t>
      </w:r>
    </w:p>
    <w:p w14:paraId="5A20E28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员工来自欧盟法规未涵盖的国家/地区，或者爱尔兰未与该国/地区签订双边社会保障协议。</w:t>
      </w:r>
    </w:p>
    <w:p w14:paraId="3A9FA32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员工的雇主通常不在爱尔兰注册，其主要营业地点也不在任何欧洲经济区国家，或与爱尔兰有双边或互惠协议的国家（例如英国）。</w:t>
      </w:r>
    </w:p>
    <w:p w14:paraId="19439D1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缴纳金额取决于雇员的收入和工作类型。每位员工都有一个PRSI缴款类别，该类别决定了计算PRSI扣缴额时所使</w:t>
      </w:r>
      <w:r w:rsidRPr="009B0316">
        <w:rPr>
          <w:rFonts w:hAnsi="Times New Roman" w:cs="Times New Roman"/>
          <w:szCs w:val="24"/>
          <w14:ligatures w14:val="none"/>
        </w:rPr>
        <w:lastRenderedPageBreak/>
        <w:t>用的税率</w:t>
      </w:r>
      <w:r w:rsidRPr="009B0316">
        <w:rPr>
          <w:rFonts w:hAnsi="Times New Roman" w:cs="Times New Roman"/>
          <w:szCs w:val="24"/>
          <w:vertAlign w:val="superscript"/>
          <w14:ligatures w14:val="none"/>
        </w:rPr>
        <w:footnoteReference w:id="40"/>
      </w:r>
      <w:r w:rsidRPr="009B0316">
        <w:rPr>
          <w:rFonts w:hAnsi="Times New Roman" w:cs="Times New Roman"/>
          <w:szCs w:val="24"/>
          <w14:ligatures w14:val="none"/>
        </w:rPr>
        <w:t>。PRSI有多种类别（A、B、C、D、E、H、J、K、M、S和P）和子类别（如A1、J0、CX等）。不同社会保险缴款类别对应不同社会福利资格，福利包括国家养老金（缴费型）、求职津贴和疾病津贴等。属于A、B、C、D、E和H类且应计收入不超过352欧元的员工，当周无需缴纳社会保险费（PRSI）。但是，雇主应缴纳的PRSI部分仍需照常缴纳。一旦收入超过352欧元，雇员和雇主都需要缴纳PRSI（社会保险费）。另外，作为雇主还需要记录所有16岁及以上员工的PRSI缴款</w:t>
      </w:r>
      <w:r w:rsidRPr="009B0316">
        <w:rPr>
          <w:rFonts w:hAnsi="Times New Roman" w:cs="Times New Roman"/>
          <w:szCs w:val="24"/>
          <w:vertAlign w:val="superscript"/>
          <w14:ligatures w14:val="none"/>
        </w:rPr>
        <w:footnoteReference w:id="41"/>
      </w:r>
      <w:r w:rsidRPr="009B0316">
        <w:rPr>
          <w:rFonts w:hAnsi="Times New Roman" w:cs="Times New Roman"/>
          <w:szCs w:val="24"/>
          <w14:ligatures w14:val="none"/>
        </w:rPr>
        <w:t>。</w:t>
      </w:r>
    </w:p>
    <w:p w14:paraId="51ED2CA1" w14:textId="77777777" w:rsidR="009B0316" w:rsidRPr="009B0316" w:rsidRDefault="009B0316" w:rsidP="00803F7B">
      <w:pPr>
        <w:pStyle w:val="5"/>
        <w:ind w:firstLine="643"/>
      </w:pPr>
      <w:r w:rsidRPr="009B0316">
        <w:t>工作时间</w:t>
      </w:r>
    </w:p>
    <w:p w14:paraId="12D5F0B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在工作时间上，对于许多雇员而言，其最长周平均工作时间不得超过48小时。尽管某些周的工作时间可能超过48小时，但其平均值不得超过。该平均值可按以下任</w:t>
      </w:r>
      <w:proofErr w:type="gramStart"/>
      <w:r w:rsidRPr="009B0316">
        <w:rPr>
          <w:rFonts w:hAnsi="Times New Roman" w:cs="Times New Roman"/>
          <w:szCs w:val="24"/>
          <w14:ligatures w14:val="none"/>
        </w:rPr>
        <w:t>一</w:t>
      </w:r>
      <w:proofErr w:type="gramEnd"/>
      <w:r w:rsidRPr="009B0316">
        <w:rPr>
          <w:rFonts w:hAnsi="Times New Roman" w:cs="Times New Roman"/>
          <w:szCs w:val="24"/>
          <w14:ligatures w14:val="none"/>
        </w:rPr>
        <w:t>期间计算：</w:t>
      </w:r>
    </w:p>
    <w:p w14:paraId="34802FE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4个月：适用于大多数雇员；</w:t>
      </w:r>
    </w:p>
    <w:p w14:paraId="34B9F30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6个月：适用于安保行业、医院、监狱、燃气/电力、机场/码头、农业或在一年中某些时段有业务高峰期（例如旅游业）的企业中工作的雇员；</w:t>
      </w:r>
    </w:p>
    <w:p w14:paraId="5CAD2C0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lastRenderedPageBreak/>
        <w:t>12个月：适用于雇主与雇员之间已达成协议（且此协议必须经劳资关系委员会批准）的情况这48小时的工作时间不包括年假、病假、产假、</w:t>
      </w:r>
      <w:proofErr w:type="gramStart"/>
      <w:r w:rsidRPr="009B0316">
        <w:rPr>
          <w:rFonts w:hAnsi="Times New Roman" w:cs="Times New Roman"/>
          <w:szCs w:val="24"/>
          <w14:ligatures w14:val="none"/>
        </w:rPr>
        <w:t>领养假</w:t>
      </w:r>
      <w:proofErr w:type="gramEnd"/>
      <w:r w:rsidRPr="009B0316">
        <w:rPr>
          <w:rFonts w:hAnsi="Times New Roman" w:cs="Times New Roman"/>
          <w:szCs w:val="24"/>
          <w14:ligatures w14:val="none"/>
        </w:rPr>
        <w:t>或父母假。</w:t>
      </w:r>
    </w:p>
    <w:p w14:paraId="7A7F1C99" w14:textId="77777777" w:rsidR="009B0316" w:rsidRPr="009B0316" w:rsidRDefault="009B0316" w:rsidP="00803F7B">
      <w:pPr>
        <w:pStyle w:val="5"/>
        <w:ind w:firstLine="643"/>
      </w:pPr>
      <w:r w:rsidRPr="009B0316">
        <w:t>休假</w:t>
      </w:r>
    </w:p>
    <w:p w14:paraId="797916C9"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所有雇员，无论是全职、兼职、临时工还是短期工，从开始工作起即获得年假权利。大多数雇员在每个休假年有权享受四周的带薪年假。根据工作时间，雇员的假期权利应通过以下方法之一计算：</w:t>
      </w:r>
    </w:p>
    <w:p w14:paraId="356C0AF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雇员此休假年（leave year）工作至少1,365小时的，享有4个工作周的假期（除非是在其更换雇主的休假年）；雇员每个日历月工</w:t>
      </w:r>
      <w:proofErr w:type="gramStart"/>
      <w:r w:rsidRPr="009B0316">
        <w:rPr>
          <w:rFonts w:hAnsi="Times New Roman" w:cs="Times New Roman"/>
          <w:szCs w:val="24"/>
          <w14:ligatures w14:val="none"/>
        </w:rPr>
        <w:t>作至少</w:t>
      </w:r>
      <w:proofErr w:type="gramEnd"/>
      <w:r w:rsidRPr="009B0316">
        <w:rPr>
          <w:rFonts w:hAnsi="Times New Roman" w:cs="Times New Roman"/>
          <w:szCs w:val="24"/>
          <w14:ligatures w14:val="none"/>
        </w:rPr>
        <w:t>117小时的，享有1/3个工作周的假期；雇员此休假年工作总时数的8%（但最多不超过4个工作周）。</w:t>
      </w:r>
    </w:p>
    <w:p w14:paraId="0CEC850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如果以上多种方法均适用，雇员有权选择对其更有利的计算方法。然而，雇员在一个休假年内的法定年假权利上限为其四个正常工周。雇主在确定雇员年假的时间安排时，需考虑工作需求和个人需求，并应事先与雇员或其相关工会协商。休假薪酬必须提前支付，并按雇员的正常周薪计算。</w:t>
      </w:r>
    </w:p>
    <w:p w14:paraId="68B7862D"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另外，爱尔兰有9个公共假日。全职工作者立即享有公共假日福利的权利，而兼职工作者需在过去5周内工作满40小时方享有此权利。</w:t>
      </w:r>
    </w:p>
    <w:p w14:paraId="63A34E21" w14:textId="77777777" w:rsidR="009B0316" w:rsidRPr="009B0316" w:rsidRDefault="009B0316" w:rsidP="00803F7B">
      <w:pPr>
        <w:pStyle w:val="5"/>
        <w:ind w:firstLine="643"/>
      </w:pPr>
      <w:r w:rsidRPr="009B0316">
        <w:lastRenderedPageBreak/>
        <w:t>产假（Maternity Leave）和陪产假（Paternity Leave）。</w:t>
      </w:r>
    </w:p>
    <w:p w14:paraId="0AF9236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产假：员工享有26周的带薪产假，外加16周的无薪产假</w:t>
      </w:r>
      <w:r w:rsidRPr="009B0316">
        <w:rPr>
          <w:rFonts w:hAnsi="Times New Roman" w:cs="Times New Roman"/>
          <w:szCs w:val="24"/>
          <w:vertAlign w:val="superscript"/>
          <w14:ligatures w14:val="none"/>
        </w:rPr>
        <w:footnoteReference w:id="42"/>
      </w:r>
      <w:r w:rsidRPr="009B0316">
        <w:rPr>
          <w:rFonts w:hAnsi="Times New Roman" w:cs="Times New Roman"/>
          <w:szCs w:val="24"/>
          <w14:ligatures w14:val="none"/>
        </w:rPr>
        <w:t>。员工（包括临时工）怀孕后均有权享受产假，无论其在单位工作年限长短或每周工作时长多少。这项休假权利由1994年《产妇保护法》（Maternity Protection Act）和2004年《产妇保护（修订）法》（Maternity Protection (Amendment) Act）保障。产妇必须在预产期前至少休2周产假，并在婴儿出生后至少休4周产假。自2024年11月20日起，如果员工需要持续治疗严重的健康问题，最晚可以推迟52周休产假</w:t>
      </w:r>
      <w:r w:rsidRPr="009B0316">
        <w:rPr>
          <w:rFonts w:hAnsi="Times New Roman" w:cs="Times New Roman"/>
          <w:szCs w:val="24"/>
          <w:vertAlign w:val="superscript"/>
          <w14:ligatures w14:val="none"/>
        </w:rPr>
        <w:footnoteReference w:id="43"/>
      </w:r>
      <w:r w:rsidRPr="009B0316">
        <w:rPr>
          <w:rFonts w:hAnsi="Times New Roman" w:cs="Times New Roman"/>
          <w:szCs w:val="24"/>
          <w14:ligatures w14:val="none"/>
        </w:rPr>
        <w:t>。</w:t>
      </w:r>
    </w:p>
    <w:p w14:paraId="12CFF0F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陪产假：自2016年9月起，符合条件的父母有权在子女出生后（或收养子女安置后）的26周内随时休假，享受连续两周带薪陪产假。</w:t>
      </w:r>
      <w:r w:rsidRPr="009B0316">
        <w:rPr>
          <w:rFonts w:hAnsi="仿宋" w:cs="Times New Roman"/>
          <w:szCs w:val="24"/>
          <w14:ligatures w14:val="none"/>
        </w:rPr>
        <w:t>“符合条件的父母”</w:t>
      </w:r>
      <w:r w:rsidRPr="009B0316">
        <w:rPr>
          <w:rFonts w:hAnsi="Times New Roman" w:cs="Times New Roman"/>
          <w:szCs w:val="24"/>
          <w14:ligatures w14:val="none"/>
        </w:rPr>
        <w:t>是指孩子的父亲、母亲的配偶、民事伴侣或同居伴侣。陪产假工资将按照社会保障部规定的标准支付，前提是该父母已缴纳相应的社会保险缴款（PRSI）。该标准与现行的产假福利相同。与产假类似，雇主可以根据需要额外支付陪产假福利。该假期适用于符合条件的父母，包括自雇人士、同性伴侣和收养父母。除收养</w:t>
      </w:r>
      <w:r w:rsidRPr="009B0316">
        <w:rPr>
          <w:rFonts w:hAnsi="Times New Roman" w:cs="Times New Roman"/>
          <w:szCs w:val="24"/>
          <w14:ligatures w14:val="none"/>
        </w:rPr>
        <w:lastRenderedPageBreak/>
        <w:t>情况外，该假期仅适用于一人。收养情况下，生父可能已经休过陪产假。在这种情况下，法律允许后续收养的父亲也休陪产假。如果孩子是死产或流产，则陪产假仍然有效。如果父母一方去世，则另一方继承剩余的陪产假。休假前需提前4周通知，但也允许缩短通知时间。法律允许在某些情况下推迟休假，例如相关父母一方生病或子女住院。</w:t>
      </w:r>
      <w:r w:rsidRPr="009B0316">
        <w:rPr>
          <w:rFonts w:hAnsi="Times New Roman" w:cs="Times New Roman"/>
          <w:szCs w:val="24"/>
          <w:vertAlign w:val="superscript"/>
          <w14:ligatures w14:val="none"/>
        </w:rPr>
        <w:footnoteReference w:id="44"/>
      </w:r>
    </w:p>
    <w:p w14:paraId="4E5C5008" w14:textId="77777777" w:rsidR="009B0316" w:rsidRPr="009B0316" w:rsidRDefault="009B0316" w:rsidP="00803F7B">
      <w:pPr>
        <w:pStyle w:val="5"/>
        <w:ind w:firstLine="643"/>
      </w:pPr>
      <w:r w:rsidRPr="009B0316">
        <w:t>育儿假（Parental Leave）和早期育儿假（Parent</w:t>
      </w:r>
      <w:proofErr w:type="gramStart"/>
      <w:r w:rsidRPr="009B0316">
        <w:t>’</w:t>
      </w:r>
      <w:proofErr w:type="gramEnd"/>
      <w:r w:rsidRPr="009B0316">
        <w:t>s Leave）</w:t>
      </w:r>
    </w:p>
    <w:p w14:paraId="4677190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这两个</w:t>
      </w:r>
      <w:proofErr w:type="gramStart"/>
      <w:r w:rsidRPr="009B0316">
        <w:rPr>
          <w:rFonts w:hAnsi="Times New Roman" w:cs="Times New Roman"/>
          <w:szCs w:val="24"/>
          <w14:ligatures w14:val="none"/>
        </w:rPr>
        <w:t>假都是</w:t>
      </w:r>
      <w:proofErr w:type="gramEnd"/>
      <w:r w:rsidRPr="009B0316">
        <w:rPr>
          <w:rFonts w:hAnsi="Times New Roman" w:cs="Times New Roman"/>
          <w:szCs w:val="24"/>
          <w14:ligatures w14:val="none"/>
        </w:rPr>
        <w:t>专为家庭设计的假期。每种假期都需要单独申请，并且享有不同的权益。育儿假、早期</w:t>
      </w:r>
      <w:proofErr w:type="gramStart"/>
      <w:r w:rsidRPr="009B0316">
        <w:rPr>
          <w:rFonts w:hAnsi="Times New Roman" w:cs="Times New Roman"/>
          <w:szCs w:val="24"/>
          <w14:ligatures w14:val="none"/>
        </w:rPr>
        <w:t>育儿假</w:t>
      </w:r>
      <w:proofErr w:type="gramEnd"/>
      <w:r w:rsidRPr="009B0316">
        <w:rPr>
          <w:rFonts w:hAnsi="Times New Roman" w:cs="Times New Roman"/>
          <w:szCs w:val="24"/>
          <w14:ligatures w14:val="none"/>
        </w:rPr>
        <w:t>与产假是分开的。</w:t>
      </w:r>
      <w:proofErr w:type="gramStart"/>
      <w:r w:rsidRPr="009B0316">
        <w:rPr>
          <w:rFonts w:hAnsi="Times New Roman" w:cs="Times New Roman"/>
          <w:szCs w:val="24"/>
          <w14:ligatures w14:val="none"/>
        </w:rPr>
        <w:t>育儿假不能</w:t>
      </w:r>
      <w:proofErr w:type="gramEnd"/>
      <w:r w:rsidRPr="009B0316">
        <w:rPr>
          <w:rFonts w:hAnsi="Times New Roman" w:cs="Times New Roman"/>
          <w:szCs w:val="24"/>
          <w14:ligatures w14:val="none"/>
        </w:rPr>
        <w:t>在产假期间开始，但可以从产假结束之日起开始。</w:t>
      </w:r>
    </w:p>
    <w:p w14:paraId="6206E38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育儿假：该假期必须在子女年满12周岁之前休完，如果子女患有残疾或长期疾病，则可在子女年满16周岁之前休完。每位父母最多可享受26周的无薪育儿假。除父母双方在同一雇主处工作的情况外，该假期不得在父母之间转让。但是，这取决于雇主的同意。</w:t>
      </w:r>
    </w:p>
    <w:p w14:paraId="3D53734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早期育儿假：适用于2岁以下儿童的父母或收养儿童的父母在孩子安置后的头两年内。2019年《父母休假和福利法》（Parent's Leave and Benefit Act 2019）（经2021年《家</w:t>
      </w:r>
      <w:r w:rsidRPr="009B0316">
        <w:rPr>
          <w:rFonts w:hAnsi="Times New Roman" w:cs="Times New Roman"/>
          <w:szCs w:val="24"/>
          <w14:ligatures w14:val="none"/>
        </w:rPr>
        <w:lastRenderedPageBreak/>
        <w:t>庭休假及其他规定法》修订）规定，对于2024年8月1日之后出生或收养的子女，</w:t>
      </w:r>
      <w:proofErr w:type="gramStart"/>
      <w:r w:rsidRPr="009B0316">
        <w:rPr>
          <w:rFonts w:hAnsi="Times New Roman" w:cs="Times New Roman"/>
          <w:szCs w:val="24"/>
          <w14:ligatures w14:val="none"/>
        </w:rPr>
        <w:t>育儿假从</w:t>
      </w:r>
      <w:proofErr w:type="gramEnd"/>
      <w:r w:rsidRPr="009B0316">
        <w:rPr>
          <w:rFonts w:hAnsi="Times New Roman" w:cs="Times New Roman"/>
          <w:szCs w:val="24"/>
          <w14:ligatures w14:val="none"/>
        </w:rPr>
        <w:t>7周增加到9周。如果是多胞胎，例如生双胞胎或同时收养2个或2个以上孩子，产假期限保持不变。父母双方均可享受此项假期。此假期必须至少在计划休假开始前6周以书面形式向雇主提出申请，申请中应包含休假开始日期、休假方式和休假时长。雇主不能拒绝员工的早期育儿假，但可以推迟育儿假，但必须在休假计划开始日期前至少4周以书面形式通知员工。休育儿假期间，雇主无需支付该雇员的工资，但有些雇主可</w:t>
      </w:r>
      <w:r w:rsidRPr="009B0316">
        <w:rPr>
          <w:rFonts w:hAnsi="Times New Roman" w:cs="Times New Roman" w:hint="eastAsia"/>
          <w:szCs w:val="24"/>
          <w14:ligatures w14:val="none"/>
        </w:rPr>
        <w:t>能会“补贴”育</w:t>
      </w:r>
      <w:r w:rsidRPr="009B0316">
        <w:rPr>
          <w:rFonts w:hAnsi="Times New Roman" w:cs="Times New Roman"/>
          <w:szCs w:val="24"/>
          <w14:ligatures w14:val="none"/>
        </w:rPr>
        <w:t>儿津贴。如果员工符合领取育儿津贴的条件，每周将获得289欧元。</w:t>
      </w:r>
      <w:r w:rsidRPr="009B0316">
        <w:rPr>
          <w:rFonts w:hAnsi="Times New Roman" w:cs="Times New Roman"/>
          <w:szCs w:val="24"/>
          <w:vertAlign w:val="superscript"/>
          <w14:ligatures w14:val="none"/>
        </w:rPr>
        <w:footnoteReference w:id="45"/>
      </w:r>
    </w:p>
    <w:p w14:paraId="457B5931" w14:textId="77777777" w:rsidR="009B0316" w:rsidRPr="009B0316" w:rsidRDefault="009B0316" w:rsidP="00803F7B">
      <w:pPr>
        <w:pStyle w:val="5"/>
        <w:ind w:firstLine="643"/>
      </w:pPr>
      <w:r w:rsidRPr="009B0316">
        <w:t>外派员工</w:t>
      </w:r>
    </w:p>
    <w:p w14:paraId="28198F2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派遣员工（posted workers）到其他欧盟国家临时工作，雇主可以将雇员临时派往另一个欧盟国家工作。在此期间，派遣员工享有与东道国工人相同的基本工作条件和权利。派遣期限可根据完成特定任务所需的时间而定。</w:t>
      </w:r>
    </w:p>
    <w:p w14:paraId="7796C481" w14:textId="77777777" w:rsidR="009B0316" w:rsidRPr="009B0316" w:rsidRDefault="009B0316" w:rsidP="00803F7B">
      <w:pPr>
        <w:pStyle w:val="5"/>
        <w:ind w:firstLine="643"/>
      </w:pPr>
      <w:r w:rsidRPr="009B0316">
        <w:t>终止雇佣合同</w:t>
      </w:r>
    </w:p>
    <w:p w14:paraId="6DFD7F2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有意终止雇佣合同的雇员或雇主必须向对方发出规定的最短通知，但雇主或雇员因对方的不当行为无需通知即可终止雇佣合同的除外。</w:t>
      </w:r>
    </w:p>
    <w:p w14:paraId="3104B3F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lastRenderedPageBreak/>
        <w:t>雇员方面：连续就业至少13周的雇员有义务向其雇主提前一周通知终止雇佣。如果雇佣合同中规定了更长的通知期，则必须遵守该通知期。</w:t>
      </w:r>
    </w:p>
    <w:p w14:paraId="1C79FE9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雇主方面：雇主必须根据雇员的连续服务年限，给予相应通知。雇员服务时长为13周到两年的，应提前一周通知；两年到五年的，应提前两周通知；五年到十年的，应提前四周通知；十年到十五年的，应提前六周通知；超过十五年的，应提前八周通知。</w:t>
      </w:r>
    </w:p>
    <w:p w14:paraId="0F291FE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爱尔兰制非正当解雇。一般而言，《1977-2007年不公平解雇法案》（the Unfair Dismissals Acts, 1977-2007）规定，每起雇员</w:t>
      </w:r>
      <w:proofErr w:type="gramStart"/>
      <w:r w:rsidRPr="009B0316">
        <w:rPr>
          <w:rFonts w:hAnsi="Times New Roman" w:cs="Times New Roman"/>
          <w:szCs w:val="24"/>
          <w14:ligatures w14:val="none"/>
        </w:rPr>
        <w:t>解雇案</w:t>
      </w:r>
      <w:proofErr w:type="gramEnd"/>
      <w:r w:rsidRPr="009B0316">
        <w:rPr>
          <w:rFonts w:hAnsi="Times New Roman" w:cs="Times New Roman"/>
          <w:szCs w:val="24"/>
          <w14:ligatures w14:val="none"/>
        </w:rPr>
        <w:t>均被推定为不公平，除非雇主能够提出证明解雇合理的实质性理由。该法案的目的是通过制定判断解雇是否不公平的标准，并为被认定遭到不公平解雇的雇员提供裁决制度和救济，以保护雇员免遭不公平解雇。</w:t>
      </w:r>
    </w:p>
    <w:p w14:paraId="37BAB9F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裁员（redundancies）经济补偿。裁员发生在雇员的职位不复存在且该雇员未被替代的情况下。任何年满16岁且为雇主连续服务满104周的雇员，在此情况下均有权获得法定裁员补偿。法定裁员补偿标准为：</w:t>
      </w:r>
      <w:proofErr w:type="gramStart"/>
      <w:r w:rsidRPr="009B0316">
        <w:rPr>
          <w:rFonts w:hAnsi="Times New Roman" w:cs="Times New Roman"/>
          <w:szCs w:val="24"/>
          <w14:ligatures w14:val="none"/>
        </w:rPr>
        <w:t>每服务</w:t>
      </w:r>
      <w:proofErr w:type="gramEnd"/>
      <w:r w:rsidRPr="009B0316">
        <w:rPr>
          <w:rFonts w:hAnsi="Times New Roman" w:cs="Times New Roman"/>
          <w:szCs w:val="24"/>
          <w14:ligatures w14:val="none"/>
        </w:rPr>
        <w:t>一年支付两周的毛工资（gross pay）（每周工资上限为600欧元），外加一周的工资（同样上限为每周600欧元）。这笔补偿是免税的。如果雇主无法支付裁员补偿，雇员可以根据《裁员支付计划》</w:t>
      </w:r>
      <w:r w:rsidRPr="009B0316">
        <w:rPr>
          <w:rFonts w:hAnsi="Times New Roman" w:cs="Times New Roman"/>
          <w:szCs w:val="24"/>
          <w14:ligatures w14:val="none"/>
        </w:rPr>
        <w:lastRenderedPageBreak/>
        <w:t>（Redundancy Payments Scheme）寻求支付</w:t>
      </w:r>
      <w:r w:rsidRPr="009B0316">
        <w:rPr>
          <w:rFonts w:hAnsi="Times New Roman" w:cs="Times New Roman"/>
          <w:szCs w:val="24"/>
          <w:vertAlign w:val="superscript"/>
          <w14:ligatures w14:val="none"/>
        </w:rPr>
        <w:footnoteReference w:id="46"/>
      </w:r>
      <w:r w:rsidRPr="009B0316">
        <w:rPr>
          <w:rFonts w:hAnsi="Times New Roman" w:cs="Times New Roman"/>
          <w:szCs w:val="24"/>
          <w14:ligatures w14:val="none"/>
        </w:rPr>
        <w:t>。</w:t>
      </w:r>
    </w:p>
    <w:p w14:paraId="117CFDAB" w14:textId="76493A50" w:rsidR="009B0316" w:rsidRPr="009B0316" w:rsidRDefault="009B0316" w:rsidP="00803F7B">
      <w:pPr>
        <w:pStyle w:val="4"/>
        <w:ind w:firstLine="643"/>
      </w:pPr>
      <w:bookmarkStart w:id="57" w:name="_Toc217863773"/>
      <w:bookmarkStart w:id="58" w:name="_Toc218449351"/>
      <w:r w:rsidRPr="009B0316">
        <w:t>外国人在当地工作的规定与风险（</w:t>
      </w:r>
      <w:proofErr w:type="gramStart"/>
      <w:r w:rsidRPr="009B0316">
        <w:t>含工作</w:t>
      </w:r>
      <w:proofErr w:type="gramEnd"/>
      <w:r w:rsidRPr="009B0316">
        <w:t>许可）</w:t>
      </w:r>
      <w:bookmarkEnd w:id="57"/>
      <w:bookmarkEnd w:id="58"/>
    </w:p>
    <w:p w14:paraId="031C40C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企业、旅游与就业部是负责全国外籍劳动力政策的核心主管机关。在涉及引进境外劳工方面，爱尔兰政府实行分类监管并辅以配额管理的制度安排：一方面，通过发布限制性行业清单，对特定领域聘用外籍人员设定准入限制；另一方面，对其他行业按照不同门类实施配额控制。对于本国亟需的专业领域，例如信息技术、医疗与护理等关键行业，则采取更加鼓励性和支持性的引才政策。政府要求企业在招聘流程中</w:t>
      </w:r>
      <w:r w:rsidRPr="009B0316">
        <w:rPr>
          <w:rFonts w:hAnsi="Times New Roman" w:cs="Times New Roman" w:hint="eastAsia"/>
          <w:szCs w:val="24"/>
          <w14:ligatures w14:val="none"/>
        </w:rPr>
        <w:t>遵循“爱尔兰公民优先、其次为欧洲经济区（EEA）成员国公民、最后为非EEA国家公民”的招聘</w:t>
      </w:r>
      <w:r w:rsidRPr="009B0316">
        <w:rPr>
          <w:rFonts w:hAnsi="Times New Roman" w:cs="Times New Roman"/>
          <w:szCs w:val="24"/>
          <w14:ligatures w14:val="none"/>
        </w:rPr>
        <w:t>顺序。</w:t>
      </w:r>
    </w:p>
    <w:p w14:paraId="6DEE8402" w14:textId="77777777" w:rsidR="009B0316" w:rsidRPr="009B0316" w:rsidRDefault="009B0316" w:rsidP="00803F7B">
      <w:pPr>
        <w:pStyle w:val="5"/>
        <w:numPr>
          <w:ilvl w:val="0"/>
          <w:numId w:val="29"/>
        </w:numPr>
        <w:ind w:left="0" w:firstLine="643"/>
      </w:pPr>
      <w:r w:rsidRPr="009B0316">
        <w:t>欧盟国家、EEA国家、挪威、冰岛、列支敦士登公民和瑞士公民</w:t>
      </w:r>
    </w:p>
    <w:p w14:paraId="724B3FE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来自欧盟各成员国以及挪威、冰岛、列支敦士登等国的公民，可在爱尔兰合法从事工作活动，无需另行申请工作许可、签证或类似的入境就业文件。然而，若此类人员拟在爱尔兰境内逗留超过90日，则须向司法部申办居留许可，其有效期最长可达五年。与此同时，根据《2001年欧盟与瑞士联邦协定法》，瑞士与爱尔兰之间的劳动力可自由往来，无需取得任何就业许可。</w:t>
      </w:r>
    </w:p>
    <w:p w14:paraId="4BDE94F2" w14:textId="77777777" w:rsidR="009B0316" w:rsidRPr="009B0316" w:rsidRDefault="009B0316" w:rsidP="00803F7B">
      <w:pPr>
        <w:pStyle w:val="5"/>
        <w:ind w:firstLine="643"/>
      </w:pPr>
      <w:r w:rsidRPr="009B0316">
        <w:lastRenderedPageBreak/>
        <w:t>非欧盟或欧洲经济区国家公民</w:t>
      </w:r>
    </w:p>
    <w:p w14:paraId="3504EBA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如果非欧洲经济区国家公民希望在爱尔兰工作，除非获得豁免，否则必须持有有效的就业许可证和签证</w:t>
      </w:r>
      <w:r w:rsidRPr="009B0316">
        <w:rPr>
          <w:rFonts w:hAnsi="Times New Roman" w:cs="Times New Roman"/>
          <w:szCs w:val="24"/>
          <w:vertAlign w:val="superscript"/>
          <w14:ligatures w14:val="none"/>
        </w:rPr>
        <w:footnoteReference w:id="47"/>
      </w:r>
      <w:r w:rsidRPr="009B0316">
        <w:rPr>
          <w:rFonts w:hAnsi="Times New Roman" w:cs="Times New Roman"/>
          <w:szCs w:val="24"/>
          <w14:ligatures w14:val="none"/>
        </w:rPr>
        <w:t>。雇员或雇主可向爱尔兰企业、旅游和就业部或外交部（Department of Foreign Affairs）申请就业许可证和签证。</w:t>
      </w:r>
    </w:p>
    <w:p w14:paraId="18D0E9B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有些人无需工作许可即可在爱尔兰工作。通常情况下，可在获得工作机会后申请就业许可。大多数情况下，必须在入境爱尔兰之前获得就业许可。任何获批的就业许可，仅适用于提交申请的同一雇主及其所属公司。申请人可在入境爱尔兰之前提前递交就业许可申请；与此同时，其配偶及年满十六周岁的子女亦可同步申请在爱居留许可。一般而言，就业许可初次签发的有效期为两年，期满后可依规定续延。根据类别不同，爱尔兰的工作许可大致可分为九种，包括关键技能类、家属及配偶类、普通许可、跨国公司内部调派、服务合同类、再入职许可、交换项目许可、体育与文化类以及实习许可</w:t>
      </w:r>
      <w:r w:rsidRPr="009B0316">
        <w:rPr>
          <w:rFonts w:hAnsi="Times New Roman" w:cs="Times New Roman"/>
          <w:szCs w:val="24"/>
          <w:vertAlign w:val="superscript"/>
          <w14:ligatures w14:val="none"/>
        </w:rPr>
        <w:footnoteReference w:id="48"/>
      </w:r>
      <w:r w:rsidRPr="009B0316">
        <w:rPr>
          <w:rFonts w:hAnsi="Times New Roman" w:cs="Times New Roman"/>
          <w:szCs w:val="24"/>
          <w14:ligatures w14:val="none"/>
        </w:rPr>
        <w:t>。企业、旅游和就业部管理着不同类型的就业许可，最常见的是普通就业许可和关键技能就业许可。关键技能就业许可适用于在爱尔兰技能短缺行业拥有相关资质的技术工人。所签发的任何就业许可只限在提出申请的雇主一家公</w:t>
      </w:r>
      <w:r w:rsidRPr="009B0316">
        <w:rPr>
          <w:rFonts w:hAnsi="Times New Roman" w:cs="Times New Roman"/>
          <w:szCs w:val="24"/>
          <w14:ligatures w14:val="none"/>
        </w:rPr>
        <w:lastRenderedPageBreak/>
        <w:t>司使用。对于来自非欧盟国家、在信息通信技术、医疗与护理、专业工程和技术岗位以及特定金融服务领域具备资质的人员，爱尔兰政府设有相对加速的审理途径。</w:t>
      </w:r>
    </w:p>
    <w:p w14:paraId="21A2E3F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工作许可证可通过爱尔兰企业、旅游和就业部的网站</w:t>
      </w:r>
      <w:hyperlink r:id="rId8" w:history="1">
        <w:r w:rsidRPr="009B0316">
          <w:rPr>
            <w:rFonts w:hAnsi="Times New Roman" w:cs="Times New Roman"/>
            <w:color w:val="0563C1"/>
            <w:szCs w:val="24"/>
            <w:u w:val="single"/>
            <w14:ligatures w14:val="none"/>
          </w:rPr>
          <w:t>https://employmentpermits.enterprise.gov.ie/home</w:t>
        </w:r>
      </w:hyperlink>
      <w:r w:rsidRPr="009B0316">
        <w:rPr>
          <w:rFonts w:hAnsi="Times New Roman" w:cs="Times New Roman"/>
          <w:szCs w:val="24"/>
          <w14:ligatures w14:val="none"/>
        </w:rPr>
        <w:t>在线申请，该网站要求所有用户（雇主、雇员和代理人）设置门户网站账户。不同的工作许可类型需要提交不同的申请材料，具体所需材料见爱尔兰政府的就业许可核对清单</w:t>
      </w:r>
      <w:r w:rsidRPr="009B0316">
        <w:rPr>
          <w:rFonts w:hAnsi="Times New Roman" w:cs="Times New Roman"/>
          <w:szCs w:val="24"/>
          <w:vertAlign w:val="superscript"/>
          <w14:ligatures w14:val="none"/>
        </w:rPr>
        <w:footnoteReference w:id="49"/>
      </w:r>
      <w:r w:rsidRPr="009B0316">
        <w:rPr>
          <w:rFonts w:hAnsi="Times New Roman" w:cs="Times New Roman"/>
          <w:szCs w:val="24"/>
          <w14:ligatures w14:val="none"/>
        </w:rPr>
        <w:t>。对于雇主而言，注册还需要提供一些关键的附加文件，即税务局和公司注册处(CRO)的详细信息。这些文件上</w:t>
      </w:r>
      <w:proofErr w:type="gramStart"/>
      <w:r w:rsidRPr="009B0316">
        <w:rPr>
          <w:rFonts w:hAnsi="Times New Roman" w:cs="Times New Roman"/>
          <w:szCs w:val="24"/>
          <w14:ligatures w14:val="none"/>
        </w:rPr>
        <w:t>传并经就业</w:t>
      </w:r>
      <w:proofErr w:type="gramEnd"/>
      <w:r w:rsidRPr="009B0316">
        <w:rPr>
          <w:rFonts w:hAnsi="Times New Roman" w:cs="Times New Roman"/>
          <w:szCs w:val="24"/>
          <w14:ligatures w14:val="none"/>
        </w:rPr>
        <w:t>许可部门验证后，账户即可启用。用于注册门户</w:t>
      </w:r>
      <w:proofErr w:type="gramStart"/>
      <w:r w:rsidRPr="009B0316">
        <w:rPr>
          <w:rFonts w:hAnsi="Times New Roman" w:cs="Times New Roman"/>
          <w:szCs w:val="24"/>
          <w14:ligatures w14:val="none"/>
        </w:rPr>
        <w:t>帐户</w:t>
      </w:r>
      <w:proofErr w:type="gramEnd"/>
      <w:r w:rsidRPr="009B0316">
        <w:rPr>
          <w:rFonts w:hAnsi="Times New Roman" w:cs="Times New Roman"/>
          <w:szCs w:val="24"/>
          <w14:ligatures w14:val="none"/>
        </w:rPr>
        <w:t>的初始电子邮件地址将被设置为</w:t>
      </w:r>
      <w:proofErr w:type="gramStart"/>
      <w:r w:rsidRPr="009B0316">
        <w:rPr>
          <w:rFonts w:hAnsi="Times New Roman" w:cs="Times New Roman"/>
          <w:szCs w:val="24"/>
          <w14:ligatures w14:val="none"/>
        </w:rPr>
        <w:t>该帐</w:t>
      </w:r>
      <w:proofErr w:type="gramEnd"/>
      <w:r w:rsidRPr="009B0316">
        <w:rPr>
          <w:rFonts w:hAnsi="Times New Roman" w:cs="Times New Roman"/>
          <w:szCs w:val="24"/>
          <w14:ligatures w14:val="none"/>
        </w:rPr>
        <w:t>户</w:t>
      </w:r>
      <w:r w:rsidRPr="009B0316">
        <w:rPr>
          <w:rFonts w:hAnsi="Times New Roman" w:cs="Times New Roman" w:hint="eastAsia"/>
          <w:szCs w:val="24"/>
          <w14:ligatures w14:val="none"/>
        </w:rPr>
        <w:t>的“管理员”，</w:t>
      </w:r>
      <w:r w:rsidRPr="009B0316">
        <w:rPr>
          <w:rFonts w:hAnsi="Times New Roman" w:cs="Times New Roman"/>
          <w:szCs w:val="24"/>
          <w14:ligatures w14:val="none"/>
        </w:rPr>
        <w:t>一个</w:t>
      </w:r>
      <w:proofErr w:type="gramStart"/>
      <w:r w:rsidRPr="009B0316">
        <w:rPr>
          <w:rFonts w:hAnsi="Times New Roman" w:cs="Times New Roman"/>
          <w:szCs w:val="24"/>
          <w14:ligatures w14:val="none"/>
        </w:rPr>
        <w:t>帐户</w:t>
      </w:r>
      <w:proofErr w:type="gramEnd"/>
      <w:r w:rsidRPr="009B0316">
        <w:rPr>
          <w:rFonts w:hAnsi="Times New Roman" w:cs="Times New Roman"/>
          <w:szCs w:val="24"/>
          <w14:ligatures w14:val="none"/>
        </w:rPr>
        <w:t>可以分配多个管理员。账户</w:t>
      </w:r>
      <w:proofErr w:type="gramStart"/>
      <w:r w:rsidRPr="009B0316">
        <w:rPr>
          <w:rFonts w:hAnsi="Times New Roman" w:cs="Times New Roman"/>
          <w:szCs w:val="24"/>
          <w14:ligatures w14:val="none"/>
        </w:rPr>
        <w:t>经就业</w:t>
      </w:r>
      <w:proofErr w:type="gramEnd"/>
      <w:r w:rsidRPr="009B0316">
        <w:rPr>
          <w:rFonts w:hAnsi="Times New Roman" w:cs="Times New Roman"/>
          <w:szCs w:val="24"/>
          <w14:ligatures w14:val="none"/>
        </w:rPr>
        <w:t>许可部门验证后，任何雇主或代理账户的管理员均可添加或删除账户下列出的其他联系人（电子邮件地址）。账户可添加的联系人数量没有限制。所有联系人均可准备并提交就业许可申请。注册完成后（包括验证），用户即可访问该门户</w:t>
      </w:r>
      <w:proofErr w:type="gramStart"/>
      <w:r w:rsidRPr="009B0316">
        <w:rPr>
          <w:rFonts w:hAnsi="Times New Roman" w:cs="Times New Roman"/>
          <w:szCs w:val="24"/>
          <w14:ligatures w14:val="none"/>
        </w:rPr>
        <w:t>帐户</w:t>
      </w:r>
      <w:proofErr w:type="gramEnd"/>
      <w:r w:rsidRPr="009B0316">
        <w:rPr>
          <w:rFonts w:hAnsi="Times New Roman" w:cs="Times New Roman"/>
          <w:szCs w:val="24"/>
          <w14:ligatures w14:val="none"/>
        </w:rPr>
        <w:t>。该网站提供当前和历史申请记录，使用户能够查看任何当前申请所处的流程阶段（草稿、等待付款、处理中、需要信息、已签发、已拒绝等）。</w:t>
      </w:r>
      <w:r w:rsidRPr="009B0316">
        <w:rPr>
          <w:rFonts w:hAnsi="Times New Roman" w:cs="Times New Roman"/>
          <w:szCs w:val="24"/>
          <w:vertAlign w:val="superscript"/>
          <w14:ligatures w14:val="none"/>
        </w:rPr>
        <w:footnoteReference w:id="50"/>
      </w:r>
      <w:r w:rsidRPr="009B0316">
        <w:rPr>
          <w:rFonts w:hAnsi="Times New Roman" w:cs="Times New Roman"/>
          <w:szCs w:val="24"/>
          <w14:ligatures w14:val="none"/>
        </w:rPr>
        <w:t>更多详细</w:t>
      </w:r>
      <w:r w:rsidRPr="009B0316">
        <w:rPr>
          <w:rFonts w:hAnsi="Times New Roman" w:cs="Times New Roman"/>
          <w:szCs w:val="24"/>
          <w14:ligatures w14:val="none"/>
        </w:rPr>
        <w:lastRenderedPageBreak/>
        <w:t>的线上申请信息见爱尔兰政府推出的工作许可线上使用指南</w:t>
      </w:r>
      <w:r w:rsidRPr="009B0316">
        <w:rPr>
          <w:rFonts w:hAnsi="Times New Roman" w:cs="Times New Roman"/>
          <w:szCs w:val="24"/>
          <w:vertAlign w:val="superscript"/>
          <w14:ligatures w14:val="none"/>
        </w:rPr>
        <w:footnoteReference w:id="51"/>
      </w:r>
      <w:r w:rsidRPr="009B0316">
        <w:rPr>
          <w:rFonts w:hAnsi="Times New Roman" w:cs="Times New Roman"/>
          <w:szCs w:val="24"/>
          <w14:ligatures w14:val="none"/>
        </w:rPr>
        <w:t>。</w:t>
      </w:r>
    </w:p>
    <w:p w14:paraId="0110C72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根据工作期限的不同，来爱尔兰之前申请短期（C）签证或长期（D）签证。持</w:t>
      </w:r>
      <w:r w:rsidRPr="009B0316">
        <w:rPr>
          <w:rFonts w:hAnsi="仿宋" w:cs="Times New Roman"/>
          <w:szCs w:val="24"/>
          <w14:ligatures w14:val="none"/>
        </w:rPr>
        <w:t>“C”</w:t>
      </w:r>
      <w:r w:rsidRPr="009B0316">
        <w:rPr>
          <w:rFonts w:hAnsi="Times New Roman" w:cs="Times New Roman"/>
          <w:szCs w:val="24"/>
          <w14:ligatures w14:val="none"/>
        </w:rPr>
        <w:t>类签证在爱尔兰停留时间不得超过3个月；若在爱尔兰停留超过3个月，需申请长期居留</w:t>
      </w:r>
      <w:r w:rsidRPr="009B0316">
        <w:rPr>
          <w:rFonts w:hAnsi="仿宋" w:cs="Times New Roman"/>
          <w:szCs w:val="24"/>
          <w14:ligatures w14:val="none"/>
        </w:rPr>
        <w:t>“D”</w:t>
      </w:r>
      <w:r w:rsidRPr="009B0316">
        <w:rPr>
          <w:rFonts w:hAnsi="Times New Roman" w:cs="Times New Roman"/>
          <w:szCs w:val="24"/>
          <w14:ligatures w14:val="none"/>
        </w:rPr>
        <w:t>签证，且必须注册并获得爱尔兰居留许可（IRP）。需注意，即使是非欧洲经济区国家公民，符合以下任</w:t>
      </w:r>
      <w:proofErr w:type="gramStart"/>
      <w:r w:rsidRPr="009B0316">
        <w:rPr>
          <w:rFonts w:hAnsi="Times New Roman" w:cs="Times New Roman"/>
          <w:szCs w:val="24"/>
          <w14:ligatures w14:val="none"/>
        </w:rPr>
        <w:t>一</w:t>
      </w:r>
      <w:proofErr w:type="gramEnd"/>
      <w:r w:rsidRPr="009B0316">
        <w:rPr>
          <w:rFonts w:hAnsi="Times New Roman" w:cs="Times New Roman"/>
          <w:szCs w:val="24"/>
          <w14:ligatures w14:val="none"/>
        </w:rPr>
        <w:t>条件的无需签证即可入境爱尔兰：a.持有欧洲经济区国家或瑞士签发的居留卡（residence card）的；b.港澳台及美日韩等特定国家或地区的公民；c.员工持有英国短期签证并且是印度或中国公民</w:t>
      </w:r>
      <w:r w:rsidRPr="009B0316">
        <w:rPr>
          <w:rFonts w:hAnsi="Times New Roman" w:cs="Times New Roman"/>
          <w:szCs w:val="24"/>
          <w:vertAlign w:val="superscript"/>
          <w14:ligatures w14:val="none"/>
        </w:rPr>
        <w:footnoteReference w:id="52"/>
      </w:r>
      <w:r w:rsidRPr="009B0316">
        <w:rPr>
          <w:rFonts w:hAnsi="Times New Roman" w:cs="Times New Roman"/>
          <w:szCs w:val="24"/>
          <w14:ligatures w14:val="none"/>
        </w:rPr>
        <w:t>。</w:t>
      </w:r>
    </w:p>
    <w:p w14:paraId="7BB450F8" w14:textId="42AD2FA6" w:rsidR="009B0316" w:rsidRPr="009B0316" w:rsidRDefault="009B0316" w:rsidP="00803F7B">
      <w:pPr>
        <w:pStyle w:val="4"/>
        <w:ind w:firstLine="643"/>
      </w:pPr>
      <w:bookmarkStart w:id="59" w:name="_Toc217863774"/>
      <w:bookmarkStart w:id="60" w:name="_Toc218449352"/>
      <w:r w:rsidRPr="009B0316">
        <w:t>企业必须招募当地员工的特殊情况</w:t>
      </w:r>
      <w:bookmarkEnd w:id="59"/>
      <w:bookmarkEnd w:id="60"/>
    </w:p>
    <w:p w14:paraId="4F933055" w14:textId="77777777" w:rsidR="009B0316" w:rsidRPr="009B0316" w:rsidRDefault="009B0316" w:rsidP="00803F7B">
      <w:pPr>
        <w:pStyle w:val="5"/>
        <w:numPr>
          <w:ilvl w:val="0"/>
          <w:numId w:val="30"/>
        </w:numPr>
        <w:ind w:left="0" w:firstLine="643"/>
      </w:pPr>
      <w:r w:rsidRPr="009B0316">
        <w:t>劳动力市场需求测试(LMNT)</w:t>
      </w:r>
    </w:p>
    <w:p w14:paraId="5CB2040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劳动力市场需求测试是获得爱尔兰某些就业许可（例如普通就业许可或服务合同许可）的必要条件。</w:t>
      </w:r>
      <w:bookmarkStart w:id="61" w:name="_Hlk214882662"/>
      <w:r w:rsidRPr="009B0316">
        <w:rPr>
          <w:rFonts w:hAnsi="Times New Roman" w:cs="Times New Roman"/>
          <w:szCs w:val="24"/>
          <w14:ligatures w14:val="none"/>
        </w:rPr>
        <w:t>根据《2024年就业许可法》</w:t>
      </w:r>
      <w:bookmarkEnd w:id="61"/>
      <w:r w:rsidRPr="009B0316">
        <w:rPr>
          <w:rFonts w:hAnsi="Times New Roman" w:cs="Times New Roman"/>
          <w:szCs w:val="24"/>
          <w14:ligatures w14:val="none"/>
        </w:rPr>
        <w:t>（</w:t>
      </w:r>
      <w:bookmarkStart w:id="62" w:name="OLE_LINK6"/>
      <w:r w:rsidRPr="009B0316">
        <w:rPr>
          <w:rFonts w:hAnsi="Times New Roman" w:cs="Times New Roman"/>
          <w:szCs w:val="24"/>
          <w14:ligatures w14:val="none"/>
        </w:rPr>
        <w:t>Employment Permits Act 2024</w:t>
      </w:r>
      <w:bookmarkEnd w:id="62"/>
      <w:r w:rsidRPr="009B0316">
        <w:rPr>
          <w:rFonts w:hAnsi="Times New Roman" w:cs="Times New Roman"/>
          <w:szCs w:val="24"/>
          <w14:ligatures w14:val="none"/>
        </w:rPr>
        <w:t>）第23条，爱尔兰出现的就业机会应首先提供给具备相应技能的爱尔兰公民和其他欧洲经济区（EEA）公民，只有在EEA内部没有合适的候选人填补空缺时，才应提供给非EEA公民。为了确</w:t>
      </w:r>
      <w:r w:rsidRPr="009B0316">
        <w:rPr>
          <w:rFonts w:hAnsi="Times New Roman" w:cs="Times New Roman"/>
          <w:szCs w:val="24"/>
          <w14:ligatures w14:val="none"/>
        </w:rPr>
        <w:lastRenderedPageBreak/>
        <w:t>保爱尔兰和欧洲经济区国民能够获得就业机会，雇主通常必须满足劳动力市场需求测试，才能向非欧洲经济区国民发放一般就业许可证或服务合同就业许可证。除以下情况外，所有新申请都必须附有已进行劳动力市场需求测试的证据</w:t>
      </w:r>
      <w:r w:rsidRPr="009B0316">
        <w:rPr>
          <w:rFonts w:hAnsi="Times New Roman" w:cs="Times New Roman"/>
          <w:szCs w:val="24"/>
          <w:vertAlign w:val="superscript"/>
          <w14:ligatures w14:val="none"/>
        </w:rPr>
        <w:footnoteReference w:id="53"/>
      </w:r>
      <w:r w:rsidRPr="009B0316">
        <w:rPr>
          <w:rFonts w:hAnsi="Times New Roman" w:cs="Times New Roman"/>
          <w:szCs w:val="24"/>
          <w14:ligatures w14:val="none"/>
        </w:rPr>
        <w:t>：</w:t>
      </w:r>
    </w:p>
    <w:p w14:paraId="3451172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这份工作年薪超过64000欧元；该职位已列入关键技能职业清单</w:t>
      </w:r>
      <w:r w:rsidRPr="009B0316">
        <w:rPr>
          <w:rFonts w:hAnsi="Times New Roman" w:cs="Times New Roman"/>
          <w:szCs w:val="24"/>
          <w:vertAlign w:val="superscript"/>
          <w14:ligatures w14:val="none"/>
        </w:rPr>
        <w:footnoteReference w:id="54"/>
      </w:r>
      <w:r w:rsidRPr="009B0316">
        <w:rPr>
          <w:rFonts w:hAnsi="Times New Roman" w:cs="Times New Roman"/>
          <w:szCs w:val="24"/>
          <w14:ligatures w14:val="none"/>
        </w:rPr>
        <w:t>；该职位已获得爱尔兰企业局或爱尔兰投资发展局的推荐；雇员之前持有工作许可证，但后来被裁员，并且已通知DETE裁员情况；您一直在照顾一位有特殊医疗需求的人，他/她已经对你产生了依赖。</w:t>
      </w:r>
    </w:p>
    <w:p w14:paraId="25F2C74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在提交就业许可申请之前，雇主必须按以下2个方式发布职位空缺公告，并包含工作描述、雇主名称、最低年薪、工作地点和工作时间</w:t>
      </w:r>
      <w:r w:rsidRPr="009B0316">
        <w:rPr>
          <w:rFonts w:hAnsi="Times New Roman" w:cs="Times New Roman"/>
          <w:szCs w:val="24"/>
          <w:vertAlign w:val="superscript"/>
          <w14:ligatures w14:val="none"/>
        </w:rPr>
        <w:footnoteReference w:id="55"/>
      </w:r>
      <w:r w:rsidRPr="009B0316">
        <w:rPr>
          <w:rFonts w:hAnsi="Times New Roman" w:cs="Times New Roman"/>
          <w:szCs w:val="24"/>
          <w14:ligatures w14:val="none"/>
        </w:rPr>
        <w:t>：</w:t>
      </w:r>
    </w:p>
    <w:p w14:paraId="6DD3D5E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必须在社会保障就业服务部</w:t>
      </w:r>
      <w:r w:rsidRPr="009B0316">
        <w:rPr>
          <w:rFonts w:hAnsi="Times New Roman" w:cs="Times New Roman"/>
          <w:szCs w:val="24"/>
          <w:vertAlign w:val="superscript"/>
          <w14:ligatures w14:val="none"/>
        </w:rPr>
        <w:footnoteReference w:id="56"/>
      </w:r>
      <w:r w:rsidRPr="009B0316">
        <w:rPr>
          <w:rFonts w:hAnsi="Times New Roman" w:cs="Times New Roman"/>
          <w:szCs w:val="24"/>
          <w14:ligatures w14:val="none"/>
        </w:rPr>
        <w:t>或EURES就业网络张贴通知，至少连续张贴28天；该通知必须发布在另一个在线平台上，且至少连续发布28天。该在线平台可以是：</w:t>
      </w:r>
      <w:proofErr w:type="gramStart"/>
      <w:r w:rsidRPr="009B0316">
        <w:rPr>
          <w:rFonts w:hAnsi="Times New Roman" w:cs="Times New Roman"/>
          <w:szCs w:val="24"/>
          <w14:ligatures w14:val="none"/>
        </w:rPr>
        <w:t>任何提供</w:t>
      </w:r>
      <w:proofErr w:type="gramEnd"/>
      <w:r w:rsidRPr="009B0316">
        <w:rPr>
          <w:rFonts w:hAnsi="Times New Roman" w:cs="Times New Roman"/>
          <w:szCs w:val="24"/>
          <w14:ligatures w14:val="none"/>
        </w:rPr>
        <w:t>在线信息发布服务的网站、软件或电子技术，其主要目的是发</w:t>
      </w:r>
      <w:r w:rsidRPr="009B0316">
        <w:rPr>
          <w:rFonts w:hAnsi="Times New Roman" w:cs="Times New Roman"/>
          <w:szCs w:val="24"/>
          <w14:ligatures w14:val="none"/>
        </w:rPr>
        <w:lastRenderedPageBreak/>
        <w:t>布招聘信息。</w:t>
      </w:r>
    </w:p>
    <w:p w14:paraId="72C189A1" w14:textId="77777777" w:rsidR="009B0316" w:rsidRPr="009B0316" w:rsidRDefault="009B0316" w:rsidP="00C93F98">
      <w:pPr>
        <w:widowControl w:val="0"/>
        <w:ind w:firstLine="640"/>
        <w:rPr>
          <w:rFonts w:hAnsi="Times New Roman" w:cs="Times New Roman"/>
          <w:szCs w:val="24"/>
          <w14:ligatures w14:val="none"/>
        </w:rPr>
      </w:pPr>
      <w:bookmarkStart w:id="63" w:name="OLE_LINK8"/>
      <w:r w:rsidRPr="009B0316">
        <w:rPr>
          <w:rFonts w:hAnsi="Times New Roman" w:cs="Times New Roman"/>
          <w:szCs w:val="24"/>
          <w14:ligatures w14:val="none"/>
        </w:rPr>
        <w:t>任何需要进行劳动力市场需求测试的就业许可申请，雇主只有在完成劳动力市场需求测试后才能提交就业许可申请，并且必须在</w:t>
      </w:r>
      <w:proofErr w:type="spellStart"/>
      <w:r w:rsidRPr="009B0316">
        <w:rPr>
          <w:rFonts w:hAnsi="Times New Roman" w:cs="Times New Roman"/>
          <w:szCs w:val="24"/>
          <w14:ligatures w14:val="none"/>
        </w:rPr>
        <w:t>JobsIreland</w:t>
      </w:r>
      <w:proofErr w:type="spellEnd"/>
      <w:r w:rsidRPr="009B0316">
        <w:rPr>
          <w:rFonts w:hAnsi="Times New Roman" w:cs="Times New Roman"/>
          <w:szCs w:val="24"/>
          <w14:ligatures w14:val="none"/>
        </w:rPr>
        <w:t>或EURES 上发</w:t>
      </w:r>
      <w:bookmarkEnd w:id="63"/>
      <w:r w:rsidRPr="009B0316">
        <w:rPr>
          <w:rFonts w:hAnsi="Times New Roman" w:cs="Times New Roman"/>
          <w:szCs w:val="24"/>
          <w14:ligatures w14:val="none"/>
        </w:rPr>
        <w:t>布广告之日起90天内提交申请</w:t>
      </w:r>
      <w:r w:rsidRPr="009B0316">
        <w:rPr>
          <w:rFonts w:hAnsi="Times New Roman" w:cs="Times New Roman"/>
          <w:szCs w:val="24"/>
          <w:vertAlign w:val="superscript"/>
          <w14:ligatures w14:val="none"/>
        </w:rPr>
        <w:footnoteReference w:id="57"/>
      </w:r>
      <w:r w:rsidRPr="009B0316">
        <w:rPr>
          <w:rFonts w:hAnsi="Times New Roman" w:cs="Times New Roman"/>
          <w:szCs w:val="24"/>
          <w14:ligatures w14:val="none"/>
        </w:rPr>
        <w:t>。重要的是，雇主应注意，在</w:t>
      </w:r>
      <w:bookmarkStart w:id="64" w:name="OLE_LINK7"/>
      <w:proofErr w:type="spellStart"/>
      <w:r w:rsidRPr="009B0316">
        <w:rPr>
          <w:rFonts w:hAnsi="Times New Roman" w:cs="Times New Roman"/>
          <w:szCs w:val="24"/>
          <w14:ligatures w14:val="none"/>
        </w:rPr>
        <w:t>JobsIreland</w:t>
      </w:r>
      <w:bookmarkEnd w:id="64"/>
      <w:proofErr w:type="spellEnd"/>
      <w:r w:rsidRPr="009B0316">
        <w:rPr>
          <w:rFonts w:hAnsi="Times New Roman" w:cs="Times New Roman"/>
          <w:szCs w:val="24"/>
          <w14:ligatures w14:val="none"/>
        </w:rPr>
        <w:t>网站上发布招聘广告的28天内，职位空缺不得进行任何修改或延长，这也是在线平台上列出的职位空缺的要求。</w:t>
      </w:r>
    </w:p>
    <w:p w14:paraId="05C9E4CC" w14:textId="77777777" w:rsidR="009B0316" w:rsidRPr="009B0316" w:rsidRDefault="009B0316" w:rsidP="00803F7B">
      <w:pPr>
        <w:pStyle w:val="5"/>
        <w:ind w:firstLine="643"/>
      </w:pPr>
      <w:r w:rsidRPr="009B0316">
        <w:rPr>
          <w:rFonts w:hint="eastAsia"/>
        </w:rPr>
        <w:t>“50：50”规则（The 50：50 Rule）</w:t>
      </w:r>
    </w:p>
    <w:p w14:paraId="2D5B0A9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《2024年就业许可法》第22点（1）</w:t>
      </w:r>
      <w:r w:rsidRPr="009B0316">
        <w:rPr>
          <w:rFonts w:hAnsi="Times New Roman" w:cs="Times New Roman"/>
          <w:szCs w:val="24"/>
          <w:vertAlign w:val="superscript"/>
          <w14:ligatures w14:val="none"/>
        </w:rPr>
        <w:footnoteReference w:id="58"/>
      </w:r>
      <w:r w:rsidRPr="009B0316">
        <w:rPr>
          <w:rFonts w:hAnsi="Times New Roman" w:cs="Times New Roman"/>
          <w:szCs w:val="24"/>
          <w14:ligatures w14:val="none"/>
        </w:rPr>
        <w:t>条</w:t>
      </w:r>
      <w:r w:rsidRPr="009B0316">
        <w:rPr>
          <w:rFonts w:hAnsi="Times New Roman" w:cs="Times New Roman" w:hint="eastAsia"/>
          <w:szCs w:val="24"/>
          <w14:ligatures w14:val="none"/>
        </w:rPr>
        <w:t>即50：50规则</w:t>
      </w:r>
      <w:r w:rsidRPr="009B0316">
        <w:rPr>
          <w:rFonts w:hAnsi="Times New Roman" w:cs="Times New Roman"/>
          <w:szCs w:val="24"/>
          <w14:ligatures w14:val="none"/>
        </w:rPr>
        <w:t>规定，在爱尔兰雇主至少50%的员工必须是欧洲经济区、英国或瑞士公民，才能获得工作许可。该规则旨在平衡本地和非欧洲经济区员工的招聘比例，并履行爱尔兰在欧盟层面关于劳动力市场准入的</w:t>
      </w:r>
      <w:r w:rsidRPr="009B0316">
        <w:rPr>
          <w:rFonts w:hAnsi="Times New Roman" w:cs="Times New Roman" w:hint="eastAsia"/>
          <w:szCs w:val="24"/>
          <w14:ligatures w14:val="none"/>
        </w:rPr>
        <w:t>义务。50：50法则</w:t>
      </w:r>
      <w:r w:rsidRPr="009B0316">
        <w:rPr>
          <w:rFonts w:hAnsi="Times New Roman" w:cs="Times New Roman"/>
          <w:szCs w:val="24"/>
          <w14:ligatures w14:val="none"/>
        </w:rPr>
        <w:t>适用于：在爱尔兰注册的雇主；外国公司在爱尔兰的分支机构；以及承包商或客户公司，以服务合同形式开展业务。重要的是，该计算包括所有实际在爱尔兰工作的员工，无论其工作地点位于何处，无论他们是全职还是兼职。</w:t>
      </w:r>
    </w:p>
    <w:p w14:paraId="18B27B0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尽管50：50规则仍然是该体系的基石，但《2024年就业许可法》第22条引入了一些有限的例外情况，允许企在未</w:t>
      </w:r>
      <w:r w:rsidRPr="009B0316">
        <w:rPr>
          <w:rFonts w:hAnsi="Times New Roman" w:cs="Times New Roman" w:hint="eastAsia"/>
          <w:szCs w:val="24"/>
          <w14:ligatures w14:val="none"/>
        </w:rPr>
        <w:lastRenderedPageBreak/>
        <w:t>能完全满足50：50规则的情况下发放就业许可证。这些例外情况旨在支持初创企业和单人经营企业，同时又不破坏劳动力平衡原则。在爱尔兰税务局注册为雇主不足两年的初创公司，如果持有爱尔兰企业局（Enterprise Ireland）或爱尔兰投资发展局（IDA Ireland）出具的客户身份确认函，则可能符合豁免条件。其一，如果初创公司尚未达到50%的就业门槛DETE可授予为期一年的就业许可，但需提供合</w:t>
      </w:r>
      <w:proofErr w:type="gramStart"/>
      <w:r w:rsidRPr="009B0316">
        <w:rPr>
          <w:rFonts w:hAnsi="Times New Roman" w:cs="Times New Roman" w:hint="eastAsia"/>
          <w:szCs w:val="24"/>
          <w14:ligatures w14:val="none"/>
        </w:rPr>
        <w:t>规</w:t>
      </w:r>
      <w:proofErr w:type="gramEnd"/>
      <w:r w:rsidRPr="009B0316">
        <w:rPr>
          <w:rFonts w:hAnsi="Times New Roman" w:cs="Times New Roman" w:hint="eastAsia"/>
          <w:szCs w:val="24"/>
          <w14:ligatures w14:val="none"/>
        </w:rPr>
        <w:t>进展证明。续签通常需要完全遵守50：50规则；其二，如果许可证持有人是唯一雇员，则没有现有雇员的雇主也可能符合条件。只要该个人仍然是唯一雇员，此例外情况在续期时可以继续有效。但是，一旦公司计划雇用更多员工，则将适用50：50规则；其三，2014年10月1日之前颁发的许可证仍不受50：50规则的约束。这些许可证的任何后续续期或变更将继续享受此项豁免。</w:t>
      </w:r>
    </w:p>
    <w:p w14:paraId="1226A785" w14:textId="675A0EBE" w:rsidR="009B0316" w:rsidRPr="009B0316" w:rsidRDefault="009B0316" w:rsidP="006C3D4F">
      <w:pPr>
        <w:pStyle w:val="3"/>
      </w:pPr>
      <w:bookmarkStart w:id="65" w:name="_Toc216784024"/>
      <w:bookmarkStart w:id="66" w:name="_Toc216784488"/>
      <w:bookmarkStart w:id="67" w:name="_Toc216784413"/>
      <w:bookmarkStart w:id="68" w:name="_Toc217863775"/>
      <w:bookmarkStart w:id="69" w:name="_Toc218449353"/>
      <w:r w:rsidRPr="009B0316">
        <w:t>环境保护规定</w:t>
      </w:r>
      <w:bookmarkEnd w:id="65"/>
      <w:bookmarkEnd w:id="66"/>
      <w:bookmarkEnd w:id="67"/>
      <w:bookmarkEnd w:id="68"/>
      <w:bookmarkEnd w:id="69"/>
    </w:p>
    <w:p w14:paraId="6FF542F9" w14:textId="4BB1385E" w:rsidR="009B0316" w:rsidRPr="009B0316" w:rsidRDefault="009B0316" w:rsidP="00803F7B">
      <w:pPr>
        <w:pStyle w:val="4"/>
        <w:numPr>
          <w:ilvl w:val="0"/>
          <w:numId w:val="31"/>
        </w:numPr>
        <w:ind w:left="0" w:firstLine="643"/>
      </w:pPr>
      <w:bookmarkStart w:id="70" w:name="_Toc217863776"/>
      <w:bookmarkStart w:id="71" w:name="_Toc218449354"/>
      <w:r w:rsidRPr="009B0316">
        <w:t>环保管理部门</w:t>
      </w:r>
      <w:bookmarkEnd w:id="70"/>
      <w:bookmarkEnd w:id="71"/>
    </w:p>
    <w:p w14:paraId="2F174A5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在爱尔兰，负责执行环境立法的主要机构是环境保护局（Environmental Protection Agency，简称环保局）、气候、能源和环境部（Department of Climate，Energy and the Environment）和地方当局。环保局依据相关环境保护的法律法规对具有重大环境污染风险的工业活动进行监控和执照管理。环保局采取统一的许可证制度，即根据企业从事的具</w:t>
      </w:r>
      <w:r w:rsidRPr="009B0316">
        <w:rPr>
          <w:rFonts w:hAnsi="Times New Roman" w:cs="Times New Roman" w:hint="eastAsia"/>
          <w:szCs w:val="24"/>
          <w14:ligatures w14:val="none"/>
        </w:rPr>
        <w:lastRenderedPageBreak/>
        <w:t>体行业颁发不同的污染控制许可证，包括工业排放许可（IED）、综合污染控制（IPC）许可、废水处理活动许可、垃圾许可证、挥发性有机化学物许可证等，以控制空气污染、水污染和噪音污染以及废弃物生成。</w:t>
      </w:r>
    </w:p>
    <w:p w14:paraId="2B8C87A9"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欧盟环境立法与其他欧盟立法一样，以相同的方式执行。欧盟委员会负责监督立法的实施情况，如果成员国未能正确执行立法，欧盟委员会可以将其告上欧洲法院。</w:t>
      </w:r>
    </w:p>
    <w:p w14:paraId="493D28DF" w14:textId="2C5D81CC" w:rsidR="009B0316" w:rsidRPr="009B0316" w:rsidRDefault="009B0316" w:rsidP="00803F7B">
      <w:pPr>
        <w:pStyle w:val="4"/>
        <w:ind w:firstLine="643"/>
      </w:pPr>
      <w:bookmarkStart w:id="72" w:name="_Toc217863777"/>
      <w:bookmarkStart w:id="73" w:name="_Toc218449355"/>
      <w:r w:rsidRPr="009B0316">
        <w:t>环保法律法规概述</w:t>
      </w:r>
      <w:bookmarkEnd w:id="72"/>
      <w:bookmarkEnd w:id="73"/>
    </w:p>
    <w:p w14:paraId="4A55E1F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爱尔兰拥有健全的环境法律和政策体系，旨在保护自然环境、维护生物多样性，并应对污染、气候变化和可持续发展等问题。这些法律主要基于欧盟法规和国家立法。爱尔兰《1992年环境保护署法案》（Environmental Protection Agency Act 1992）、《环境保护法》（Protection of the Environment Act 2003）、《1996年废弃物管理法》（The Waste Management Act 1996）、《1997年垃圾污染法》（The Litter Pollution Act 1997）、《2000年规划与发展法案》（Planning and Development Act 2000）、《2007年至2017年水务法》（Water Services Acts 2007 to 2017）、《2021年气候行动和低碳发展（修正）法案》（Climate Action and Low Carbon Development （Amendment） Act 2021）、《2022年循环经济及其他规定法案》（Circular Economy and Miscellaneous Provisions Act 2022）（The European Union、</w:t>
      </w:r>
      <w:r w:rsidRPr="009B0316">
        <w:rPr>
          <w:rFonts w:hAnsi="Times New Roman" w:cs="Times New Roman" w:hint="eastAsia"/>
          <w:szCs w:val="24"/>
          <w14:ligatures w14:val="none"/>
        </w:rPr>
        <w:lastRenderedPageBreak/>
        <w:t>《欧盟（排放交易计划）条例》（Emissions Trading Scheme） Regulations）是爱尔兰环保方面的主要法律法规。</w:t>
      </w:r>
    </w:p>
    <w:p w14:paraId="5BCB3465" w14:textId="779935E8" w:rsidR="009B0316" w:rsidRPr="009B0316" w:rsidRDefault="009B0316" w:rsidP="00803F7B">
      <w:pPr>
        <w:pStyle w:val="4"/>
        <w:ind w:firstLine="643"/>
      </w:pPr>
      <w:bookmarkStart w:id="74" w:name="_Toc217863778"/>
      <w:bookmarkStart w:id="75" w:name="_Toc218449356"/>
      <w:r w:rsidRPr="009B0316">
        <w:t>环保评估相关规定</w:t>
      </w:r>
      <w:bookmarkEnd w:id="74"/>
      <w:bookmarkEnd w:id="75"/>
    </w:p>
    <w:p w14:paraId="1DA5FB3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某些项目、计划和方案在实施前必须进行环境影响评估。欧盟法律要求欧盟成员国对某些项目、计划和方案完成环境影响评估（Environmental Impact Assessment，EIA）或战略环境评估（Strategic Environmental Assessment，SEA）。</w:t>
      </w:r>
    </w:p>
    <w:p w14:paraId="03A2E50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 xml:space="preserve">环境影响评估是对拟建项目预期环境影响进行审查的过程——从设计阶段考虑环境影响，到咨询和准备环境影响评估报告（EIAR），再到主管机构对EIAR进行评估，最后决定是否允许该项目继续进行。EIAR是一份报告，阐述拟建项目如果实施，可能对环境造成的影响（如有）。该报告由开发商编制，用于环境影响评估。需要进行环境影响评价的项目列于环境影响评价指令（Environmental Impact Assessment Directive，EIA Directive）的附件一和附件二中。环境影响评估指令（EIA 指令）是指欧洲议会和理事会于2014年4月16日通过的2014/52/EU号指令，该指令修订了关于评估某些公共和私人项目对环境影响的2011/92/EU号指令。爱尔兰环境保护署（EPA）是爱尔兰规划委员会（An Bord </w:t>
      </w:r>
      <w:proofErr w:type="spellStart"/>
      <w:r w:rsidRPr="009B0316">
        <w:rPr>
          <w:rFonts w:hAnsi="Times New Roman" w:cs="Times New Roman" w:hint="eastAsia"/>
          <w:szCs w:val="24"/>
          <w14:ligatures w14:val="none"/>
        </w:rPr>
        <w:t>Plean</w:t>
      </w:r>
      <w:proofErr w:type="spellEnd"/>
      <w:r w:rsidRPr="009B0316">
        <w:rPr>
          <w:rFonts w:hAnsi="Times New Roman" w:cs="Times New Roman" w:hint="eastAsia"/>
          <w:szCs w:val="24"/>
          <w14:ligatures w14:val="none"/>
        </w:rPr>
        <w:t>ála）和其他审批机构的法定咨询机构。咨询条款已在相关法律中明确规定。咨询类型包括战略基础设施开发、国家发展、电力和天然气基础设施的申请，以及环境影响评估</w:t>
      </w:r>
      <w:r w:rsidRPr="009B0316">
        <w:rPr>
          <w:rFonts w:hAnsi="Times New Roman" w:cs="Times New Roman" w:hint="eastAsia"/>
          <w:szCs w:val="24"/>
          <w14:ligatures w14:val="none"/>
        </w:rPr>
        <w:lastRenderedPageBreak/>
        <w:t>报告（EIAR）的范围和详细程度的咨询。此类咨询的电子邮件地址为：EIAPlanning@epa</w:t>
      </w:r>
      <w:r w:rsidRPr="009B0316">
        <w:rPr>
          <w:rFonts w:hAnsi="Times New Roman" w:cs="Times New Roman"/>
          <w:szCs w:val="24"/>
          <w14:ligatures w14:val="none"/>
        </w:rPr>
        <w:t>.</w:t>
      </w:r>
      <w:r w:rsidRPr="009B0316">
        <w:rPr>
          <w:rFonts w:hAnsi="Times New Roman" w:cs="Times New Roman" w:hint="eastAsia"/>
          <w:szCs w:val="24"/>
          <w14:ligatures w14:val="none"/>
        </w:rPr>
        <w:t>ie</w:t>
      </w:r>
    </w:p>
    <w:p w14:paraId="1B3980B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 xml:space="preserve">战略环境评估（SEA）是一个正式、系统地评估实施某项计划或方案可能产生的重大环境影响的过程，在决定是否采纳该计划或方案之前进行。战略环境评估最初由《欧盟战略环境评估指令》（2001/42/EC）规定。对于特定范围的土地利用规划，该指令已通过法定文书SI No。456/2025（《2025 年欧盟（土地利用规划——战略环境评估）条例》）转化为爱尔兰法律；对于爱尔兰所有其他计划和方案（包括土地利用规划领域的其他类型计划），该指令已通过以下方式转化为爱尔兰法律：2004年第435号法定文书（《2004年欧洲共同体（某些计划和方案的环境评估）条例》）（the European Communities （Environmental Assessment of Certain Plans and </w:t>
      </w:r>
      <w:proofErr w:type="spellStart"/>
      <w:r w:rsidRPr="009B0316">
        <w:rPr>
          <w:rFonts w:hAnsi="Times New Roman" w:cs="Times New Roman" w:hint="eastAsia"/>
          <w:szCs w:val="24"/>
          <w14:ligatures w14:val="none"/>
        </w:rPr>
        <w:t>Programmes</w:t>
      </w:r>
      <w:proofErr w:type="spellEnd"/>
      <w:r w:rsidRPr="009B0316">
        <w:rPr>
          <w:rFonts w:hAnsi="Times New Roman" w:cs="Times New Roman" w:hint="eastAsia"/>
          <w:szCs w:val="24"/>
          <w14:ligatures w14:val="none"/>
        </w:rPr>
        <w:t xml:space="preserve">） Regulations 2004），经2025年第463号法定文书（《2025 年欧盟（某些计划和方案的环境评估）（修订）条例》）（European Union （Environmental Assessment of Certain Plans and </w:t>
      </w:r>
      <w:proofErr w:type="spellStart"/>
      <w:r w:rsidRPr="009B0316">
        <w:rPr>
          <w:rFonts w:hAnsi="Times New Roman" w:cs="Times New Roman" w:hint="eastAsia"/>
          <w:szCs w:val="24"/>
          <w14:ligatures w14:val="none"/>
        </w:rPr>
        <w:t>Programmes</w:t>
      </w:r>
      <w:proofErr w:type="spellEnd"/>
      <w:r w:rsidRPr="009B0316">
        <w:rPr>
          <w:rFonts w:hAnsi="Times New Roman" w:cs="Times New Roman" w:hint="eastAsia"/>
          <w:szCs w:val="24"/>
          <w14:ligatures w14:val="none"/>
        </w:rPr>
        <w:t>）（Amendment Regulations 2025）修订。</w:t>
      </w:r>
    </w:p>
    <w:p w14:paraId="080C6672"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SEA步骤为：1</w:t>
      </w:r>
      <w:r w:rsidRPr="009B0316">
        <w:rPr>
          <w:rFonts w:hAnsi="Times New Roman" w:cs="Times New Roman"/>
          <w:szCs w:val="24"/>
          <w14:ligatures w14:val="none"/>
        </w:rPr>
        <w:t>.</w:t>
      </w:r>
      <w:r w:rsidRPr="009B0316">
        <w:rPr>
          <w:rFonts w:hAnsi="Times New Roman" w:cs="Times New Roman" w:hint="eastAsia"/>
          <w:szCs w:val="24"/>
          <w14:ligatures w14:val="none"/>
        </w:rPr>
        <w:t>审查：确定是否需要SEA；2</w:t>
      </w:r>
      <w:r w:rsidRPr="009B0316">
        <w:rPr>
          <w:rFonts w:hAnsi="Times New Roman" w:cs="Times New Roman"/>
          <w:szCs w:val="24"/>
          <w14:ligatures w14:val="none"/>
        </w:rPr>
        <w:t>.</w:t>
      </w:r>
      <w:r w:rsidRPr="009B0316">
        <w:rPr>
          <w:rFonts w:hAnsi="Times New Roman" w:cs="Times New Roman" w:hint="eastAsia"/>
          <w:szCs w:val="24"/>
          <w14:ligatures w14:val="none"/>
        </w:rPr>
        <w:t>范围界定：确定战略环境评估要涵盖的环境问题范围；3</w:t>
      </w:r>
      <w:r w:rsidRPr="009B0316">
        <w:rPr>
          <w:rFonts w:hAnsi="Times New Roman" w:cs="Times New Roman"/>
          <w:szCs w:val="24"/>
          <w14:ligatures w14:val="none"/>
        </w:rPr>
        <w:t>.</w:t>
      </w:r>
      <w:r w:rsidRPr="009B0316">
        <w:rPr>
          <w:rFonts w:hAnsi="Times New Roman" w:cs="Times New Roman" w:hint="eastAsia"/>
          <w:szCs w:val="24"/>
          <w14:ligatures w14:val="none"/>
        </w:rPr>
        <w:t>编制环境报告（Environmental Report）；4</w:t>
      </w:r>
      <w:r w:rsidRPr="009B0316">
        <w:rPr>
          <w:rFonts w:hAnsi="Times New Roman" w:cs="Times New Roman"/>
          <w:szCs w:val="24"/>
          <w14:ligatures w14:val="none"/>
        </w:rPr>
        <w:t>.</w:t>
      </w:r>
      <w:r w:rsidRPr="009B0316">
        <w:rPr>
          <w:rFonts w:hAnsi="Times New Roman" w:cs="Times New Roman" w:hint="eastAsia"/>
          <w:szCs w:val="24"/>
          <w14:ligatures w14:val="none"/>
        </w:rPr>
        <w:t>开展磋商；5</w:t>
      </w:r>
      <w:r w:rsidRPr="009B0316">
        <w:rPr>
          <w:rFonts w:hAnsi="Times New Roman" w:cs="Times New Roman"/>
          <w:szCs w:val="24"/>
          <w14:ligatures w14:val="none"/>
        </w:rPr>
        <w:t>.</w:t>
      </w:r>
      <w:r w:rsidRPr="009B0316">
        <w:rPr>
          <w:rFonts w:hAnsi="Times New Roman" w:cs="Times New Roman" w:hint="eastAsia"/>
          <w:szCs w:val="24"/>
          <w14:ligatures w14:val="none"/>
        </w:rPr>
        <w:t>将环境因素纳入计划或方案；6</w:t>
      </w:r>
      <w:r w:rsidRPr="009B0316">
        <w:rPr>
          <w:rFonts w:hAnsi="Times New Roman" w:cs="Times New Roman"/>
          <w:szCs w:val="24"/>
          <w14:ligatures w14:val="none"/>
        </w:rPr>
        <w:t>.</w:t>
      </w:r>
      <w:r w:rsidRPr="009B0316">
        <w:rPr>
          <w:rFonts w:hAnsi="Times New Roman" w:cs="Times New Roman" w:hint="eastAsia"/>
          <w:szCs w:val="24"/>
          <w14:ligatures w14:val="none"/>
        </w:rPr>
        <w:t>公布有关该决定的信息（SEA声明）。请将所</w:t>
      </w:r>
      <w:r w:rsidRPr="009B0316">
        <w:rPr>
          <w:rFonts w:hAnsi="Times New Roman" w:cs="Times New Roman" w:hint="eastAsia"/>
          <w:szCs w:val="24"/>
          <w14:ligatures w14:val="none"/>
        </w:rPr>
        <w:lastRenderedPageBreak/>
        <w:t>有战略环境评估通知和相关查询发送至：</w:t>
      </w:r>
      <w:r w:rsidRPr="009B0316">
        <w:rPr>
          <w:rFonts w:hAnsi="Times New Roman" w:cs="Times New Roman"/>
          <w:szCs w:val="24"/>
          <w14:ligatures w14:val="none"/>
        </w:rPr>
        <w:t>sea@epa.ie（注意：联系战略环境评估团队时，请勿使用info@epa.ie邮箱地址）</w:t>
      </w:r>
      <w:r w:rsidRPr="009B0316">
        <w:rPr>
          <w:rFonts w:hAnsi="Times New Roman" w:cs="Times New Roman"/>
          <w:szCs w:val="24"/>
          <w:vertAlign w:val="superscript"/>
          <w14:ligatures w14:val="none"/>
        </w:rPr>
        <w:footnoteReference w:id="59"/>
      </w:r>
      <w:r w:rsidRPr="009B0316">
        <w:rPr>
          <w:rFonts w:hAnsi="Times New Roman" w:cs="Times New Roman"/>
          <w:szCs w:val="24"/>
          <w14:ligatures w14:val="none"/>
        </w:rPr>
        <w:t>。</w:t>
      </w:r>
    </w:p>
    <w:p w14:paraId="5EC2D517" w14:textId="584D5BD1" w:rsidR="009B0316" w:rsidRPr="009B0316" w:rsidRDefault="009B0316" w:rsidP="006C3D4F">
      <w:pPr>
        <w:pStyle w:val="3"/>
      </w:pPr>
      <w:bookmarkStart w:id="76" w:name="_Toc216784489"/>
      <w:bookmarkStart w:id="77" w:name="_Toc217863779"/>
      <w:bookmarkStart w:id="78" w:name="_Toc216784025"/>
      <w:bookmarkStart w:id="79" w:name="_Toc216784414"/>
      <w:bookmarkStart w:id="80" w:name="_Toc218449357"/>
      <w:r w:rsidRPr="009B0316">
        <w:t>反商业贿赂规定</w:t>
      </w:r>
      <w:bookmarkEnd w:id="76"/>
      <w:bookmarkEnd w:id="77"/>
      <w:bookmarkEnd w:id="78"/>
      <w:bookmarkEnd w:id="79"/>
      <w:bookmarkEnd w:id="80"/>
    </w:p>
    <w:p w14:paraId="7375BD9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透明国际发布的《腐败感知指数》（CPI）于2023年1月31日发布。爱尔兰在180个国家中排名第10，这有力地表明了从公众对公共腐败程度的感知角度来看，爱尔兰的廉洁程度如何。在爱尔兰，反腐败政策的制定和实施并非由任何单一机构负责。相反，许多部门、机构和组织都在这一领域承担着相应的角色和责任。预防、发现、调查和起诉腐败的权力分散在爱尔兰国家警察（An Garda Síochá</w:t>
      </w:r>
      <w:proofErr w:type="spellStart"/>
      <w:r w:rsidRPr="009B0316">
        <w:rPr>
          <w:rFonts w:hAnsi="Times New Roman" w:cs="Times New Roman" w:hint="eastAsia"/>
          <w:szCs w:val="24"/>
          <w14:ligatures w14:val="none"/>
        </w:rPr>
        <w:t>na</w:t>
      </w:r>
      <w:proofErr w:type="spellEnd"/>
      <w:r w:rsidRPr="009B0316">
        <w:rPr>
          <w:rFonts w:hAnsi="Times New Roman" w:cs="Times New Roman" w:hint="eastAsia"/>
          <w:szCs w:val="24"/>
          <w14:ligatures w14:val="none"/>
        </w:rPr>
        <w:t>）以及其他一些负有反腐败职责的机构中。这些机构包括调查法庭、调查委员会、督察员、爱尔兰中央银行（Central Bank of Ireland）、公共办公室标准委员会（SIPOC）、地方当局、监察员（Ombudsman）、议会议员利益委员会、爱尔兰国家经济犯罪局（the Office of the Revenue Commissioners）、犯罪资产局（CAB）、税务专员办公室、公司执法局（CEA）、竞争与消费者保护委员会、审计长、公共账目委员会和公共检察署署长。</w:t>
      </w:r>
    </w:p>
    <w:p w14:paraId="06F7AC8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2018年7月30日生效的《2018年刑事司法（腐败犯罪）</w:t>
      </w:r>
      <w:r w:rsidRPr="009B0316">
        <w:rPr>
          <w:rFonts w:hAnsi="Times New Roman" w:cs="Times New Roman" w:hint="eastAsia"/>
          <w:szCs w:val="24"/>
          <w14:ligatures w14:val="none"/>
        </w:rPr>
        <w:lastRenderedPageBreak/>
        <w:t>法》（Criminal Justice （Corruption Offences） Act，2018）是爱尔兰规范贿赂和腐败行为的关键法律。《1995年公职人员道德法》（经修订）（Ethics in Public Office Act 1995）和《2001年公职人员标准法》（Standards in Public Office Act 2001）规范政府官员和公务员的行为。《2009年国家资产管理署法》（National Asset Management Agency Act 2009）适用于在国家资产管理署（NAMA）工作的人，或者其债务由NAMA承担的人。另外，爱尔兰是多项反腐败国际文书的缔约国，包括《联合国反腐败公约》（UNCAC）、经济合作与发展组织（OECD）《打击在国际商业交易中贿赂公职人员行为公约》（Convention on Combating Bribery of Public Officials in International Business Transactions）以及由反腐败国家集团（GRECO）监督的欧洲委员会文书。</w:t>
      </w:r>
    </w:p>
    <w:p w14:paraId="66A20942"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爱尔兰法律将贿赂和腐败行为定为刑事犯罪。《2018年刑事司法（腐败犯罪）法案》进一步强化了这一法律。该法第5条规定，任何人以不正当手段向他人提供、给予或接受“礼物、对价或利益”，作为诱使、奖励或因他人履行与其职务、工作、职位或业务相关的行为而采取的行动，均属犯罪。该法案将现有的犯罪行为合并为一部法案，并新增了多项罪名，例如以权谋私和恐吓。大多数罪行一旦定罪，将面临最高10年的监禁和/或无限额罚款。爱尔兰的反腐败法具有全球效力，适用于爱尔兰公民、爱尔兰公司以及通常居住在爱</w:t>
      </w:r>
      <w:r w:rsidRPr="009B0316">
        <w:rPr>
          <w:rFonts w:hAnsi="Times New Roman" w:cs="Times New Roman" w:hint="eastAsia"/>
          <w:szCs w:val="24"/>
          <w14:ligatures w14:val="none"/>
        </w:rPr>
        <w:lastRenderedPageBreak/>
        <w:t>尔兰但身处国外的人士。</w:t>
      </w:r>
    </w:p>
    <w:p w14:paraId="714A29DA" w14:textId="76EE7BFB" w:rsidR="009B0316" w:rsidRPr="009B0316" w:rsidRDefault="009B0316" w:rsidP="006C3D4F">
      <w:pPr>
        <w:pStyle w:val="3"/>
      </w:pPr>
      <w:bookmarkStart w:id="81" w:name="_Toc216784026"/>
      <w:bookmarkStart w:id="82" w:name="_Toc216784415"/>
      <w:bookmarkStart w:id="83" w:name="_Toc216784490"/>
      <w:bookmarkStart w:id="84" w:name="_Toc217863780"/>
      <w:bookmarkStart w:id="85" w:name="_Toc218449358"/>
      <w:r w:rsidRPr="009B0316">
        <w:t>反垄断规定</w:t>
      </w:r>
      <w:bookmarkEnd w:id="81"/>
      <w:bookmarkEnd w:id="82"/>
      <w:bookmarkEnd w:id="83"/>
      <w:bookmarkEnd w:id="84"/>
      <w:bookmarkEnd w:id="85"/>
    </w:p>
    <w:p w14:paraId="45347A38" w14:textId="532F267C" w:rsidR="009B0316" w:rsidRPr="009B0316" w:rsidRDefault="009B0316" w:rsidP="00803F7B">
      <w:pPr>
        <w:pStyle w:val="4"/>
        <w:numPr>
          <w:ilvl w:val="0"/>
          <w:numId w:val="32"/>
        </w:numPr>
        <w:ind w:left="0" w:firstLine="643"/>
      </w:pPr>
      <w:bookmarkStart w:id="86" w:name="_Toc217863781"/>
      <w:bookmarkStart w:id="87" w:name="_Toc218449359"/>
      <w:r w:rsidRPr="009B0316">
        <w:t>反垄断管理部门</w:t>
      </w:r>
      <w:bookmarkEnd w:id="86"/>
      <w:bookmarkEnd w:id="87"/>
    </w:p>
    <w:p w14:paraId="0941911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竞争与消费者保护委员会（Competition and Consumer Protection Commission，CCPC）是一个独立的法定机构，其双重职责是在爱尔兰执行竞争法和消费者保护法，执行爱尔兰和欧洲的竞争法。</w:t>
      </w:r>
    </w:p>
    <w:p w14:paraId="3367AB32" w14:textId="206F20B8" w:rsidR="009B0316" w:rsidRPr="009B0316" w:rsidRDefault="009B0316" w:rsidP="006C3D4F">
      <w:pPr>
        <w:pStyle w:val="4"/>
        <w:ind w:firstLine="643"/>
      </w:pPr>
      <w:bookmarkStart w:id="88" w:name="_Toc217863782"/>
      <w:bookmarkStart w:id="89" w:name="_Toc218449360"/>
      <w:r w:rsidRPr="009B0316">
        <w:t>反垄断法规概述</w:t>
      </w:r>
      <w:bookmarkEnd w:id="88"/>
      <w:bookmarkEnd w:id="89"/>
    </w:p>
    <w:p w14:paraId="2B1F6B7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爱尔兰竞争法体系有爱尔兰和欧盟的构成。爱尔兰竞争法包含在多项立法中，其中最重要的是《2002年竞争法》（所有修订合并版，Competition Act 2002），该法经《2006年竞争（修订）法》、《2012年竞争（修订）法》、《2014年竞争与消费者保护法》第3部分和第4部分以及《2022年竞争（修订）法》（Competition （Amendment） Act 2022）修订。这些立法统称为《2002年至2022年竞争法》。欧盟竞争法主要包含在《欧盟运作条约》（THE TREATY ON THE FUNCTIONING OF THE EUROPEAN UNION，TFEU）第101条和第102条中。</w:t>
      </w:r>
    </w:p>
    <w:p w14:paraId="6F6A86F3" w14:textId="505DA6C2" w:rsidR="009B0316" w:rsidRPr="009B0316" w:rsidRDefault="009B0316" w:rsidP="006C3D4F">
      <w:pPr>
        <w:pStyle w:val="4"/>
        <w:ind w:firstLine="643"/>
      </w:pPr>
      <w:bookmarkStart w:id="90" w:name="_Toc217863783"/>
      <w:bookmarkStart w:id="91" w:name="_Toc218449361"/>
      <w:r w:rsidRPr="009B0316">
        <w:t>被禁止的垄断行为</w:t>
      </w:r>
      <w:bookmarkEnd w:id="90"/>
      <w:bookmarkEnd w:id="91"/>
    </w:p>
    <w:p w14:paraId="64C8067F" w14:textId="77777777" w:rsidR="009B0316" w:rsidRPr="006C3D4F" w:rsidRDefault="009B0316" w:rsidP="006C3D4F">
      <w:pPr>
        <w:pStyle w:val="5"/>
        <w:numPr>
          <w:ilvl w:val="0"/>
          <w:numId w:val="33"/>
        </w:numPr>
        <w:ind w:left="0" w:firstLine="643"/>
        <w:rPr>
          <w:lang w:val="it-IT"/>
        </w:rPr>
      </w:pPr>
      <w:r w:rsidRPr="009B0316">
        <w:t>合并控制</w:t>
      </w:r>
      <w:r w:rsidRPr="006C3D4F">
        <w:rPr>
          <w:lang w:val="it-IT"/>
        </w:rPr>
        <w:t>（Merger Control）</w:t>
      </w:r>
    </w:p>
    <w:p w14:paraId="68AE177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根据《2002年竞争法》第16（1）条：“就本法而言，合并或收购发生在以下情况下：（a）两个或多个先前彼此独立</w:t>
      </w:r>
      <w:r w:rsidRPr="009B0316">
        <w:rPr>
          <w:rFonts w:hAnsi="Times New Roman" w:cs="Times New Roman" w:hint="eastAsia"/>
          <w:szCs w:val="24"/>
          <w14:ligatures w14:val="none"/>
        </w:rPr>
        <w:lastRenderedPageBreak/>
        <w:t>的企业合并，或（b）一个或多个已控制一个或多个企业的个人，或一个或多个企业，直接或间接取得对一个或多个其他企业的全部或部分控制权，或尽管不涉及收购公司法人实体，但对某企业部分的收购，若涉及可获得营业额之业务的资产收购，则适用本项规定；就本项而言，“资产”包括商誉。</w:t>
      </w:r>
    </w:p>
    <w:p w14:paraId="79C72E8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强制通知的一般规则载于经修订的《2002年竞争法》第18(1)(a)</w:t>
      </w:r>
      <w:r w:rsidRPr="009B0316">
        <w:rPr>
          <w:rFonts w:hAnsi="Times New Roman" w:cs="Times New Roman"/>
          <w:szCs w:val="24"/>
          <w:vertAlign w:val="superscript"/>
          <w14:ligatures w14:val="none"/>
        </w:rPr>
        <w:footnoteReference w:id="60"/>
      </w:r>
      <w:r w:rsidRPr="009B0316">
        <w:rPr>
          <w:rFonts w:hAnsi="Times New Roman" w:cs="Times New Roman"/>
          <w:szCs w:val="24"/>
          <w14:ligatures w14:val="none"/>
        </w:rPr>
        <w:t>条。</w:t>
      </w:r>
      <w:r w:rsidRPr="009B0316">
        <w:rPr>
          <w:rFonts w:hAnsi="Times New Roman" w:cs="Times New Roman" w:hint="eastAsia"/>
          <w:szCs w:val="24"/>
          <w14:ligatures w14:val="none"/>
        </w:rPr>
        <w:t>该条规定，如果在最近的财政年度内发生以下情况，则必须向CCPC申报审查：涉案企业在爱尔兰的总营业额不少于6000万欧元，并且涉案两家或两家以上企业在爱尔兰的营业额均不少于1000万欧元。此外，根据2002年法第18A（2）条，CCPC也有权要求不符合财务门槛的并购交易进行申报。该法第18（3）条规定，对于根据该法第18（1）条无需强制申报的合并和收购，可以自愿申报。所以，不确定是否会被爱尔兰政府</w:t>
      </w:r>
      <w:proofErr w:type="gramStart"/>
      <w:r w:rsidRPr="009B0316">
        <w:rPr>
          <w:rFonts w:hAnsi="Times New Roman" w:cs="Times New Roman" w:hint="eastAsia"/>
          <w:szCs w:val="24"/>
          <w14:ligatures w14:val="none"/>
        </w:rPr>
        <w:t>主动启动</w:t>
      </w:r>
      <w:proofErr w:type="gramEnd"/>
      <w:r w:rsidRPr="009B0316">
        <w:rPr>
          <w:rFonts w:hAnsi="Times New Roman" w:cs="Times New Roman" w:hint="eastAsia"/>
          <w:szCs w:val="24"/>
          <w14:ligatures w14:val="none"/>
        </w:rPr>
        <w:t>审查的与该合并或收购的任何企业，可在使该合并或收购生效之前主动申报审查。</w:t>
      </w:r>
    </w:p>
    <w:p w14:paraId="6952073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在进行合并申报前，已表示有意申报合并或收购的各方可自愿与CCPC进行磋商，以：讨论合并或收购是否需要申报；帮助各方确定合并或收购是否适合适用简化合并申报程序进行审查；对于符合申报财务门槛但不会在爱尔兰引发实质性竞争减损风险的交易；给予各方机会向</w:t>
      </w:r>
      <w:proofErr w:type="spellStart"/>
      <w:r w:rsidRPr="009B0316">
        <w:rPr>
          <w:rFonts w:hAnsi="Times New Roman" w:cs="Times New Roman" w:hint="eastAsia"/>
          <w:szCs w:val="24"/>
          <w14:ligatures w14:val="none"/>
        </w:rPr>
        <w:t>CCPC</w:t>
      </w:r>
      <w:proofErr w:type="spellEnd"/>
      <w:r w:rsidRPr="009B0316">
        <w:rPr>
          <w:rFonts w:hAnsi="Times New Roman" w:cs="Times New Roman" w:hint="eastAsia"/>
          <w:szCs w:val="24"/>
          <w14:ligatures w14:val="none"/>
        </w:rPr>
        <w:t>提供有关</w:t>
      </w:r>
      <w:r w:rsidRPr="009B0316">
        <w:rPr>
          <w:rFonts w:hAnsi="Times New Roman" w:cs="Times New Roman" w:hint="eastAsia"/>
          <w:szCs w:val="24"/>
          <w14:ligatures w14:val="none"/>
        </w:rPr>
        <w:lastRenderedPageBreak/>
        <w:t>相关市场、行业或部门的竞争性质以及任何潜在竞争问题的信息</w:t>
      </w:r>
      <w:r w:rsidRPr="009B0316">
        <w:rPr>
          <w:rFonts w:hAnsi="Times New Roman" w:cs="Times New Roman"/>
          <w:szCs w:val="24"/>
          <w:vertAlign w:val="superscript"/>
          <w14:ligatures w14:val="none"/>
        </w:rPr>
        <w:footnoteReference w:id="61"/>
      </w:r>
      <w:r w:rsidRPr="009B0316">
        <w:rPr>
          <w:rFonts w:hAnsi="Times New Roman" w:cs="Times New Roman"/>
          <w:szCs w:val="24"/>
          <w14:ligatures w14:val="none"/>
        </w:rPr>
        <w:t>。</w:t>
      </w:r>
    </w:p>
    <w:p w14:paraId="0AEC2FD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w:t>
      </w:r>
      <w:r w:rsidRPr="009B0316">
        <w:rPr>
          <w:rFonts w:hAnsi="Times New Roman" w:cs="Times New Roman" w:hint="eastAsia"/>
          <w:szCs w:val="24"/>
          <w14:ligatures w14:val="none"/>
        </w:rPr>
        <w:t>《2002年竞争法》第18（1A）</w:t>
      </w:r>
      <w:r w:rsidRPr="009B0316">
        <w:rPr>
          <w:rFonts w:hAnsi="Times New Roman" w:cs="Times New Roman"/>
          <w:szCs w:val="24"/>
          <w14:ligatures w14:val="none"/>
        </w:rPr>
        <w:t>条</w:t>
      </w:r>
      <w:r w:rsidRPr="009B0316">
        <w:rPr>
          <w:rFonts w:hAnsi="Times New Roman" w:cs="Times New Roman"/>
          <w:szCs w:val="24"/>
          <w:vertAlign w:val="superscript"/>
          <w14:ligatures w14:val="none"/>
        </w:rPr>
        <w:footnoteReference w:id="62"/>
      </w:r>
      <w:r w:rsidRPr="009B0316">
        <w:rPr>
          <w:rFonts w:hAnsi="Times New Roman" w:cs="Times New Roman"/>
          <w:szCs w:val="24"/>
          <w14:ligatures w14:val="none"/>
        </w:rPr>
        <w:t>：</w:t>
      </w:r>
      <w:r w:rsidRPr="009B0316">
        <w:rPr>
          <w:rFonts w:hAnsi="Times New Roman" w:cs="Times New Roman" w:hint="eastAsia"/>
          <w:szCs w:val="24"/>
          <w14:ligatures w14:val="none"/>
        </w:rPr>
        <w:t>“（a）应当在拟议的合并或收购生效之前</w:t>
      </w:r>
      <w:proofErr w:type="gramStart"/>
      <w:r w:rsidRPr="009B0316">
        <w:rPr>
          <w:rFonts w:hAnsi="Times New Roman" w:cs="Times New Roman" w:hint="eastAsia"/>
          <w:szCs w:val="24"/>
          <w14:ligatures w14:val="none"/>
        </w:rPr>
        <w:t>作出</w:t>
      </w:r>
      <w:proofErr w:type="gramEnd"/>
      <w:r w:rsidRPr="009B0316">
        <w:rPr>
          <w:rFonts w:hAnsi="Times New Roman" w:cs="Times New Roman" w:hint="eastAsia"/>
          <w:szCs w:val="24"/>
          <w14:ligatures w14:val="none"/>
        </w:rPr>
        <w:t>，并且（b）可在下列任何适用事件发生后进行：（</w:t>
      </w:r>
      <w:proofErr w:type="spellStart"/>
      <w:r w:rsidRPr="009B0316">
        <w:rPr>
          <w:rFonts w:hAnsi="Times New Roman" w:cs="Times New Roman" w:hint="eastAsia"/>
          <w:szCs w:val="24"/>
          <w14:ligatures w14:val="none"/>
        </w:rPr>
        <w:t>i</w:t>
      </w:r>
      <w:proofErr w:type="spellEnd"/>
      <w:r w:rsidRPr="009B0316">
        <w:rPr>
          <w:rFonts w:hAnsi="Times New Roman" w:cs="Times New Roman" w:hint="eastAsia"/>
          <w:szCs w:val="24"/>
          <w14:ligatures w14:val="none"/>
        </w:rPr>
        <w:t>）参与合并的任一经营者已公开宣布其进行公开要约的意向，或公开要约已发出但尚未获接受；（ii）参与合并的经营者向委员会证明了其有诚意达成协议，或合并或收购协议已达成；（iii）就协议安排（scheme of arrangement）而言，协议安排文件已寄发给股东。”由此可知拟议的合并或收购必须在生效前CCPC提交通知。</w:t>
      </w:r>
    </w:p>
    <w:p w14:paraId="21F3F092"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如需向CCPC申报合并或收购，各方必须填写并提交合并申报表（Merger Notification Form）</w:t>
      </w:r>
      <w:r w:rsidRPr="009B0316">
        <w:rPr>
          <w:rFonts w:hAnsi="Times New Roman" w:cs="Times New Roman"/>
          <w:szCs w:val="24"/>
          <w:vertAlign w:val="superscript"/>
          <w14:ligatures w14:val="none"/>
        </w:rPr>
        <w:footnoteReference w:id="63"/>
      </w:r>
      <w:r w:rsidRPr="009B0316">
        <w:rPr>
          <w:rFonts w:hAnsi="Times New Roman" w:cs="Times New Roman"/>
          <w:szCs w:val="24"/>
          <w14:ligatures w14:val="none"/>
        </w:rPr>
        <w:t>及相关证明文件。该表格列明了各方需要提供的信息，并就申报过程中涉及的事项提供指导。各方可通过简化的合并申报程序或标准合并审查程序方式通知合并或收购。如果合并申报是按照简易合并申报程序进行的，则各方无需填写合并申报表的某些部分</w:t>
      </w:r>
      <w:r w:rsidRPr="009B0316">
        <w:rPr>
          <w:rFonts w:hAnsi="Times New Roman" w:cs="Times New Roman"/>
          <w:szCs w:val="24"/>
          <w:vertAlign w:val="superscript"/>
          <w14:ligatures w14:val="none"/>
        </w:rPr>
        <w:lastRenderedPageBreak/>
        <w:footnoteReference w:id="64"/>
      </w:r>
      <w:r w:rsidRPr="009B0316">
        <w:rPr>
          <w:rFonts w:hAnsi="Times New Roman" w:cs="Times New Roman"/>
          <w:szCs w:val="24"/>
          <w14:ligatures w14:val="none"/>
        </w:rPr>
        <w:t>。简易申报的适用条件见Simplified Merger Notification Procedure Guidelines第2.1条</w:t>
      </w:r>
      <w:r w:rsidRPr="009B0316">
        <w:rPr>
          <w:rFonts w:hAnsi="Times New Roman" w:cs="Times New Roman"/>
          <w:szCs w:val="24"/>
          <w:vertAlign w:val="superscript"/>
          <w14:ligatures w14:val="none"/>
        </w:rPr>
        <w:footnoteReference w:id="65"/>
      </w:r>
      <w:r w:rsidRPr="009B0316">
        <w:rPr>
          <w:rFonts w:hAnsi="Times New Roman" w:cs="Times New Roman"/>
          <w:szCs w:val="24"/>
          <w14:ligatures w14:val="none"/>
        </w:rPr>
        <w:t>。根</w:t>
      </w:r>
      <w:r w:rsidRPr="009B0316">
        <w:rPr>
          <w:rFonts w:hAnsi="Times New Roman" w:cs="Times New Roman" w:hint="eastAsia"/>
          <w:szCs w:val="24"/>
          <w14:ligatures w14:val="none"/>
        </w:rPr>
        <w:t>据经修订的《2002年竞争法》第18A（2）条，CCPC可要求交易各方申报合并或收购，在这种情况下，交易各方需要填写合并申报表中的特定部分。合并或收购申报必须附有8,000欧元的费用（2002年第623号法定文书）。该费用可通过电子资金转账（EFT）支付给CCPC，银行账户信息在合并申报表中列明。通知必须在周一至周五下午3点前（公众假期除外）提交至CCP</w:t>
      </w:r>
      <w:r w:rsidRPr="009B0316">
        <w:rPr>
          <w:rFonts w:hAnsi="Times New Roman" w:cs="Times New Roman"/>
          <w:szCs w:val="24"/>
          <w14:ligatures w14:val="none"/>
        </w:rPr>
        <w:t>C</w:t>
      </w:r>
      <w:r w:rsidRPr="009B0316">
        <w:rPr>
          <w:rFonts w:hAnsi="Times New Roman" w:cs="Times New Roman"/>
          <w:szCs w:val="24"/>
          <w:vertAlign w:val="superscript"/>
          <w14:ligatures w14:val="none"/>
        </w:rPr>
        <w:footnoteReference w:id="66"/>
      </w:r>
      <w:r w:rsidRPr="009B0316">
        <w:rPr>
          <w:rFonts w:hAnsi="Times New Roman" w:cs="Times New Roman"/>
          <w:szCs w:val="24"/>
          <w14:ligatures w14:val="none"/>
        </w:rPr>
        <w:t>。</w:t>
      </w:r>
    </w:p>
    <w:p w14:paraId="2660E3FD" w14:textId="77777777" w:rsidR="009B0316" w:rsidRPr="009B0316" w:rsidRDefault="009B0316" w:rsidP="006C3D4F">
      <w:pPr>
        <w:pStyle w:val="5"/>
        <w:ind w:firstLine="643"/>
      </w:pPr>
      <w:r w:rsidRPr="009B0316">
        <w:t>反竞争协议、决定和其他相关行为</w:t>
      </w:r>
    </w:p>
    <w:p w14:paraId="6E17174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根据《2002年竞争法》第4（1）条</w:t>
      </w:r>
      <w:r w:rsidRPr="009B0316">
        <w:rPr>
          <w:rFonts w:hAnsi="Times New Roman" w:cs="Times New Roman"/>
          <w:szCs w:val="24"/>
          <w:vertAlign w:val="superscript"/>
          <w14:ligatures w14:val="none"/>
        </w:rPr>
        <w:footnoteReference w:id="67"/>
      </w:r>
      <w:r w:rsidRPr="009B0316">
        <w:rPr>
          <w:rFonts w:hAnsi="Times New Roman" w:cs="Times New Roman"/>
          <w:szCs w:val="24"/>
          <w14:ligatures w14:val="none"/>
        </w:rPr>
        <w:t>：</w:t>
      </w:r>
      <w:r w:rsidRPr="009B0316">
        <w:rPr>
          <w:rFonts w:hAnsi="Times New Roman" w:cs="Times New Roman"/>
          <w:szCs w:val="24"/>
          <w14:ligatures w14:val="none"/>
        </w:rPr>
        <w:t>“</w:t>
      </w:r>
      <w:r w:rsidRPr="009B0316">
        <w:rPr>
          <w:rFonts w:hAnsi="Times New Roman" w:cs="Times New Roman" w:hint="eastAsia"/>
          <w:szCs w:val="24"/>
          <w14:ligatures w14:val="none"/>
        </w:rPr>
        <w:t>凡企业之间的协议、企业协会的决定以及旨在阻止、限制或扭曲本国或本国任何地区任何商品或服务贸易竞争的协同行为，均属禁止且无效，尤其包括但不限于以下情形，但不限于本款一般性规定：（a）直接或间接固定买卖价格或任何其他交易条件，（b）限制或控制生产、市场、技术发展或投资，（c）股票市场或供应来源，（d）对与其他交易方进行的同等交易适用不同的</w:t>
      </w:r>
      <w:r w:rsidRPr="009B0316">
        <w:rPr>
          <w:rFonts w:hAnsi="Times New Roman" w:cs="Times New Roman" w:hint="eastAsia"/>
          <w:szCs w:val="24"/>
          <w14:ligatures w14:val="none"/>
        </w:rPr>
        <w:lastRenderedPageBreak/>
        <w:t>条件，从而使它们处于竞争劣势，（e）使合同的订立须以其他各方接受补充义务为条件，而这些补充义务，就其性质或商业惯例而言，与该合同的标的物无关，（f）有关串通投标（bid—rigging）”。</w:t>
      </w:r>
    </w:p>
    <w:p w14:paraId="06E60699" w14:textId="77777777" w:rsidR="009B0316" w:rsidRPr="009B0316" w:rsidRDefault="009B0316" w:rsidP="006C3D4F">
      <w:pPr>
        <w:pStyle w:val="5"/>
        <w:ind w:firstLine="643"/>
      </w:pPr>
      <w:r w:rsidRPr="009B0316">
        <w:t>滥用支配地位</w:t>
      </w:r>
    </w:p>
    <w:p w14:paraId="4197C76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《2002年竞争法》第5（1）条</w:t>
      </w:r>
      <w:r w:rsidRPr="009B0316">
        <w:rPr>
          <w:rFonts w:hAnsi="Times New Roman" w:cs="Times New Roman"/>
          <w:szCs w:val="24"/>
          <w:vertAlign w:val="superscript"/>
          <w14:ligatures w14:val="none"/>
        </w:rPr>
        <w:footnoteReference w:id="68"/>
      </w:r>
      <w:r w:rsidRPr="009B0316">
        <w:rPr>
          <w:rFonts w:hAnsi="Times New Roman" w:cs="Times New Roman"/>
          <w:szCs w:val="24"/>
          <w14:ligatures w14:val="none"/>
        </w:rPr>
        <w:t>禁止滥用市场支配地位。该法第5（2）条明确列举了几种滥用行为：</w:t>
      </w:r>
      <w:r w:rsidRPr="009B0316">
        <w:rPr>
          <w:rFonts w:hAnsi="Times New Roman" w:cs="Times New Roman" w:hint="eastAsia"/>
          <w:szCs w:val="24"/>
          <w14:ligatures w14:val="none"/>
        </w:rPr>
        <w:t>“（a）直接或间接强加不公平的买卖价格或其他不公平的交易条件，（b）限制生产、市场或技术发展，损害消费者利益，（c）对与其他交易方进行的同等交易适用不同的条件，从而使它们处于竞争劣势，（d）使合同的订立以其他方接受补充义务为条件，而这些补充义务，就其性质或商业惯例而言，与该合同的标的物无关。”需要注意的是，该条并非禁止企业拥有市场支配地位，而仅禁止滥用该地位。一般来说，如果一家企业能够不顾客户或竞争对手的反应而采取行动，则该企业被视为具有市场支配地位。例如，一家企业可以单方面提高价格，因为它知道客户几乎没有其他令人满意的替代供应来源，因此别无选择，只能支付更高的价格。如果一家企业的激烈竞争从效率较低的竞争对手那里抢走了销售额，则不违反第5条，</w:t>
      </w:r>
      <w:r w:rsidRPr="009B0316">
        <w:rPr>
          <w:rFonts w:hAnsi="Times New Roman" w:cs="Times New Roman" w:hint="eastAsia"/>
          <w:szCs w:val="24"/>
          <w14:ligatures w14:val="none"/>
        </w:rPr>
        <w:lastRenderedPageBreak/>
        <w:t>因为这是竞争正常运作的</w:t>
      </w:r>
      <w:r w:rsidRPr="009B0316">
        <w:rPr>
          <w:rFonts w:hAnsi="Times New Roman" w:cs="Times New Roman"/>
          <w:szCs w:val="24"/>
          <w14:ligatures w14:val="none"/>
        </w:rPr>
        <w:t>体现</w:t>
      </w:r>
      <w:r w:rsidRPr="009B0316">
        <w:rPr>
          <w:rFonts w:hAnsi="Times New Roman" w:cs="Times New Roman"/>
          <w:szCs w:val="24"/>
          <w:vertAlign w:val="superscript"/>
          <w14:ligatures w14:val="none"/>
        </w:rPr>
        <w:footnoteReference w:id="69"/>
      </w:r>
      <w:r w:rsidRPr="009B0316">
        <w:rPr>
          <w:rFonts w:hAnsi="Times New Roman" w:cs="Times New Roman"/>
          <w:szCs w:val="24"/>
          <w14:ligatures w14:val="none"/>
        </w:rPr>
        <w:t>。</w:t>
      </w:r>
    </w:p>
    <w:p w14:paraId="76CA114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《欧盟运作条约》第101条和第102条与《竞争法》第4条和第5条禁止的行为相同的行为，适用前提是能够证明所涉行为可能对欧盟成员国之间的贸易产生影响。</w:t>
      </w:r>
    </w:p>
    <w:p w14:paraId="410701CE" w14:textId="3730A4DD" w:rsidR="009B0316" w:rsidRPr="009B0316" w:rsidRDefault="009B0316" w:rsidP="006C3D4F">
      <w:pPr>
        <w:pStyle w:val="4"/>
        <w:ind w:firstLine="643"/>
      </w:pPr>
      <w:bookmarkStart w:id="92" w:name="_Toc217863784"/>
      <w:bookmarkStart w:id="93" w:name="_Toc218449362"/>
      <w:r w:rsidRPr="009B0316">
        <w:t>反竞争协议、决定和其他相关行为和滥用市场支配地位的处罚</w:t>
      </w:r>
      <w:bookmarkEnd w:id="92"/>
      <w:bookmarkEnd w:id="93"/>
    </w:p>
    <w:p w14:paraId="44DD0A49"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在爱尔兰，违反竞争法的企业或个人可能会受到刑事、行政或民事处罚。</w:t>
      </w:r>
    </w:p>
    <w:p w14:paraId="6EE0732D"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刑事处罚</w:t>
      </w:r>
      <w:r w:rsidRPr="009B0316">
        <w:rPr>
          <w:rFonts w:hAnsi="Times New Roman" w:cs="Times New Roman"/>
          <w:szCs w:val="24"/>
          <w14:ligatures w14:val="none"/>
        </w:rPr>
        <w:t>——</w:t>
      </w:r>
      <w:r w:rsidRPr="009B0316">
        <w:rPr>
          <w:rFonts w:hAnsi="Times New Roman" w:cs="Times New Roman"/>
          <w:szCs w:val="24"/>
          <w14:ligatures w14:val="none"/>
        </w:rPr>
        <w:t>关于刑事制裁，《2002年竞争法》第6条</w:t>
      </w:r>
      <w:r w:rsidRPr="009B0316">
        <w:rPr>
          <w:rFonts w:hAnsi="Times New Roman" w:cs="Times New Roman"/>
          <w:szCs w:val="24"/>
          <w:vertAlign w:val="superscript"/>
          <w14:ligatures w14:val="none"/>
        </w:rPr>
        <w:footnoteReference w:id="70"/>
      </w:r>
      <w:r w:rsidRPr="009B0316">
        <w:rPr>
          <w:rFonts w:hAnsi="Times New Roman" w:cs="Times New Roman"/>
          <w:szCs w:val="24"/>
          <w14:ligatures w14:val="none"/>
        </w:rPr>
        <w:t>和第7条规定，违反该法第4条或第5条或</w:t>
      </w:r>
      <w:r w:rsidRPr="009B0316">
        <w:rPr>
          <w:rFonts w:hAnsi="Times New Roman" w:cs="Times New Roman" w:hint="eastAsia"/>
          <w:szCs w:val="24"/>
          <w14:ligatures w14:val="none"/>
        </w:rPr>
        <w:t>违反《欧盟运作条约》第101条或第102条，均属违法行为。该法第8条规定了对违反第6条或第7条规定的违法行为的处罚。竞争与消费者保护委员会（CCPC）负责调查涉嫌违反的《2002年竞争法》行为，并可自行在地方法院提起简易诉讼；在更严重的案件中，CCPC可将案件移交公共检察署（DPP）进行公诉。</w:t>
      </w:r>
    </w:p>
    <w:p w14:paraId="33AF6B5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行政处罚——自《2002年竞争法》生效以来，CCPC有权对其认为违反竞争法的企业处以行政罚款。根据此法第15AC条，行政罚款金额最高可达1000万欧元或其年营业额的1</w:t>
      </w:r>
      <w:r w:rsidRPr="009B0316">
        <w:rPr>
          <w:rFonts w:hAnsi="Times New Roman" w:cs="Times New Roman" w:hint="eastAsia"/>
          <w:szCs w:val="24"/>
          <w14:ligatures w14:val="none"/>
        </w:rPr>
        <w:lastRenderedPageBreak/>
        <w:t>0%，以二者中较高者为准。CCPC的《行政宽大政策》（ALP）</w:t>
      </w:r>
      <w:r w:rsidRPr="009B0316">
        <w:rPr>
          <w:rFonts w:hAnsi="Times New Roman" w:cs="Times New Roman"/>
          <w:szCs w:val="24"/>
          <w:vertAlign w:val="superscript"/>
          <w14:ligatures w14:val="none"/>
        </w:rPr>
        <w:footnoteReference w:id="71"/>
      </w:r>
      <w:r w:rsidRPr="009B0316">
        <w:rPr>
          <w:rFonts w:hAnsi="Times New Roman" w:cs="Times New Roman" w:hint="eastAsia"/>
          <w:szCs w:val="24"/>
          <w14:ligatures w14:val="none"/>
        </w:rPr>
        <w:t>详细规定了CCPC给予宽大处理的情况。目前，CCPC仅在涉及卡特尔或转售价</w:t>
      </w:r>
      <w:proofErr w:type="gramStart"/>
      <w:r w:rsidRPr="009B0316">
        <w:rPr>
          <w:rFonts w:hAnsi="Times New Roman" w:cs="Times New Roman" w:hint="eastAsia"/>
          <w:szCs w:val="24"/>
          <w14:ligatures w14:val="none"/>
        </w:rPr>
        <w:t>格维持</w:t>
      </w:r>
      <w:proofErr w:type="gramEnd"/>
      <w:r w:rsidRPr="009B0316">
        <w:rPr>
          <w:rFonts w:hAnsi="Times New Roman" w:cs="Times New Roman" w:hint="eastAsia"/>
          <w:szCs w:val="24"/>
          <w14:ligatures w14:val="none"/>
        </w:rPr>
        <w:t>协议的情况下给予宽大处理。行政宽大处理可能包括完全免除经济制裁，或减少原本应处以的行政罚款。</w:t>
      </w:r>
    </w:p>
    <w:p w14:paraId="6BB5313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民事——关于民事制裁，《竞争法》第14A</w:t>
      </w:r>
      <w:r w:rsidRPr="009B0316">
        <w:rPr>
          <w:rFonts w:hAnsi="Times New Roman" w:cs="Times New Roman"/>
          <w:szCs w:val="24"/>
          <w14:ligatures w14:val="none"/>
        </w:rPr>
        <w:t>条</w:t>
      </w:r>
      <w:r w:rsidRPr="009B0316">
        <w:rPr>
          <w:rFonts w:hAnsi="Times New Roman" w:cs="Times New Roman"/>
          <w:szCs w:val="24"/>
          <w:vertAlign w:val="superscript"/>
          <w14:ligatures w14:val="none"/>
        </w:rPr>
        <w:footnoteReference w:id="72"/>
      </w:r>
      <w:r w:rsidRPr="009B0316">
        <w:rPr>
          <w:rFonts w:hAnsi="Times New Roman" w:cs="Times New Roman"/>
          <w:szCs w:val="24"/>
          <w14:ligatures w14:val="none"/>
        </w:rPr>
        <w:t>赋予</w:t>
      </w:r>
      <w:r w:rsidRPr="009B0316">
        <w:rPr>
          <w:rFonts w:hAnsi="Times New Roman" w:cs="Times New Roman" w:hint="eastAsia"/>
          <w:szCs w:val="24"/>
          <w14:ligatures w14:val="none"/>
        </w:rPr>
        <w:t>CCPC权力，在任何涉及涉嫌违反《竞争法》第4条或第5条或《欧盟运作条约》第101条或第102条的案件中，向巡回法院或高等法院申请宣告（即法院裁定特定安排或行为违法）或禁令（例如法院裁定要求停止特定安排或行为）。</w:t>
      </w:r>
    </w:p>
    <w:p w14:paraId="212E9BB9" w14:textId="361D2605" w:rsidR="009B0316" w:rsidRPr="009B0316" w:rsidRDefault="009B0316" w:rsidP="006C3D4F">
      <w:pPr>
        <w:pStyle w:val="3"/>
      </w:pPr>
      <w:bookmarkStart w:id="94" w:name="_Toc216784027"/>
      <w:bookmarkStart w:id="95" w:name="_Toc217863785"/>
      <w:bookmarkStart w:id="96" w:name="_Toc216784416"/>
      <w:bookmarkStart w:id="97" w:name="_Toc216784491"/>
      <w:bookmarkStart w:id="98" w:name="_Toc218449363"/>
      <w:r w:rsidRPr="009B0316">
        <w:t>知识产权保护及申请规定</w:t>
      </w:r>
      <w:bookmarkEnd w:id="94"/>
      <w:bookmarkEnd w:id="95"/>
      <w:bookmarkEnd w:id="96"/>
      <w:bookmarkEnd w:id="97"/>
      <w:bookmarkEnd w:id="98"/>
    </w:p>
    <w:p w14:paraId="1418C248" w14:textId="6D37D7B5" w:rsidR="009B0316" w:rsidRPr="009B0316" w:rsidRDefault="009B0316" w:rsidP="006C3D4F">
      <w:pPr>
        <w:pStyle w:val="4"/>
        <w:numPr>
          <w:ilvl w:val="0"/>
          <w:numId w:val="34"/>
        </w:numPr>
        <w:ind w:left="0" w:firstLine="643"/>
      </w:pPr>
      <w:bookmarkStart w:id="99" w:name="_Toc217863786"/>
      <w:bookmarkStart w:id="100" w:name="_Toc218449364"/>
      <w:r w:rsidRPr="009B0316">
        <w:t>知识产权保护法律法规</w:t>
      </w:r>
      <w:bookmarkEnd w:id="99"/>
      <w:bookmarkEnd w:id="100"/>
    </w:p>
    <w:p w14:paraId="14E1EED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hint="eastAsia"/>
          <w:szCs w:val="24"/>
          <w14:ligatures w14:val="none"/>
        </w:rPr>
        <w:t>自1992年起，爱尔兰颁布了众多关于知识产权保护的法案，其中最重要和被引用最多的包括：《2000年版权以及相关权利法案》（Copyright and Related Rights Act 2000）、《2013年版权以及相关法规》（Copyright and Related Rights Regulations 2013）、《1996年商标法》（1996 Trade Mark Act）、《2016年欧盟（商标代理）法规》（European Communities（Trade Mark Agents）Regulations 2016）</w:t>
      </w:r>
      <w:r w:rsidRPr="009B0316">
        <w:rPr>
          <w:rFonts w:hAnsi="Times New Roman" w:cs="Times New Roman" w:hint="eastAsia"/>
          <w:szCs w:val="24"/>
          <w14:ligatures w14:val="none"/>
        </w:rPr>
        <w:lastRenderedPageBreak/>
        <w:t>和《1992年专利法以及2012修订案》（Patents Act 1992 and 2012 Amendments）。</w:t>
      </w:r>
    </w:p>
    <w:p w14:paraId="3A9582A8" w14:textId="5FD99F9B" w:rsidR="009B0316" w:rsidRPr="009B0316" w:rsidRDefault="009B0316" w:rsidP="006C3D4F">
      <w:pPr>
        <w:pStyle w:val="4"/>
        <w:ind w:firstLine="643"/>
      </w:pPr>
      <w:bookmarkStart w:id="101" w:name="_Toc217863787"/>
      <w:bookmarkStart w:id="102" w:name="_Toc218449365"/>
      <w:r w:rsidRPr="009B0316">
        <w:t>专利</w:t>
      </w:r>
      <w:bookmarkEnd w:id="101"/>
      <w:bookmarkEnd w:id="102"/>
    </w:p>
    <w:p w14:paraId="14C22FDD"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根据《1992年专利法》第9（1）条</w:t>
      </w:r>
      <w:r w:rsidRPr="009B0316">
        <w:rPr>
          <w:rFonts w:hAnsi="Times New Roman" w:cs="Times New Roman"/>
          <w:szCs w:val="24"/>
          <w:vertAlign w:val="superscript"/>
          <w14:ligatures w14:val="none"/>
        </w:rPr>
        <w:footnoteReference w:id="73"/>
      </w:r>
      <w:r w:rsidRPr="009B0316">
        <w:rPr>
          <w:rFonts w:hAnsi="Times New Roman" w:cs="Times New Roman"/>
          <w:szCs w:val="24"/>
          <w14:ligatures w14:val="none"/>
        </w:rPr>
        <w:t>，如果一项发明具有工业应用性、新颖性并且具有创造性，则该发明可以获得专利。该法第9（2）条爱尔兰法律明确排除某些发明，包括科学发现或理论、计算机程序和商业方法。</w:t>
      </w:r>
    </w:p>
    <w:p w14:paraId="78B2FA0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爱尔兰专利有两</w:t>
      </w:r>
      <w:r w:rsidRPr="009B0316">
        <w:rPr>
          <w:rFonts w:hAnsi="Times New Roman" w:cs="Times New Roman" w:hint="eastAsia"/>
          <w:szCs w:val="24"/>
          <w14:ligatures w14:val="none"/>
        </w:rPr>
        <w:t>种类型：一是可</w:t>
      </w:r>
      <w:r w:rsidRPr="009B0316">
        <w:rPr>
          <w:rFonts w:hAnsi="Times New Roman" w:cs="Times New Roman"/>
          <w:szCs w:val="24"/>
          <w14:ligatures w14:val="none"/>
        </w:rPr>
        <w:t>为发明人/申请人提供长达20年的保护的完整期限专利（full-term patents）；二是有效期最长为十年的短期专利（short-term patents）。要获得完整期限专利，申请人必须提供发明新颖性的证据。2017年5月19日之后提交的专利申请将进行实质审查</w:t>
      </w:r>
      <w:r w:rsidRPr="009B0316">
        <w:rPr>
          <w:rFonts w:hAnsi="Times New Roman" w:cs="Times New Roman"/>
          <w:szCs w:val="24"/>
          <w:vertAlign w:val="superscript"/>
          <w14:ligatures w14:val="none"/>
        </w:rPr>
        <w:footnoteReference w:id="74"/>
      </w:r>
      <w:r w:rsidRPr="009B0316">
        <w:rPr>
          <w:rFonts w:hAnsi="Times New Roman" w:cs="Times New Roman"/>
          <w:szCs w:val="24"/>
          <w14:ligatures w14:val="none"/>
        </w:rPr>
        <w:t>。实质审查旨在检查发明是否具有新颖性、创造性和实用性。短期专利旨在帮助规模较小的发明人，这类专利也适用于预期市场寿命较短或技术复杂度不高的发明，申请人无需提供发明新颖性的官方证明。</w:t>
      </w:r>
    </w:p>
    <w:p w14:paraId="052F39C9"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爱尔兰专利申请应提交至爱尔兰知识产权局(IPOI),专利申请流程、资料及申请网站参见</w:t>
      </w:r>
      <w:r w:rsidRPr="009B0316">
        <w:rPr>
          <w:rFonts w:hAnsi="Arial" w:cs="Arial"/>
          <w:szCs w:val="24"/>
          <w14:ligatures w14:val="none"/>
        </w:rPr>
        <w:fldChar w:fldCharType="begin"/>
      </w:r>
      <w:r w:rsidRPr="009B0316">
        <w:rPr>
          <w:rFonts w:hAnsi="Arial" w:cs="Arial"/>
          <w:szCs w:val="24"/>
          <w14:ligatures w14:val="none"/>
        </w:rPr>
        <w:instrText>HYPERLINK "https://www.ipoi.gov.ie/en/types-of-ip/patents/the-application-process/"</w:instrText>
      </w:r>
      <w:r w:rsidRPr="009B0316">
        <w:rPr>
          <w:rFonts w:hAnsi="Arial" w:cs="Arial"/>
          <w:szCs w:val="24"/>
          <w14:ligatures w14:val="none"/>
        </w:rPr>
      </w:r>
      <w:r w:rsidRPr="009B0316">
        <w:rPr>
          <w:rFonts w:hAnsi="Arial" w:cs="Arial"/>
          <w:szCs w:val="24"/>
          <w14:ligatures w14:val="none"/>
        </w:rPr>
        <w:fldChar w:fldCharType="separate"/>
      </w:r>
      <w:r w:rsidRPr="009B0316">
        <w:rPr>
          <w:rFonts w:hAnsi="Times New Roman" w:cs="Times New Roman"/>
          <w:color w:val="0563C1"/>
          <w:szCs w:val="24"/>
          <w:u w:val="single"/>
          <w14:ligatures w14:val="none"/>
        </w:rPr>
        <w:t>https://www.ipoi.gov.ie/en/types-of-ip/patents/the-application-process/</w:t>
      </w:r>
      <w:r w:rsidRPr="009B0316">
        <w:rPr>
          <w:rFonts w:hAnsi="Arial" w:cs="Arial"/>
          <w:szCs w:val="24"/>
          <w14:ligatures w14:val="none"/>
        </w:rPr>
        <w:fldChar w:fldCharType="end"/>
      </w:r>
      <w:r w:rsidRPr="009B0316">
        <w:rPr>
          <w:rFonts w:hAnsi="Times New Roman" w:cs="Times New Roman"/>
          <w:szCs w:val="24"/>
          <w14:ligatures w14:val="none"/>
        </w:rPr>
        <w:t>。也可以根据《欧洲专利公约》（European Patent Conventio</w:t>
      </w:r>
      <w:r w:rsidRPr="009B0316">
        <w:rPr>
          <w:rFonts w:hAnsi="Times New Roman" w:cs="Times New Roman"/>
          <w:szCs w:val="24"/>
          <w14:ligatures w14:val="none"/>
        </w:rPr>
        <w:lastRenderedPageBreak/>
        <w:t>n）向欧洲专利局（EPO）提交专利申请，或根据《专利合作条约》（Patent Cooperation Treaty）向世界知识产权组织（WIPO）提交专利申请，并指定爱尔兰作为专利保护地。《欧洲专利公约》和《专利合作条约》都允许在多个司法管辖</w:t>
      </w:r>
      <w:proofErr w:type="gramStart"/>
      <w:r w:rsidRPr="009B0316">
        <w:rPr>
          <w:rFonts w:hAnsi="Times New Roman" w:cs="Times New Roman"/>
          <w:szCs w:val="24"/>
          <w14:ligatures w14:val="none"/>
        </w:rPr>
        <w:t>区申请</w:t>
      </w:r>
      <w:proofErr w:type="gramEnd"/>
      <w:r w:rsidRPr="009B0316">
        <w:rPr>
          <w:rFonts w:hAnsi="Times New Roman" w:cs="Times New Roman"/>
          <w:szCs w:val="24"/>
          <w14:ligatures w14:val="none"/>
        </w:rPr>
        <w:t>专利，但实际上，这些申请是向多个国家提交的一系列申请。</w:t>
      </w:r>
    </w:p>
    <w:p w14:paraId="7FC89A1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在爱尔兰，专利权是通过对侵权方提起民事诉讼来强制执行的。专利权人可以阻止第三方未经许可在爱尔兰境内直接或间接使用其发明。</w:t>
      </w:r>
    </w:p>
    <w:p w14:paraId="4DCBC4BC" w14:textId="55F89DFD" w:rsidR="009B0316" w:rsidRPr="009B0316" w:rsidRDefault="009B0316" w:rsidP="006C3D4F">
      <w:pPr>
        <w:pStyle w:val="4"/>
        <w:ind w:firstLine="643"/>
      </w:pPr>
      <w:bookmarkStart w:id="103" w:name="_Toc217863788"/>
      <w:bookmarkStart w:id="104" w:name="_Toc218449366"/>
      <w:r w:rsidRPr="009B0316">
        <w:t>商标</w:t>
      </w:r>
      <w:bookmarkEnd w:id="103"/>
      <w:bookmarkEnd w:id="104"/>
    </w:p>
    <w:p w14:paraId="1D4747A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根据《1996年商标法》第6（1）条</w:t>
      </w:r>
      <w:r w:rsidRPr="009B0316">
        <w:rPr>
          <w:rFonts w:hAnsi="Times New Roman" w:cs="Times New Roman"/>
          <w:szCs w:val="24"/>
          <w:vertAlign w:val="superscript"/>
          <w14:ligatures w14:val="none"/>
        </w:rPr>
        <w:footnoteReference w:id="75"/>
      </w:r>
      <w:r w:rsidRPr="009B0316">
        <w:rPr>
          <w:rFonts w:hAnsi="Times New Roman" w:cs="Times New Roman"/>
          <w:szCs w:val="24"/>
          <w14:ligatures w14:val="none"/>
        </w:rPr>
        <w:t>，</w:t>
      </w:r>
      <w:r w:rsidRPr="009B0316">
        <w:rPr>
          <w:rFonts w:hAnsi="Times New Roman" w:cs="Times New Roman" w:hint="eastAsia"/>
          <w:szCs w:val="24"/>
          <w14:ligatures w14:val="none"/>
        </w:rPr>
        <w:t>“商标”是</w:t>
      </w:r>
      <w:r w:rsidRPr="009B0316">
        <w:rPr>
          <w:rFonts w:hAnsi="Times New Roman" w:cs="Times New Roman"/>
          <w:szCs w:val="24"/>
          <w14:ligatures w14:val="none"/>
        </w:rPr>
        <w:t>指能够以图形方式表示的标志，该标志能够将一个企业的商品或服务与其他企业的商品或服务区分开来。商标可以由文字（包括人名）、图案、字母、数字或商品或其包装的形状构成。在爱尔兰，未注册商标仅能通过反不正当竞争法获得有限的保护，其方式与其他普通法司法管辖区类似。根据该法第47（1）条</w:t>
      </w:r>
      <w:r w:rsidRPr="009B0316">
        <w:rPr>
          <w:rFonts w:hAnsi="Times New Roman" w:cs="Times New Roman"/>
          <w:szCs w:val="24"/>
          <w:vertAlign w:val="superscript"/>
          <w14:ligatures w14:val="none"/>
        </w:rPr>
        <w:footnoteReference w:id="76"/>
      </w:r>
      <w:r w:rsidRPr="009B0316">
        <w:rPr>
          <w:rFonts w:hAnsi="Times New Roman" w:cs="Times New Roman"/>
          <w:szCs w:val="24"/>
          <w14:ligatures w14:val="none"/>
        </w:rPr>
        <w:t>，商标注册有效期为自注册之日起十年。但与其他知识产权不同的是，只要缴纳续展费，该期限可以无限期地连续续展十年。商标注册只有在所有人将该商标用于其注册时所指定的商品/服务时才有效。</w:t>
      </w:r>
    </w:p>
    <w:p w14:paraId="52938B1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lastRenderedPageBreak/>
        <w:t>在爱尔兰开展业务的商标所有人有三种选择：</w:t>
      </w:r>
    </w:p>
    <w:p w14:paraId="014C7DA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一是向爱尔兰知识产权局提交爱尔兰商标申请。提交至爱尔兰知识产权局的商标申请流程、资料及申请网站参见</w:t>
      </w:r>
      <w:r w:rsidRPr="009B0316">
        <w:rPr>
          <w:rFonts w:hAnsi="Arial" w:cs="Arial"/>
          <w:szCs w:val="24"/>
          <w14:ligatures w14:val="none"/>
        </w:rPr>
        <w:fldChar w:fldCharType="begin"/>
      </w:r>
      <w:r w:rsidRPr="009B0316">
        <w:rPr>
          <w:rFonts w:hAnsi="Arial" w:cs="Arial"/>
          <w:szCs w:val="24"/>
          <w14:ligatures w14:val="none"/>
        </w:rPr>
        <w:instrText>HYPERLINK "https://www.ipoi.gov.ie/en/types-of-ip/trade-marks/the-application-process/"</w:instrText>
      </w:r>
      <w:r w:rsidRPr="009B0316">
        <w:rPr>
          <w:rFonts w:hAnsi="Arial" w:cs="Arial"/>
          <w:szCs w:val="24"/>
          <w14:ligatures w14:val="none"/>
        </w:rPr>
      </w:r>
      <w:r w:rsidRPr="009B0316">
        <w:rPr>
          <w:rFonts w:hAnsi="Arial" w:cs="Arial"/>
          <w:szCs w:val="24"/>
          <w14:ligatures w14:val="none"/>
        </w:rPr>
        <w:fldChar w:fldCharType="separate"/>
      </w:r>
      <w:r w:rsidRPr="009B0316">
        <w:rPr>
          <w:rFonts w:hAnsi="Times New Roman" w:cs="Times New Roman"/>
          <w:color w:val="0563C1"/>
          <w:szCs w:val="24"/>
          <w:u w:val="single"/>
          <w14:ligatures w14:val="none"/>
        </w:rPr>
        <w:t>https://www.ipoi.gov.ie/en/types-of-ip/trade-marks/the-application-process/</w:t>
      </w:r>
      <w:r w:rsidRPr="009B0316">
        <w:rPr>
          <w:rFonts w:hAnsi="Arial" w:cs="Arial"/>
          <w:szCs w:val="24"/>
          <w14:ligatures w14:val="none"/>
        </w:rPr>
        <w:fldChar w:fldCharType="end"/>
      </w:r>
      <w:r w:rsidRPr="009B0316">
        <w:rPr>
          <w:rFonts w:hAnsi="Times New Roman" w:cs="Times New Roman"/>
          <w:szCs w:val="24"/>
          <w14:ligatures w14:val="none"/>
        </w:rPr>
        <w:t>。爱尔兰知识产权局将审查申请者使用是否会侵犯现有的爱尔兰/欧盟商标，或是否属于禁止注册的商标类型。如果审查员对申请满意，爱尔兰知识产权局会将其在官方公报上公布。第三方随后有三个月的时间通过提交异议通知书来反对该申请。如果没有异议，或者异议程序不成功，则在缴纳注册费后，申请将进行注册。</w:t>
      </w:r>
    </w:p>
    <w:p w14:paraId="6E7E1AC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二是向欧盟知识产权局（EUIPO）提交欧盟商标申请，其流程与前述爱尔兰的商标注册流程类似。欧盟商标是一种统一的欧洲范围内的知识产权，可在欧盟所有成员国保护商标所有人的权利。</w:t>
      </w:r>
    </w:p>
    <w:p w14:paraId="76D648B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三是根</w:t>
      </w:r>
      <w:r w:rsidRPr="009B0316">
        <w:rPr>
          <w:rFonts w:hAnsi="Times New Roman" w:cs="Times New Roman" w:hint="eastAsia"/>
          <w:szCs w:val="24"/>
          <w14:ligatures w14:val="none"/>
        </w:rPr>
        <w:t>据《马德里议定书》（Madrid Protocol）指定的某些国家（包括爱尔兰）</w:t>
      </w:r>
      <w:r w:rsidRPr="009B0316">
        <w:rPr>
          <w:rFonts w:hAnsi="Times New Roman" w:cs="Times New Roman"/>
          <w:szCs w:val="24"/>
          <w14:ligatures w14:val="none"/>
        </w:rPr>
        <w:t>提出国际申请。应请求，爱尔兰知识产权局会将商标申请或注册信息转交至位于日内瓦的世界知识产权组织（WIPO）国际局。</w:t>
      </w:r>
    </w:p>
    <w:p w14:paraId="15AF922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根据《1996年商标法》第14（2）条</w:t>
      </w:r>
      <w:r w:rsidRPr="009B0316">
        <w:rPr>
          <w:rFonts w:hAnsi="Times New Roman" w:cs="Times New Roman"/>
          <w:szCs w:val="24"/>
          <w:vertAlign w:val="superscript"/>
          <w14:ligatures w14:val="none"/>
        </w:rPr>
        <w:footnoteReference w:id="77"/>
      </w:r>
      <w:r w:rsidRPr="009B0316">
        <w:rPr>
          <w:rFonts w:hAnsi="Times New Roman" w:cs="Times New Roman"/>
          <w:szCs w:val="24"/>
          <w14:ligatures w14:val="none"/>
        </w:rPr>
        <w:t>，如果第三方在商业活动中使用与注册商标相同或近似的商标，且该商标用于</w:t>
      </w:r>
      <w:r w:rsidRPr="009B0316">
        <w:rPr>
          <w:rFonts w:hAnsi="Times New Roman" w:cs="Times New Roman"/>
          <w:szCs w:val="24"/>
          <w14:ligatures w14:val="none"/>
        </w:rPr>
        <w:lastRenderedPageBreak/>
        <w:t>与注册商标相同或类似的商品或服务，则构成侵权；如果第三方使用的商标与注册商标并非完全相同，</w:t>
      </w:r>
      <w:proofErr w:type="gramStart"/>
      <w:r w:rsidRPr="009B0316">
        <w:rPr>
          <w:rFonts w:hAnsi="Times New Roman" w:cs="Times New Roman"/>
          <w:szCs w:val="24"/>
          <w14:ligatures w14:val="none"/>
        </w:rPr>
        <w:t>则商标</w:t>
      </w:r>
      <w:proofErr w:type="gramEnd"/>
      <w:r w:rsidRPr="009B0316">
        <w:rPr>
          <w:rFonts w:hAnsi="Times New Roman" w:cs="Times New Roman"/>
          <w:szCs w:val="24"/>
          <w14:ligatures w14:val="none"/>
        </w:rPr>
        <w:t>所有人需要证明存在公众混淆的可能性。未注册商标可以通过</w:t>
      </w:r>
      <w:r w:rsidRPr="009B0316">
        <w:rPr>
          <w:rFonts w:hAnsi="Times New Roman" w:cs="Times New Roman"/>
          <w:szCs w:val="24"/>
          <w14:ligatures w14:val="none"/>
        </w:rPr>
        <w:t>“</w:t>
      </w:r>
      <w:r w:rsidRPr="009B0316">
        <w:rPr>
          <w:rFonts w:hAnsi="Times New Roman" w:cs="Times New Roman"/>
          <w:szCs w:val="24"/>
          <w14:ligatures w14:val="none"/>
        </w:rPr>
        <w:t>假冒</w:t>
      </w:r>
      <w:r w:rsidRPr="009B0316">
        <w:rPr>
          <w:rFonts w:hAnsi="Times New Roman" w:cs="Times New Roman"/>
          <w:szCs w:val="24"/>
          <w14:ligatures w14:val="none"/>
        </w:rPr>
        <w:t>”</w:t>
      </w:r>
      <w:r w:rsidRPr="009B0316">
        <w:rPr>
          <w:rFonts w:hAnsi="Times New Roman" w:cs="Times New Roman"/>
          <w:szCs w:val="24"/>
          <w14:ligatures w14:val="none"/>
        </w:rPr>
        <w:t>诉讼来维护自身权益。</w:t>
      </w:r>
    </w:p>
    <w:p w14:paraId="0B87CD80" w14:textId="7D0ACF8E" w:rsidR="009B0316" w:rsidRPr="009B0316" w:rsidRDefault="009B0316" w:rsidP="006C3D4F">
      <w:pPr>
        <w:pStyle w:val="2"/>
        <w:ind w:firstLine="643"/>
      </w:pPr>
      <w:bookmarkStart w:id="105" w:name="_Toc216784417"/>
      <w:bookmarkStart w:id="106" w:name="_Toc216784028"/>
      <w:bookmarkStart w:id="107" w:name="_Toc216784492"/>
      <w:bookmarkStart w:id="108" w:name="_Toc217863789"/>
      <w:bookmarkStart w:id="109" w:name="_Toc218449367"/>
      <w:r w:rsidRPr="009B0316">
        <w:t>在爱尔兰开展投资工作</w:t>
      </w:r>
      <w:bookmarkEnd w:id="105"/>
      <w:bookmarkEnd w:id="106"/>
      <w:bookmarkEnd w:id="107"/>
      <w:bookmarkEnd w:id="108"/>
      <w:bookmarkEnd w:id="109"/>
    </w:p>
    <w:p w14:paraId="73E3525B" w14:textId="30EEB3CA" w:rsidR="009B0316" w:rsidRPr="006C3D4F" w:rsidRDefault="009B0316" w:rsidP="006C3D4F">
      <w:pPr>
        <w:pStyle w:val="3"/>
        <w:numPr>
          <w:ilvl w:val="0"/>
          <w:numId w:val="36"/>
        </w:numPr>
      </w:pPr>
      <w:bookmarkStart w:id="110" w:name="_Toc216784493"/>
      <w:bookmarkStart w:id="111" w:name="_Toc216784029"/>
      <w:bookmarkStart w:id="112" w:name="_Toc217863790"/>
      <w:bookmarkStart w:id="113" w:name="_Toc216784418"/>
      <w:bookmarkStart w:id="114" w:name="_Toc218449368"/>
      <w:r w:rsidRPr="006C3D4F">
        <w:t>企业的设立</w:t>
      </w:r>
      <w:bookmarkEnd w:id="110"/>
      <w:bookmarkEnd w:id="111"/>
      <w:bookmarkEnd w:id="112"/>
      <w:bookmarkEnd w:id="113"/>
      <w:bookmarkEnd w:id="114"/>
    </w:p>
    <w:p w14:paraId="72DB695D" w14:textId="4F84C49C" w:rsidR="009B0316" w:rsidRPr="009B0316" w:rsidRDefault="009B0316" w:rsidP="006C3D4F">
      <w:pPr>
        <w:pStyle w:val="4"/>
        <w:numPr>
          <w:ilvl w:val="0"/>
          <w:numId w:val="37"/>
        </w:numPr>
        <w:ind w:left="0" w:firstLine="643"/>
      </w:pPr>
      <w:bookmarkStart w:id="115" w:name="_Toc217863791"/>
      <w:bookmarkStart w:id="116" w:name="_Toc218449369"/>
      <w:r w:rsidRPr="009B0316">
        <w:t>设立企业的形式</w:t>
      </w:r>
      <w:bookmarkEnd w:id="115"/>
      <w:bookmarkEnd w:id="116"/>
    </w:p>
    <w:p w14:paraId="6665FBC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爱尔兰，可以依法设立法人企业和非法人企业。法人企业包括私营有限责任公司、上市有限责任公司和无限责任公司；非法人企业包括独资企业和合伙企业。外国公司可以通过设立分公司或者代表处的方式在爱尔兰经营。所有类型的公司都必须配备一名秘书和至少两名董事，其中一名董事必须是欧洲经济区（EEA）成员国的居民。但是根据《2014年公司法》第二部分注册成立的私营股份有限公司（LTD公司）可以选择只设一名董事。但如果该公司只有一名董事，则必须另设一名秘书。根据《2014年公司法》第131（1）条的规定，董事和秘书必须年满十八周岁。</w:t>
      </w:r>
    </w:p>
    <w:p w14:paraId="717A2B1C" w14:textId="77777777" w:rsidR="009B0316" w:rsidRPr="009B0316" w:rsidRDefault="009B0316" w:rsidP="006C3D4F">
      <w:pPr>
        <w:pStyle w:val="5"/>
        <w:numPr>
          <w:ilvl w:val="0"/>
          <w:numId w:val="38"/>
        </w:numPr>
        <w:ind w:left="0" w:firstLine="643"/>
      </w:pPr>
      <w:r w:rsidRPr="009B0316">
        <w:t>有限责任公司（法人企业）</w:t>
      </w:r>
    </w:p>
    <w:p w14:paraId="76D4B52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公司的股份由其股东持有。如果公司是有限责任公司，则在公司破产时，股东的责任仅限于其所持股份的未缴股款金额（如有）。公司是独立的法人实体，因此与经营公司的个人或实体是分离且不同的。只有公司才能因其债务而被起诉，</w:t>
      </w:r>
      <w:r w:rsidRPr="009B0316">
        <w:rPr>
          <w:rFonts w:hAnsi="Times New Roman" w:cs="Times New Roman"/>
          <w:szCs w:val="24"/>
          <w14:ligatures w14:val="none"/>
        </w:rPr>
        <w:lastRenderedPageBreak/>
        <w:t>也只有公司才能提起诉讼以维护其权利。</w:t>
      </w:r>
    </w:p>
    <w:p w14:paraId="59357274" w14:textId="77777777" w:rsidR="009B0316" w:rsidRPr="009B0316" w:rsidRDefault="009B0316" w:rsidP="00C93F98">
      <w:pPr>
        <w:widowControl w:val="0"/>
        <w:numPr>
          <w:ilvl w:val="0"/>
          <w:numId w:val="10"/>
        </w:numPr>
        <w:ind w:left="0" w:firstLine="643"/>
        <w:rPr>
          <w:rFonts w:hAnsi="Times New Roman" w:cs="Times New Roman"/>
          <w:b/>
          <w:bCs/>
          <w:szCs w:val="24"/>
          <w14:ligatures w14:val="none"/>
        </w:rPr>
      </w:pPr>
      <w:r w:rsidRPr="009B0316">
        <w:rPr>
          <w:rFonts w:hAnsi="Times New Roman" w:cs="Times New Roman"/>
          <w:b/>
          <w:bCs/>
          <w:szCs w:val="24"/>
          <w14:ligatures w14:val="none"/>
        </w:rPr>
        <w:t>私营有限责任公司（Private Company Limited by Shares，LTD)</w:t>
      </w:r>
    </w:p>
    <w:p w14:paraId="7274A04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在爱尔兰，LTD公司然是私营营利企业和创业公司最常见的注册和实体。《2014年公司法》</w:t>
      </w:r>
      <w:r w:rsidRPr="009B0316">
        <w:rPr>
          <w:rFonts w:hAnsi="Times New Roman" w:cs="Times New Roman"/>
          <w:szCs w:val="24"/>
          <w:vertAlign w:val="superscript"/>
          <w14:ligatures w14:val="none"/>
        </w:rPr>
        <w:footnoteReference w:id="78"/>
      </w:r>
      <w:r w:rsidRPr="009B0316">
        <w:rPr>
          <w:rFonts w:hAnsi="Times New Roman" w:cs="Times New Roman"/>
          <w:szCs w:val="24"/>
          <w14:ligatures w14:val="none"/>
        </w:rPr>
        <w:t>（修订合订版，Companies Act 2014）第2部分规定了LTD公司的注册和组织要求。LTD公司具有以下特点：它具有自然人的订立合同能力但不适用越权规则（ultra vires rule）；没有既定经营范围，可以从事任何活动；它是一家有限责任企业，并拥有股本；如果公司解散，成员的责任仅限于他们所持股份的未缴金额（如有）；公司成员人数上限为149人；公司可</w:t>
      </w:r>
      <w:proofErr w:type="gramStart"/>
      <w:r w:rsidRPr="009B0316">
        <w:rPr>
          <w:rFonts w:hAnsi="Times New Roman" w:cs="Times New Roman"/>
          <w:szCs w:val="24"/>
          <w14:ligatures w14:val="none"/>
        </w:rPr>
        <w:t>选择仅</w:t>
      </w:r>
      <w:proofErr w:type="gramEnd"/>
      <w:r w:rsidRPr="009B0316">
        <w:rPr>
          <w:rFonts w:hAnsi="Times New Roman" w:cs="Times New Roman"/>
          <w:szCs w:val="24"/>
          <w14:ligatures w14:val="none"/>
        </w:rPr>
        <w:t>设一名董事；公司可通过普通决议与特别决议，并以多数票书面决议形式进行决策；可以申请免于审计；无需召开年度股东大会；名称必须</w:t>
      </w:r>
      <w:r w:rsidRPr="009B0316">
        <w:rPr>
          <w:rFonts w:hAnsi="Times New Roman" w:cs="Times New Roman" w:hint="eastAsia"/>
          <w:szCs w:val="24"/>
          <w14:ligatures w14:val="none"/>
        </w:rPr>
        <w:t>以“Limited”或“</w:t>
      </w:r>
      <w:proofErr w:type="spellStart"/>
      <w:r w:rsidRPr="009B0316">
        <w:rPr>
          <w:rFonts w:hAnsi="Times New Roman" w:cs="Times New Roman" w:hint="eastAsia"/>
          <w:szCs w:val="24"/>
          <w14:ligatures w14:val="none"/>
        </w:rPr>
        <w:t>Teoranta</w:t>
      </w:r>
      <w:proofErr w:type="spellEnd"/>
      <w:r w:rsidRPr="009B0316">
        <w:rPr>
          <w:rFonts w:hAnsi="Times New Roman" w:cs="Times New Roman" w:hint="eastAsia"/>
          <w:szCs w:val="24"/>
          <w14:ligatures w14:val="none"/>
        </w:rPr>
        <w:t>”结</w:t>
      </w:r>
      <w:r w:rsidRPr="009B0316">
        <w:rPr>
          <w:rFonts w:hAnsi="Times New Roman" w:cs="Times New Roman"/>
          <w:szCs w:val="24"/>
          <w14:ligatures w14:val="none"/>
        </w:rPr>
        <w:t>尾</w:t>
      </w:r>
      <w:r w:rsidRPr="009B0316">
        <w:rPr>
          <w:rFonts w:hAnsi="Times New Roman" w:cs="Times New Roman" w:hint="eastAsia"/>
          <w:szCs w:val="24"/>
          <w14:ligatures w14:val="none"/>
        </w:rPr>
        <w:t>。</w:t>
      </w:r>
      <w:r w:rsidRPr="009B0316">
        <w:rPr>
          <w:rFonts w:hAnsi="Times New Roman" w:cs="Times New Roman"/>
          <w:szCs w:val="24"/>
          <w:vertAlign w:val="superscript"/>
          <w14:ligatures w14:val="none"/>
        </w:rPr>
        <w:footnoteReference w:id="79"/>
      </w:r>
    </w:p>
    <w:p w14:paraId="7F35E9A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LTD公司需要设立一名秘书，如果公司只有一名董事，则秘书不能与董事是同一人，法人团体不能担任公司董事。LTD公司的章程中无需明确经营范围</w:t>
      </w:r>
      <w:r w:rsidRPr="009B0316">
        <w:rPr>
          <w:rFonts w:hAnsi="Times New Roman" w:cs="Times New Roman"/>
          <w:szCs w:val="24"/>
          <w:vertAlign w:val="superscript"/>
          <w14:ligatures w14:val="none"/>
        </w:rPr>
        <w:footnoteReference w:id="80"/>
      </w:r>
      <w:r w:rsidRPr="009B0316">
        <w:rPr>
          <w:rFonts w:hAnsi="Times New Roman" w:cs="Times New Roman"/>
          <w:szCs w:val="24"/>
          <w14:ligatures w14:val="none"/>
        </w:rPr>
        <w:t>，因为它拥有完全无限的能力，可以开展任何合法业务，但须遵守其他法律的任何限制。设立单一董事的选择权不适用于其他公司类型，包括</w:t>
      </w:r>
      <w:r w:rsidRPr="009B0316">
        <w:rPr>
          <w:rFonts w:hAnsi="Times New Roman" w:cs="Times New Roman"/>
          <w:szCs w:val="24"/>
          <w14:ligatures w14:val="none"/>
        </w:rPr>
        <w:lastRenderedPageBreak/>
        <w:t>指定活动公司（Designated Activities Companies）、公众有限公司（Plc</w:t>
      </w:r>
      <w:proofErr w:type="gramStart"/>
      <w:r w:rsidRPr="009B0316">
        <w:rPr>
          <w:rFonts w:hAnsi="Times New Roman" w:cs="Times New Roman"/>
          <w:szCs w:val="24"/>
          <w14:ligatures w14:val="none"/>
        </w:rPr>
        <w:t>’</w:t>
      </w:r>
      <w:proofErr w:type="gramEnd"/>
      <w:r w:rsidRPr="009B0316">
        <w:rPr>
          <w:rFonts w:hAnsi="Times New Roman" w:cs="Times New Roman"/>
          <w:szCs w:val="24"/>
          <w14:ligatures w14:val="none"/>
        </w:rPr>
        <w:t>s）、担保公司（guarantee companies）和无限责任公司。</w:t>
      </w:r>
    </w:p>
    <w:p w14:paraId="5252BE68" w14:textId="77777777" w:rsidR="009B0316" w:rsidRPr="009B0316" w:rsidRDefault="009B0316" w:rsidP="00C93F98">
      <w:pPr>
        <w:widowControl w:val="0"/>
        <w:numPr>
          <w:ilvl w:val="0"/>
          <w:numId w:val="10"/>
        </w:numPr>
        <w:ind w:left="0" w:firstLine="643"/>
        <w:rPr>
          <w:rFonts w:hAnsi="Times New Roman" w:cs="Times New Roman"/>
          <w:b/>
          <w:bCs/>
          <w:szCs w:val="24"/>
          <w14:ligatures w14:val="none"/>
        </w:rPr>
      </w:pPr>
      <w:r w:rsidRPr="009B0316">
        <w:rPr>
          <w:rFonts w:hAnsi="Times New Roman" w:cs="Times New Roman"/>
          <w:b/>
          <w:bCs/>
          <w:szCs w:val="24"/>
          <w14:ligatures w14:val="none"/>
        </w:rPr>
        <w:t>特定业务公司（Designated Activity Company，DAC)</w:t>
      </w:r>
    </w:p>
    <w:p w14:paraId="4B5F81E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DAC公司类型适用于那些希望在其章程中明确规定和界定特定业务类型的公司，而非像LTD那样拥有无限的权力。《2014年公司法》第16部分</w:t>
      </w:r>
      <w:r w:rsidRPr="009B0316">
        <w:rPr>
          <w:rFonts w:hAnsi="Times New Roman" w:cs="Times New Roman"/>
          <w:szCs w:val="24"/>
          <w:vertAlign w:val="superscript"/>
          <w14:ligatures w14:val="none"/>
        </w:rPr>
        <w:footnoteReference w:id="81"/>
      </w:r>
      <w:r w:rsidRPr="009B0316">
        <w:rPr>
          <w:rFonts w:hAnsi="Times New Roman" w:cs="Times New Roman"/>
          <w:szCs w:val="24"/>
          <w14:ligatures w14:val="none"/>
        </w:rPr>
        <w:t>规定了DAC公司的注册和组织要求。DAC公司有以下特点：在其章程中都有一份备忘录，其中规定了公司成立的经营范围；有一份章程文件，其中包括组织章程和组织细则；被清算，</w:t>
      </w:r>
      <w:proofErr w:type="gramStart"/>
      <w:r w:rsidRPr="009B0316">
        <w:rPr>
          <w:rFonts w:hAnsi="Times New Roman" w:cs="Times New Roman"/>
          <w:szCs w:val="24"/>
          <w14:ligatures w14:val="none"/>
        </w:rPr>
        <w:t>则成员</w:t>
      </w:r>
      <w:proofErr w:type="gramEnd"/>
      <w:r w:rsidRPr="009B0316">
        <w:rPr>
          <w:rFonts w:hAnsi="Times New Roman" w:cs="Times New Roman"/>
          <w:szCs w:val="24"/>
          <w14:ligatures w14:val="none"/>
        </w:rPr>
        <w:t>的责任仅限于其所持股份的未缴税款金额；必须至少有两名董事；成员人数上限为149人；可以通过多数书面决议，在有2名或2名以上成员的情况下需召开年度股东大会；以申请审计豁免和休眠公司（dormant company）审计豁免；公司名称必须以</w:t>
      </w:r>
      <w:r w:rsidRPr="009B0316">
        <w:rPr>
          <w:rFonts w:hAnsi="Times New Roman" w:cs="Times New Roman" w:hint="eastAsia"/>
          <w:szCs w:val="24"/>
          <w14:ligatures w14:val="none"/>
        </w:rPr>
        <w:t>“Designated Activity Company”或“</w:t>
      </w:r>
      <w:proofErr w:type="spellStart"/>
      <w:r w:rsidRPr="009B0316">
        <w:rPr>
          <w:rFonts w:hAnsi="Times New Roman" w:cs="Times New Roman" w:hint="eastAsia"/>
          <w:szCs w:val="24"/>
          <w14:ligatures w14:val="none"/>
        </w:rPr>
        <w:t>Cuideachta</w:t>
      </w:r>
      <w:proofErr w:type="spellEnd"/>
      <w:r w:rsidRPr="009B0316">
        <w:rPr>
          <w:rFonts w:hAnsi="Times New Roman" w:cs="Times New Roman" w:hint="eastAsia"/>
          <w:szCs w:val="24"/>
          <w14:ligatures w14:val="none"/>
        </w:rPr>
        <w:t xml:space="preserve"> </w:t>
      </w:r>
      <w:proofErr w:type="spellStart"/>
      <w:r w:rsidRPr="009B0316">
        <w:rPr>
          <w:rFonts w:hAnsi="Times New Roman" w:cs="Times New Roman" w:hint="eastAsia"/>
          <w:szCs w:val="24"/>
          <w14:ligatures w14:val="none"/>
        </w:rPr>
        <w:t>Ghn</w:t>
      </w:r>
      <w:proofErr w:type="spellEnd"/>
      <w:r w:rsidRPr="009B0316">
        <w:rPr>
          <w:rFonts w:hAnsi="Times New Roman" w:cs="Times New Roman" w:hint="eastAsia"/>
          <w:szCs w:val="24"/>
          <w14:ligatures w14:val="none"/>
        </w:rPr>
        <w:t>í</w:t>
      </w:r>
      <w:proofErr w:type="spellStart"/>
      <w:r w:rsidRPr="009B0316">
        <w:rPr>
          <w:rFonts w:hAnsi="Times New Roman" w:cs="Times New Roman" w:hint="eastAsia"/>
          <w:szCs w:val="24"/>
          <w14:ligatures w14:val="none"/>
        </w:rPr>
        <w:t>omha</w:t>
      </w:r>
      <w:proofErr w:type="spellEnd"/>
      <w:r w:rsidRPr="009B0316">
        <w:rPr>
          <w:rFonts w:hAnsi="Times New Roman" w:cs="Times New Roman" w:hint="eastAsia"/>
          <w:szCs w:val="24"/>
          <w14:ligatures w14:val="none"/>
        </w:rPr>
        <w:t>í</w:t>
      </w:r>
      <w:proofErr w:type="spellStart"/>
      <w:r w:rsidRPr="009B0316">
        <w:rPr>
          <w:rFonts w:hAnsi="Times New Roman" w:cs="Times New Roman" w:hint="eastAsia"/>
          <w:szCs w:val="24"/>
          <w14:ligatures w14:val="none"/>
        </w:rPr>
        <w:t>ochta</w:t>
      </w:r>
      <w:proofErr w:type="spellEnd"/>
      <w:r w:rsidRPr="009B0316">
        <w:rPr>
          <w:rFonts w:hAnsi="Times New Roman" w:cs="Times New Roman" w:hint="eastAsia"/>
          <w:szCs w:val="24"/>
          <w14:ligatures w14:val="none"/>
        </w:rPr>
        <w:t xml:space="preserve"> </w:t>
      </w:r>
      <w:proofErr w:type="spellStart"/>
      <w:r w:rsidRPr="009B0316">
        <w:rPr>
          <w:rFonts w:hAnsi="Times New Roman" w:cs="Times New Roman" w:hint="eastAsia"/>
          <w:szCs w:val="24"/>
          <w14:ligatures w14:val="none"/>
        </w:rPr>
        <w:t>Ainmnithe</w:t>
      </w:r>
      <w:proofErr w:type="spellEnd"/>
      <w:r w:rsidRPr="009B0316">
        <w:rPr>
          <w:rFonts w:hAnsi="Times New Roman" w:cs="Times New Roman" w:hint="eastAsia"/>
          <w:szCs w:val="24"/>
          <w14:ligatures w14:val="none"/>
        </w:rPr>
        <w:t>”结尾，除非</w:t>
      </w:r>
      <w:r w:rsidRPr="009B0316">
        <w:rPr>
          <w:rFonts w:hAnsi="Times New Roman" w:cs="Times New Roman"/>
          <w:szCs w:val="24"/>
          <w14:ligatures w14:val="none"/>
        </w:rPr>
        <w:t>获得豁免；</w:t>
      </w:r>
      <w:r w:rsidRPr="009B0316">
        <w:rPr>
          <w:rFonts w:hAnsi="仿宋" w:cs="Times New Roman"/>
          <w:szCs w:val="24"/>
          <w14:ligatures w14:val="none"/>
        </w:rPr>
        <w:t>”</w:t>
      </w:r>
      <w:r w:rsidRPr="009B0316">
        <w:rPr>
          <w:rFonts w:hAnsi="Times New Roman" w:cs="Times New Roman"/>
          <w:szCs w:val="24"/>
          <w:vertAlign w:val="superscript"/>
          <w14:ligatures w14:val="none"/>
        </w:rPr>
        <w:footnoteReference w:id="82"/>
      </w:r>
      <w:r w:rsidRPr="009B0316">
        <w:rPr>
          <w:rFonts w:hAnsi="Times New Roman" w:cs="Times New Roman"/>
          <w:szCs w:val="24"/>
          <w14:ligatures w14:val="none"/>
        </w:rPr>
        <w:t>某些公司被明确设想为指定用途公司（DAC）。例如，慈善机构、管理公司、担保有限公司以及为特定目的而设立且股东希望明确界定公司职能的公司。</w:t>
      </w:r>
    </w:p>
    <w:p w14:paraId="2A07913A" w14:textId="77777777" w:rsidR="009B0316" w:rsidRPr="009B0316" w:rsidRDefault="009B0316" w:rsidP="00C93F98">
      <w:pPr>
        <w:widowControl w:val="0"/>
        <w:numPr>
          <w:ilvl w:val="0"/>
          <w:numId w:val="10"/>
        </w:numPr>
        <w:ind w:left="0" w:firstLine="643"/>
        <w:rPr>
          <w:rFonts w:hAnsi="Times New Roman" w:cs="Times New Roman"/>
          <w:b/>
          <w:bCs/>
          <w:szCs w:val="24"/>
          <w14:ligatures w14:val="none"/>
        </w:rPr>
      </w:pPr>
      <w:r w:rsidRPr="009B0316">
        <w:rPr>
          <w:rFonts w:hAnsi="Times New Roman" w:cs="Times New Roman"/>
          <w:b/>
          <w:bCs/>
          <w:szCs w:val="24"/>
          <w14:ligatures w14:val="none"/>
        </w:rPr>
        <w:lastRenderedPageBreak/>
        <w:t>公众有限公司（Public Limited Companies，PLC）</w:t>
      </w:r>
    </w:p>
    <w:p w14:paraId="7F5B1FC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《2014年公司法》第17部分</w:t>
      </w:r>
      <w:r w:rsidRPr="009B0316">
        <w:rPr>
          <w:rFonts w:hAnsi="Times New Roman" w:cs="Times New Roman"/>
          <w:szCs w:val="24"/>
          <w:vertAlign w:val="superscript"/>
          <w14:ligatures w14:val="none"/>
        </w:rPr>
        <w:footnoteReference w:id="83"/>
      </w:r>
      <w:r w:rsidRPr="009B0316">
        <w:rPr>
          <w:rFonts w:hAnsi="Times New Roman" w:cs="Times New Roman"/>
          <w:szCs w:val="24"/>
          <w14:ligatures w14:val="none"/>
        </w:rPr>
        <w:t>规定了PLC公司的注册和组织要求。PLC公司有以下特点：</w:t>
      </w:r>
      <w:proofErr w:type="gramStart"/>
      <w:r w:rsidRPr="009B0316">
        <w:rPr>
          <w:rFonts w:hAnsi="仿宋" w:cs="Times New Roman"/>
          <w:szCs w:val="24"/>
          <w14:ligatures w14:val="none"/>
        </w:rPr>
        <w:t>“</w:t>
      </w:r>
      <w:proofErr w:type="gramEnd"/>
      <w:r w:rsidRPr="009B0316">
        <w:rPr>
          <w:rFonts w:hAnsi="Times New Roman" w:cs="Times New Roman"/>
          <w:szCs w:val="24"/>
          <w14:ligatures w14:val="none"/>
        </w:rPr>
        <w:t>有一份章程文件，其中包括组织章程和组织细则，章程格式按照《2014年公司法》附表9的规定执行；成员人数则没有限制；成员的责任仅限于其所持股份的未缴</w:t>
      </w:r>
      <w:r w:rsidRPr="009B0316">
        <w:rPr>
          <w:rFonts w:hAnsi="Times New Roman" w:cs="Times New Roman" w:hint="eastAsia"/>
          <w:szCs w:val="24"/>
          <w14:ligatures w14:val="none"/>
        </w:rPr>
        <w:t>金额（如有）；公司已分配</w:t>
      </w:r>
      <w:r w:rsidRPr="009B0316">
        <w:rPr>
          <w:rFonts w:hAnsi="Times New Roman" w:cs="Times New Roman"/>
          <w:szCs w:val="24"/>
          <w14:ligatures w14:val="none"/>
        </w:rPr>
        <w:t>股本的面值不得少于25,000欧元，且至少25%的股本必须在公司开始营业或行使任何借款权之前缴足（具体规定见《2014年公司法》第1010条）；</w:t>
      </w:r>
      <w:r w:rsidRPr="009B0316">
        <w:rPr>
          <w:rFonts w:hAnsi="Times New Roman" w:cs="Times New Roman" w:hint="eastAsia"/>
          <w:szCs w:val="24"/>
          <w14:ligatures w14:val="none"/>
        </w:rPr>
        <w:t>必须至少有两名董事；不能申请审计豁免或休眠公司审计豁免；公司名称必须以“Public Limited Company”或“</w:t>
      </w:r>
      <w:proofErr w:type="spellStart"/>
      <w:r w:rsidRPr="009B0316">
        <w:rPr>
          <w:rFonts w:hAnsi="Times New Roman" w:cs="Times New Roman" w:hint="eastAsia"/>
          <w:szCs w:val="24"/>
          <w14:ligatures w14:val="none"/>
        </w:rPr>
        <w:t>Cuideachta</w:t>
      </w:r>
      <w:proofErr w:type="spellEnd"/>
      <w:r w:rsidRPr="009B0316">
        <w:rPr>
          <w:rFonts w:hAnsi="Times New Roman" w:cs="Times New Roman" w:hint="eastAsia"/>
          <w:szCs w:val="24"/>
          <w14:ligatures w14:val="none"/>
        </w:rPr>
        <w:t xml:space="preserve"> </w:t>
      </w:r>
      <w:proofErr w:type="spellStart"/>
      <w:r w:rsidRPr="009B0316">
        <w:rPr>
          <w:rFonts w:hAnsi="Times New Roman" w:cs="Times New Roman" w:hint="eastAsia"/>
          <w:szCs w:val="24"/>
          <w14:ligatures w14:val="none"/>
        </w:rPr>
        <w:t>Phoibl</w:t>
      </w:r>
      <w:proofErr w:type="spellEnd"/>
      <w:r w:rsidRPr="009B0316">
        <w:rPr>
          <w:rFonts w:hAnsi="Times New Roman" w:cs="Times New Roman" w:hint="eastAsia"/>
          <w:szCs w:val="24"/>
          <w14:ligatures w14:val="none"/>
        </w:rPr>
        <w:t xml:space="preserve">í </w:t>
      </w:r>
      <w:proofErr w:type="spellStart"/>
      <w:r w:rsidRPr="009B0316">
        <w:rPr>
          <w:rFonts w:hAnsi="Times New Roman" w:cs="Times New Roman" w:hint="eastAsia"/>
          <w:szCs w:val="24"/>
          <w14:ligatures w14:val="none"/>
        </w:rPr>
        <w:t>Theoranta</w:t>
      </w:r>
      <w:proofErr w:type="spellEnd"/>
      <w:r w:rsidRPr="009B0316">
        <w:rPr>
          <w:rFonts w:hAnsi="Times New Roman" w:cs="Times New Roman" w:hint="eastAsia"/>
          <w:szCs w:val="24"/>
          <w14:ligatures w14:val="none"/>
        </w:rPr>
        <w:t>”结尾。</w:t>
      </w:r>
      <w:proofErr w:type="gramStart"/>
      <w:r w:rsidRPr="009B0316">
        <w:rPr>
          <w:rFonts w:hAnsi="Times New Roman" w:cs="Times New Roman" w:hint="eastAsia"/>
          <w:szCs w:val="24"/>
          <w14:ligatures w14:val="none"/>
        </w:rPr>
        <w:t>”</w:t>
      </w:r>
      <w:proofErr w:type="gramEnd"/>
      <w:r w:rsidRPr="009B0316">
        <w:rPr>
          <w:rFonts w:hAnsi="Times New Roman" w:cs="Times New Roman"/>
          <w:szCs w:val="24"/>
          <w:vertAlign w:val="superscript"/>
          <w14:ligatures w14:val="none"/>
        </w:rPr>
        <w:footnoteReference w:id="84"/>
      </w:r>
    </w:p>
    <w:p w14:paraId="65DF20F5" w14:textId="77777777" w:rsidR="009B0316" w:rsidRPr="009B0316" w:rsidRDefault="009B0316" w:rsidP="00C93F98">
      <w:pPr>
        <w:widowControl w:val="0"/>
        <w:numPr>
          <w:ilvl w:val="0"/>
          <w:numId w:val="10"/>
        </w:numPr>
        <w:ind w:left="0" w:firstLine="643"/>
        <w:rPr>
          <w:rFonts w:hAnsi="Times New Roman" w:cs="Times New Roman"/>
          <w:b/>
          <w:bCs/>
          <w:szCs w:val="24"/>
          <w14:ligatures w14:val="none"/>
        </w:rPr>
      </w:pPr>
      <w:r w:rsidRPr="009B0316">
        <w:rPr>
          <w:rFonts w:hAnsi="Times New Roman" w:cs="Times New Roman"/>
          <w:b/>
          <w:bCs/>
          <w:szCs w:val="24"/>
          <w14:ligatures w14:val="none"/>
        </w:rPr>
        <w:t>其他有限公司类型</w:t>
      </w:r>
    </w:p>
    <w:p w14:paraId="3C00470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欧洲股份公司（Societas Europaea，SE）也是一种公众有限公司，</w:t>
      </w:r>
      <w:r w:rsidRPr="009B0316">
        <w:rPr>
          <w:rFonts w:hAnsi="Times New Roman" w:cs="Times New Roman"/>
          <w:color w:val="000000"/>
          <w:szCs w:val="24"/>
          <w14:ligatures w14:val="none"/>
        </w:rPr>
        <w:t>根据</w:t>
      </w:r>
      <w:hyperlink r:id="rId9" w:tooltip="Opens in new window" w:history="1">
        <w:r w:rsidRPr="009B0316">
          <w:rPr>
            <w:rFonts w:hAnsi="Times New Roman" w:cs="Times New Roman"/>
            <w:color w:val="000000"/>
            <w:szCs w:val="24"/>
            <w14:ligatures w14:val="none"/>
          </w:rPr>
          <w:t>欧盟法规（理事会条例2157/2001）</w:t>
        </w:r>
      </w:hyperlink>
      <w:r w:rsidRPr="009B0316">
        <w:rPr>
          <w:rFonts w:hAnsi="Times New Roman" w:cs="Times New Roman"/>
          <w:color w:val="000000"/>
          <w:szCs w:val="24"/>
          <w14:ligatures w14:val="none"/>
        </w:rPr>
        <w:t>和</w:t>
      </w:r>
      <w:r w:rsidRPr="009B0316">
        <w:rPr>
          <w:rFonts w:hAnsi="Arial" w:cs="Arial"/>
          <w:szCs w:val="24"/>
          <w14:ligatures w14:val="none"/>
        </w:rPr>
        <w:fldChar w:fldCharType="begin"/>
      </w:r>
      <w:r w:rsidRPr="009B0316">
        <w:rPr>
          <w:rFonts w:hAnsi="Arial" w:cs="Arial"/>
          <w:szCs w:val="24"/>
          <w14:ligatures w14:val="none"/>
        </w:rPr>
        <w:instrText>HYPERLINK "https://www.irishstatutebook.ie/eli/2007/si/21/made/en/print" \o "Opens in new window"</w:instrText>
      </w:r>
      <w:r w:rsidRPr="009B0316">
        <w:rPr>
          <w:rFonts w:hAnsi="Arial" w:cs="Arial"/>
          <w:szCs w:val="24"/>
          <w14:ligatures w14:val="none"/>
        </w:rPr>
      </w:r>
      <w:r w:rsidRPr="009B0316">
        <w:rPr>
          <w:rFonts w:hAnsi="Arial" w:cs="Arial"/>
          <w:szCs w:val="24"/>
          <w14:ligatures w14:val="none"/>
        </w:rPr>
        <w:fldChar w:fldCharType="separate"/>
      </w:r>
      <w:r w:rsidRPr="009B0316">
        <w:rPr>
          <w:rFonts w:hAnsi="Times New Roman" w:cs="Times New Roman"/>
          <w:color w:val="000000"/>
          <w:szCs w:val="24"/>
          <w14:ligatures w14:val="none"/>
        </w:rPr>
        <w:t>2007年第21号法定文书</w:t>
      </w:r>
      <w:r w:rsidRPr="009B0316">
        <w:rPr>
          <w:rFonts w:hAnsi="Arial" w:cs="Arial"/>
          <w:szCs w:val="24"/>
          <w14:ligatures w14:val="none"/>
        </w:rPr>
        <w:fldChar w:fldCharType="end"/>
      </w:r>
      <w:r w:rsidRPr="009B0316">
        <w:rPr>
          <w:rFonts w:hAnsi="Times New Roman" w:cs="Times New Roman"/>
          <w:color w:val="000000"/>
          <w:szCs w:val="24"/>
          <w14:ligatures w14:val="none"/>
        </w:rPr>
        <w:t>成立。SE公</w:t>
      </w:r>
      <w:r w:rsidRPr="009B0316">
        <w:rPr>
          <w:rFonts w:hAnsi="Times New Roman" w:cs="Times New Roman"/>
          <w:szCs w:val="24"/>
          <w14:ligatures w14:val="none"/>
        </w:rPr>
        <w:t>司拥有股本，股本必须以欧元计价，最低认缴股本金额为12万欧元，任何股东的责任均不超过其认缴的股本金额。</w:t>
      </w:r>
      <w:r w:rsidRPr="009B0316">
        <w:rPr>
          <w:rFonts w:hAnsi="Times New Roman" w:cs="Times New Roman"/>
          <w:szCs w:val="24"/>
          <w:vertAlign w:val="superscript"/>
          <w14:ligatures w14:val="none"/>
        </w:rPr>
        <w:footnoteReference w:id="85"/>
      </w:r>
    </w:p>
    <w:p w14:paraId="71B179D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担保有限公司（Companies limited，CLG）根据2014年《公司法》第18部分运营，其具备以下特点</w:t>
      </w:r>
      <w:r w:rsidRPr="009B0316">
        <w:rPr>
          <w:rFonts w:hAnsi="Times New Roman" w:cs="Times New Roman" w:hint="eastAsia"/>
          <w:szCs w:val="24"/>
          <w14:ligatures w14:val="none"/>
        </w:rPr>
        <w:t>：“有一份章程</w:t>
      </w:r>
      <w:r w:rsidRPr="009B0316">
        <w:rPr>
          <w:rFonts w:hAnsi="Times New Roman" w:cs="Times New Roman" w:hint="eastAsia"/>
          <w:szCs w:val="24"/>
          <w14:ligatures w14:val="none"/>
        </w:rPr>
        <w:lastRenderedPageBreak/>
        <w:t>文件，其中包括组织章程和组织细则；是一家有限责任公司，但没有股本；成员无需购买公司任何股份；如果公司解散，成员的责任仅限于他们承诺向公司资产出资的金额，且不得超过公司章程中规定的金额；必须至少有两名董事；可以申请审计豁免和休眠公司审计豁免。”</w:t>
      </w:r>
      <w:r w:rsidRPr="009B0316">
        <w:rPr>
          <w:rFonts w:hAnsi="Times New Roman" w:cs="Times New Roman"/>
          <w:szCs w:val="24"/>
          <w:vertAlign w:val="superscript"/>
          <w14:ligatures w14:val="none"/>
        </w:rPr>
        <w:footnoteReference w:id="86"/>
      </w:r>
      <w:r w:rsidRPr="009B0316">
        <w:rPr>
          <w:rFonts w:hAnsi="Times New Roman" w:cs="Times New Roman"/>
          <w:szCs w:val="24"/>
          <w14:ligatures w14:val="none"/>
        </w:rPr>
        <w:t>这种公司形式合适许多慈善和专业机构，因为他们希望获得独立的法人资格和有限责任的好处，但不需要从成员那里筹集资金</w:t>
      </w:r>
    </w:p>
    <w:p w14:paraId="409CCE1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无限责任公司（Unlimited Companies）根据《2014年公司法》第19部分运营，承担无限责任，必须至少有两名董事，不能申请审计豁免或休眠公司审计豁免。无限责任公司可以是私营公司，也可以是公众公司。一家公众无限公司可以有股本（PUC），也可以没有股本（PULC）。</w:t>
      </w:r>
    </w:p>
    <w:p w14:paraId="5A9BABE9"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投资公司（Investment Companies）根据《2014年公司法》第24部分运营，是一种公众有限公司。</w:t>
      </w:r>
    </w:p>
    <w:p w14:paraId="211EFC23" w14:textId="77777777" w:rsidR="009B0316" w:rsidRPr="009B0316" w:rsidRDefault="009B0316" w:rsidP="006C3D4F">
      <w:pPr>
        <w:pStyle w:val="5"/>
        <w:ind w:firstLine="643"/>
      </w:pPr>
      <w:r w:rsidRPr="009B0316">
        <w:t>非法人企业</w:t>
      </w:r>
    </w:p>
    <w:p w14:paraId="3CBB932C" w14:textId="77777777" w:rsidR="009B0316" w:rsidRPr="009B0316" w:rsidRDefault="009B0316" w:rsidP="00C93F98">
      <w:pPr>
        <w:widowControl w:val="0"/>
        <w:numPr>
          <w:ilvl w:val="0"/>
          <w:numId w:val="11"/>
        </w:numPr>
        <w:ind w:left="0" w:firstLine="643"/>
        <w:rPr>
          <w:rFonts w:hAnsi="Times New Roman" w:cs="Times New Roman"/>
          <w:b/>
          <w:bCs/>
          <w:szCs w:val="24"/>
          <w14:ligatures w14:val="none"/>
        </w:rPr>
      </w:pPr>
      <w:r w:rsidRPr="009B0316">
        <w:rPr>
          <w:rFonts w:hAnsi="Times New Roman" w:cs="Times New Roman"/>
          <w:b/>
          <w:bCs/>
          <w:szCs w:val="24"/>
          <w14:ligatures w14:val="none"/>
        </w:rPr>
        <w:t>普通合伙(Partnership)</w:t>
      </w:r>
    </w:p>
    <w:p w14:paraId="0309CB4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根据《2014年公司法》》第1435条</w:t>
      </w:r>
      <w:r w:rsidRPr="009B0316">
        <w:rPr>
          <w:rFonts w:hAnsi="Times New Roman" w:cs="Times New Roman"/>
          <w:szCs w:val="24"/>
          <w:vertAlign w:val="superscript"/>
          <w14:ligatures w14:val="none"/>
        </w:rPr>
        <w:footnoteReference w:id="87"/>
      </w:r>
      <w:r w:rsidRPr="009B0316">
        <w:rPr>
          <w:rFonts w:hAnsi="Times New Roman" w:cs="Times New Roman"/>
          <w:szCs w:val="24"/>
          <w14:ligatures w14:val="none"/>
        </w:rPr>
        <w:t>，合伙企业是</w:t>
      </w:r>
      <w:proofErr w:type="gramStart"/>
      <w:r w:rsidRPr="009B0316">
        <w:rPr>
          <w:rFonts w:hAnsi="Times New Roman" w:cs="Times New Roman"/>
          <w:szCs w:val="24"/>
          <w14:ligatures w14:val="none"/>
        </w:rPr>
        <w:t>指至少</w:t>
      </w:r>
      <w:proofErr w:type="gramEnd"/>
      <w:r w:rsidRPr="009B0316">
        <w:rPr>
          <w:rFonts w:hAnsi="Times New Roman" w:cs="Times New Roman"/>
          <w:szCs w:val="24"/>
          <w14:ligatures w14:val="none"/>
        </w:rPr>
        <w:t>两人以营利为目的开展业务的组织。合伙企业必须至少由两人组成，通常</w:t>
      </w:r>
      <w:r w:rsidRPr="009B0316">
        <w:rPr>
          <w:rFonts w:hAnsi="Times New Roman" w:cs="Times New Roman" w:hint="eastAsia"/>
          <w:szCs w:val="24"/>
          <w14:ligatures w14:val="none"/>
        </w:rPr>
        <w:t>最多不超过20人。合伙企业可以由自然人或法人组成。虽然合伙企业常被称为“公司”（firm），但</w:t>
      </w:r>
      <w:r w:rsidRPr="009B0316">
        <w:rPr>
          <w:rFonts w:hAnsi="Times New Roman" w:cs="Times New Roman"/>
          <w:szCs w:val="24"/>
          <w14:ligatures w14:val="none"/>
        </w:rPr>
        <w:t>它并</w:t>
      </w:r>
      <w:r w:rsidRPr="009B0316">
        <w:rPr>
          <w:rFonts w:hAnsi="Times New Roman" w:cs="Times New Roman"/>
          <w:szCs w:val="24"/>
          <w14:ligatures w14:val="none"/>
        </w:rPr>
        <w:lastRenderedPageBreak/>
        <w:t>非独立的法律实体</w:t>
      </w:r>
      <w:r w:rsidRPr="009B0316">
        <w:rPr>
          <w:rFonts w:hAnsi="Times New Roman" w:cs="Times New Roman"/>
          <w:szCs w:val="24"/>
          <w14:ligatures w14:val="none"/>
        </w:rPr>
        <w:t>——</w:t>
      </w:r>
      <w:r w:rsidRPr="009B0316">
        <w:rPr>
          <w:rFonts w:hAnsi="Times New Roman" w:cs="Times New Roman"/>
          <w:szCs w:val="24"/>
          <w14:ligatures w14:val="none"/>
        </w:rPr>
        <w:t>也就是说，合伙企业本身不具有独立于其各个合伙人的法律人格。</w:t>
      </w:r>
    </w:p>
    <w:p w14:paraId="29C79FBC" w14:textId="77777777" w:rsidR="009B0316" w:rsidRPr="009B0316" w:rsidRDefault="009B0316" w:rsidP="00C93F98">
      <w:pPr>
        <w:widowControl w:val="0"/>
        <w:numPr>
          <w:ilvl w:val="0"/>
          <w:numId w:val="11"/>
        </w:numPr>
        <w:ind w:left="0" w:firstLine="643"/>
        <w:rPr>
          <w:rFonts w:hAnsi="Times New Roman" w:cs="Times New Roman"/>
          <w:b/>
          <w:bCs/>
          <w:szCs w:val="24"/>
          <w14:ligatures w14:val="none"/>
        </w:rPr>
      </w:pPr>
      <w:r w:rsidRPr="009B0316">
        <w:rPr>
          <w:rFonts w:hAnsi="Times New Roman" w:cs="Times New Roman"/>
          <w:b/>
          <w:bCs/>
          <w:szCs w:val="24"/>
          <w14:ligatures w14:val="none"/>
        </w:rPr>
        <w:t>有限合伙（Limited Partnership）</w:t>
      </w:r>
    </w:p>
    <w:p w14:paraId="6A47B35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color w:val="000000"/>
          <w:szCs w:val="24"/>
          <w14:ligatures w14:val="none"/>
        </w:rPr>
        <w:t>《</w:t>
      </w:r>
      <w:r w:rsidRPr="009B0316">
        <w:rPr>
          <w:rFonts w:hAnsi="Arial" w:cs="Arial"/>
          <w:szCs w:val="24"/>
          <w14:ligatures w14:val="none"/>
        </w:rPr>
        <w:fldChar w:fldCharType="begin"/>
      </w:r>
      <w:r w:rsidRPr="009B0316">
        <w:rPr>
          <w:rFonts w:hAnsi="Arial" w:cs="Arial"/>
          <w:szCs w:val="24"/>
          <w14:ligatures w14:val="none"/>
        </w:rPr>
        <w:instrText>HYPERLINK "https://cro.ie/publications/legislation/limited-partnership/"</w:instrText>
      </w:r>
      <w:r w:rsidRPr="009B0316">
        <w:rPr>
          <w:rFonts w:hAnsi="Arial" w:cs="Arial"/>
          <w:szCs w:val="24"/>
          <w14:ligatures w14:val="none"/>
        </w:rPr>
      </w:r>
      <w:r w:rsidRPr="009B0316">
        <w:rPr>
          <w:rFonts w:hAnsi="Arial" w:cs="Arial"/>
          <w:szCs w:val="24"/>
          <w14:ligatures w14:val="none"/>
        </w:rPr>
        <w:fldChar w:fldCharType="separate"/>
      </w:r>
      <w:r w:rsidRPr="009B0316">
        <w:rPr>
          <w:rFonts w:hAnsi="Times New Roman" w:cs="Times New Roman"/>
          <w:color w:val="000000"/>
          <w:szCs w:val="24"/>
          <w14:ligatures w14:val="none"/>
        </w:rPr>
        <w:t>1907年有限合伙法》</w:t>
      </w:r>
      <w:r w:rsidRPr="009B0316">
        <w:rPr>
          <w:rFonts w:hAnsi="Arial" w:cs="Arial"/>
          <w:szCs w:val="24"/>
          <w14:ligatures w14:val="none"/>
        </w:rPr>
        <w:fldChar w:fldCharType="end"/>
      </w:r>
      <w:r w:rsidRPr="009B0316">
        <w:rPr>
          <w:rFonts w:hAnsi="Times New Roman" w:cs="Times New Roman"/>
          <w:color w:val="000000"/>
          <w:szCs w:val="24"/>
          <w14:ligatures w14:val="none"/>
        </w:rPr>
        <w:t>（L</w:t>
      </w:r>
      <w:r w:rsidRPr="009B0316">
        <w:rPr>
          <w:rFonts w:hAnsi="Times New Roman" w:cs="Times New Roman"/>
          <w:szCs w:val="24"/>
          <w14:ligatures w14:val="none"/>
        </w:rPr>
        <w:t>imited Partnership Act 1907）促进了合伙企业的设立，其中部分合伙人对合伙企业的债务承担有限责任。他们的责任仅限于其向合伙企业出资的金额。与上文详述的普通合伙企业一样，有限合伙企业并非独立的法律实体。有限合伙企业必须至少由一名普通合伙人和一名有限合伙人组成。合伙企业的合伙人人数不得超过20人，但银行合伙企业的合伙人人数上限为10人，投资贷款融资合伙企业的合伙人人数上限为50人。根据《2014年公司法》第1436条</w:t>
      </w:r>
      <w:r w:rsidRPr="009B0316">
        <w:rPr>
          <w:rFonts w:hAnsi="Times New Roman" w:cs="Times New Roman"/>
          <w:szCs w:val="24"/>
          <w:vertAlign w:val="superscript"/>
          <w14:ligatures w14:val="none"/>
        </w:rPr>
        <w:footnoteReference w:id="88"/>
      </w:r>
      <w:r w:rsidRPr="009B0316">
        <w:rPr>
          <w:rFonts w:hAnsi="Times New Roman" w:cs="Times New Roman"/>
          <w:szCs w:val="24"/>
          <w14:ligatures w14:val="none"/>
        </w:rPr>
        <w:t>的规定，银行合伙企业的合伙人人数不得超过10人。此外，根据《2014年公司法》第1435（1）条的规定，任何合伙企业，如果其经营目的是为了合伙企业或其成员个人获取利益，则不得合法成立超过20人的合伙企业，但上述限制不适用于合格会计师或律师的合伙企业，也不适用于为经营或推广纯种马繁育业务而设立的合伙企业。</w:t>
      </w:r>
    </w:p>
    <w:p w14:paraId="5BB7B206" w14:textId="7D3F3636" w:rsidR="009B0316" w:rsidRPr="009B0316" w:rsidRDefault="009B0316" w:rsidP="006C3D4F">
      <w:pPr>
        <w:pStyle w:val="4"/>
        <w:ind w:firstLine="643"/>
      </w:pPr>
      <w:bookmarkStart w:id="117" w:name="_Toc217863792"/>
      <w:bookmarkStart w:id="118" w:name="_Toc218449370"/>
      <w:r w:rsidRPr="009B0316">
        <w:t>公司注册的流程</w:t>
      </w:r>
      <w:bookmarkEnd w:id="117"/>
      <w:bookmarkEnd w:id="118"/>
    </w:p>
    <w:p w14:paraId="31356A78"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爱尔兰的企业设立事宜由爱尔兰公司注册局（Companies Registration Office，CRO）办理。一般而言，从提交申</w:t>
      </w:r>
      <w:r w:rsidRPr="009B0316">
        <w:rPr>
          <w:rFonts w:hAnsi="Times New Roman" w:cs="Times New Roman"/>
          <w:szCs w:val="24"/>
          <w14:ligatures w14:val="none"/>
        </w:rPr>
        <w:lastRenderedPageBreak/>
        <w:t>请材料到公司正式成立通常需要约两至三周；如企业希望尽快投入运营，可选择若干加速办理方案，将整体流程压缩至大约五至十个工作日。可通过两种方式向企业注册办公室提交公司注册申请材料，一是快速申请（</w:t>
      </w:r>
      <w:proofErr w:type="spellStart"/>
      <w:r w:rsidRPr="009B0316">
        <w:rPr>
          <w:rFonts w:hAnsi="Times New Roman" w:cs="Times New Roman"/>
          <w:szCs w:val="24"/>
          <w14:ligatures w14:val="none"/>
        </w:rPr>
        <w:t>F</w:t>
      </w:r>
      <w:r w:rsidRPr="009B0316">
        <w:rPr>
          <w:rFonts w:hAnsi="Times New Roman" w:cs="Times New Roman"/>
          <w:szCs w:val="24"/>
          <w14:ligatures w14:val="none"/>
        </w:rPr>
        <w:t>é</w:t>
      </w:r>
      <w:proofErr w:type="spellEnd"/>
      <w:r w:rsidRPr="009B0316">
        <w:rPr>
          <w:rFonts w:hAnsi="Times New Roman" w:cs="Times New Roman"/>
          <w:szCs w:val="24"/>
          <w14:ligatures w14:val="none"/>
        </w:rPr>
        <w:t xml:space="preserve"> </w:t>
      </w:r>
      <w:proofErr w:type="spellStart"/>
      <w:r w:rsidRPr="009B0316">
        <w:rPr>
          <w:rFonts w:hAnsi="Times New Roman" w:cs="Times New Roman"/>
          <w:szCs w:val="24"/>
          <w14:ligatures w14:val="none"/>
        </w:rPr>
        <w:t>Phr</w:t>
      </w:r>
      <w:r w:rsidRPr="009B0316">
        <w:rPr>
          <w:rFonts w:hAnsi="Times New Roman" w:cs="Times New Roman"/>
          <w:szCs w:val="24"/>
          <w14:ligatures w14:val="none"/>
        </w:rPr>
        <w:t>á</w:t>
      </w:r>
      <w:r w:rsidRPr="009B0316">
        <w:rPr>
          <w:rFonts w:hAnsi="Times New Roman" w:cs="Times New Roman"/>
          <w:szCs w:val="24"/>
          <w14:ligatures w14:val="none"/>
        </w:rPr>
        <w:t>inn</w:t>
      </w:r>
      <w:proofErr w:type="spellEnd"/>
      <w:r w:rsidRPr="009B0316">
        <w:rPr>
          <w:rFonts w:hAnsi="Times New Roman" w:cs="Times New Roman"/>
          <w:szCs w:val="24"/>
          <w14:ligatures w14:val="none"/>
        </w:rPr>
        <w:t xml:space="preserve"> A1 Online Scheme）；二是普通线上申请Ordinary Online A1。以上两种程序都可</w:t>
      </w:r>
      <w:r w:rsidRPr="009B0316">
        <w:rPr>
          <w:rFonts w:hAnsi="Times New Roman" w:cs="Times New Roman"/>
          <w:color w:val="000000"/>
          <w:szCs w:val="24"/>
          <w14:ligatures w14:val="none"/>
        </w:rPr>
        <w:t>以通过</w:t>
      </w:r>
      <w:hyperlink r:id="rId10" w:tooltip="Opens in new window" w:history="1">
        <w:r w:rsidRPr="009B0316">
          <w:rPr>
            <w:rFonts w:hAnsi="Times New Roman" w:cs="Times New Roman"/>
            <w:b/>
            <w:bCs/>
            <w:color w:val="000000"/>
            <w:szCs w:val="24"/>
            <w:u w:val="single"/>
            <w14:ligatures w14:val="none"/>
          </w:rPr>
          <w:t>CORE</w:t>
        </w:r>
      </w:hyperlink>
      <w:r w:rsidRPr="009B0316">
        <w:rPr>
          <w:rFonts w:hAnsi="Times New Roman" w:cs="Times New Roman"/>
          <w:color w:val="000000"/>
          <w:szCs w:val="24"/>
          <w:vertAlign w:val="superscript"/>
          <w14:ligatures w14:val="none"/>
        </w:rPr>
        <w:footnoteReference w:id="89"/>
      </w:r>
      <w:r w:rsidRPr="009B0316">
        <w:rPr>
          <w:rFonts w:hAnsi="Times New Roman" w:cs="Times New Roman"/>
          <w:color w:val="000000"/>
          <w:szCs w:val="24"/>
          <w14:ligatures w14:val="none"/>
        </w:rPr>
        <w:t>在</w:t>
      </w:r>
      <w:r w:rsidRPr="009B0316">
        <w:rPr>
          <w:rFonts w:hAnsi="Times New Roman" w:cs="Times New Roman"/>
          <w:szCs w:val="24"/>
          <w14:ligatures w14:val="none"/>
        </w:rPr>
        <w:t>线提交，花25欧元还可通过此平台线上预留公司名称。</w:t>
      </w:r>
    </w:p>
    <w:p w14:paraId="694252B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采取快速线上申请的，在相关文件填写完整并提交至公司注册处后，公司注册处将力争在五个工作日内向参与者提供公司注册证书。该计划适用于股份有限公司（LTD和DACS）、无限责任公司和担保有限公司。根据该程序注册的公司在注册阶段无需像通常那样接受严格审查，因为这些公司实际上已经过事先审核，因此可以在五个工作日内签发证书。由于该计划旨在为需要快速注册的公司发起人提供便利，未经公司注册办公室事先明确批准，不得对已批准的文本进行任何修改</w:t>
      </w:r>
      <w:r w:rsidRPr="009B0316">
        <w:rPr>
          <w:rFonts w:hAnsi="Times New Roman" w:cs="Times New Roman"/>
          <w:szCs w:val="24"/>
          <w:vertAlign w:val="superscript"/>
          <w14:ligatures w14:val="none"/>
        </w:rPr>
        <w:footnoteReference w:id="90"/>
      </w:r>
      <w:r w:rsidRPr="009B0316">
        <w:rPr>
          <w:rFonts w:hAnsi="Times New Roman" w:cs="Times New Roman"/>
          <w:szCs w:val="24"/>
          <w14:ligatures w14:val="none"/>
        </w:rPr>
        <w:t>。采取普通线上申请的，</w:t>
      </w:r>
      <w:r w:rsidRPr="009B0316">
        <w:rPr>
          <w:rFonts w:hAnsi="Times New Roman" w:cs="Times New Roman" w:hint="eastAsia"/>
          <w:szCs w:val="24"/>
          <w14:ligatures w14:val="none"/>
        </w:rPr>
        <w:t>公司注册处（CRO）将</w:t>
      </w:r>
      <w:r w:rsidRPr="009B0316">
        <w:rPr>
          <w:rFonts w:hAnsi="Times New Roman" w:cs="Times New Roman"/>
          <w:szCs w:val="24"/>
          <w14:ligatures w14:val="none"/>
        </w:rPr>
        <w:t>在相关申报文件正确填写并提交至CRO后的十个工作日内，力求向参与者提供公司注册证书。</w:t>
      </w:r>
    </w:p>
    <w:p w14:paraId="306BF72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在爱尔兰，公司在交易或执行文件时通常以签字确认的方式为主，并不存在必须加盖公章的法律要求，因此刻制印</w:t>
      </w:r>
      <w:r w:rsidRPr="009B0316">
        <w:rPr>
          <w:rFonts w:hAnsi="Times New Roman" w:cs="Times New Roman"/>
          <w:szCs w:val="24"/>
          <w14:ligatures w14:val="none"/>
        </w:rPr>
        <w:lastRenderedPageBreak/>
        <w:t>章并非设立或运营公司的必要步骤。至于统计编码，通常由统计机构在法律授权范围内按需向企业索取信息，其并非公司注册阶段的必备程序。税务编号则需在公司取得注册文件后，由公司自行向当地税务机关提交申请以完成税务登记。</w:t>
      </w:r>
    </w:p>
    <w:p w14:paraId="38F516E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注册公司需提交A1表格（Form A1）和公司章程。A1表格须填写公司名称、注册办事处地址、秘书与董事详细信息、其同意任职的确认、认购人信息及其持股明细。公司名称必须与A1表格上的名称完全一致。该表格内含一份法定声明，确认公司设立已遵守公司法的规定，并载明公司拟从事的业务活动。除非该公司是LTD,其他公司的主要经营范围必须写明，并且必须与A1表格中确定的主要活动相符。</w:t>
      </w:r>
    </w:p>
    <w:p w14:paraId="2D7CEBF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私营有限责任公司是爱尔兰最常见的公司形式。对于LTD公司，其章程仅由一份文件组成。而其他所有类型的公司，其章程均包含组织大纲（Memorandum of association）和组织章程细则（Articles of association）。该章程由公司章程细则构成。由于股份有限责任公司无需规定经营范围，故不设立公司组织大纲。该公司可从事任何合法的经营活动。各类公司的范本分别见《2014年公司法》的附件1</w:t>
      </w:r>
      <w:r w:rsidRPr="009B0316">
        <w:rPr>
          <w:rFonts w:hAnsi="Times New Roman" w:cs="Times New Roman"/>
          <w:szCs w:val="24"/>
          <w:vertAlign w:val="superscript"/>
          <w14:ligatures w14:val="none"/>
        </w:rPr>
        <w:footnoteReference w:id="91"/>
      </w:r>
      <w:r w:rsidRPr="009B0316">
        <w:rPr>
          <w:rFonts w:hAnsi="Times New Roman" w:cs="Times New Roman"/>
          <w:szCs w:val="24"/>
          <w14:ligatures w14:val="none"/>
        </w:rPr>
        <w:t>（LTD公司章程）、附件7~13及16。章程必须由认购人签署，并注明其地址和身份信息，且签名须经见证并注明日期。除担保公</w:t>
      </w:r>
      <w:r w:rsidRPr="009B0316">
        <w:rPr>
          <w:rFonts w:hAnsi="Times New Roman" w:cs="Times New Roman"/>
          <w:szCs w:val="24"/>
          <w14:ligatures w14:val="none"/>
        </w:rPr>
        <w:lastRenderedPageBreak/>
        <w:t>司外，每位认购人必须手写其认购股份数量（不少于一股）。希望成立新公司的人员必须使用Nace代码分类（PDF）</w:t>
      </w:r>
      <w:r w:rsidRPr="009B0316">
        <w:rPr>
          <w:rFonts w:hAnsi="Times New Roman" w:cs="Times New Roman"/>
          <w:szCs w:val="24"/>
          <w:vertAlign w:val="superscript"/>
          <w14:ligatures w14:val="none"/>
        </w:rPr>
        <w:footnoteReference w:id="92"/>
      </w:r>
      <w:r w:rsidRPr="009B0316">
        <w:rPr>
          <w:rFonts w:hAnsi="Times New Roman" w:cs="Times New Roman"/>
          <w:szCs w:val="24"/>
          <w14:ligatures w14:val="none"/>
        </w:rPr>
        <w:t>对公司的主要活动进行经济活动分类。</w:t>
      </w:r>
    </w:p>
    <w:p w14:paraId="2C765913" w14:textId="664D5F73" w:rsidR="009B0316" w:rsidRPr="009B0316" w:rsidRDefault="009B0316" w:rsidP="006C3D4F">
      <w:pPr>
        <w:pStyle w:val="4"/>
        <w:ind w:firstLine="643"/>
      </w:pPr>
      <w:bookmarkStart w:id="119" w:name="_Toc217863793"/>
      <w:bookmarkStart w:id="120" w:name="_Toc218449371"/>
      <w:r w:rsidRPr="009B0316">
        <w:t>合伙企业的注册流程</w:t>
      </w:r>
      <w:r w:rsidRPr="009B0316">
        <w:rPr>
          <w:vertAlign w:val="superscript"/>
        </w:rPr>
        <w:footnoteReference w:id="93"/>
      </w:r>
      <w:bookmarkEnd w:id="119"/>
      <w:bookmarkEnd w:id="120"/>
    </w:p>
    <w:p w14:paraId="5343F3A9"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要成立有限合伙企业，须向公司注册处提交以下LP1和LP3表格和有限合伙人出资额声明。LP1表格（Form LP1），即有限合伙企业注册申请表）必须由合伙企业的所有合伙人（普通合伙人和有限合伙人）签署，须指定主要营业场所，即普通合伙人实际开展业务的实际营业场所。LP3表格（Form LP3为有限合伙人出资额声明）须由任何一位普通合伙人签署。有限合伙人出资额声明须由普通合伙人签字。</w:t>
      </w:r>
      <w:r w:rsidRPr="009B0316">
        <w:rPr>
          <w:rFonts w:hAnsi="Times New Roman" w:cs="Times New Roman"/>
          <w:szCs w:val="24"/>
          <w:vertAlign w:val="superscript"/>
          <w14:ligatures w14:val="none"/>
        </w:rPr>
        <w:footnoteReference w:id="94"/>
      </w:r>
    </w:p>
    <w:p w14:paraId="70E7785A"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如果普通合伙人是非欧盟/非瑞士国籍人士，且计划来爱尔兰设立公司，则</w:t>
      </w:r>
      <w:proofErr w:type="gramStart"/>
      <w:r w:rsidRPr="009B0316">
        <w:rPr>
          <w:rFonts w:hAnsi="Times New Roman" w:cs="Times New Roman"/>
          <w:szCs w:val="24"/>
          <w14:ligatures w14:val="none"/>
        </w:rPr>
        <w:t>该普通</w:t>
      </w:r>
      <w:proofErr w:type="gramEnd"/>
      <w:r w:rsidRPr="009B0316">
        <w:rPr>
          <w:rFonts w:hAnsi="Times New Roman" w:cs="Times New Roman"/>
          <w:szCs w:val="24"/>
          <w14:ligatures w14:val="none"/>
        </w:rPr>
        <w:t>合伙人需要获得司法、内政、移民和平等部长的许可。申请表必须附上部长许可的证明文件，此类证明可以包括临时居留证（TRC）卡或爱尔兰居留许可（IRP）卡。如果普通合伙人或有限合伙人是一家公司，但未在爱尔兰注册，则LP1表格应</w:t>
      </w:r>
      <w:proofErr w:type="gramStart"/>
      <w:r w:rsidRPr="009B0316">
        <w:rPr>
          <w:rFonts w:hAnsi="Times New Roman" w:cs="Times New Roman"/>
          <w:szCs w:val="24"/>
          <w14:ligatures w14:val="none"/>
        </w:rPr>
        <w:t>附以下</w:t>
      </w:r>
      <w:proofErr w:type="gramEnd"/>
      <w:r w:rsidRPr="009B0316">
        <w:rPr>
          <w:rFonts w:hAnsi="Times New Roman" w:cs="Times New Roman"/>
          <w:szCs w:val="24"/>
          <w14:ligatures w14:val="none"/>
        </w:rPr>
        <w:t>文件：公司章程、细则或备忘录的核证副本（如适用，还需提供经认证的副本），或构成或界定公司组织结构的其他文件（原文）；公司注册证书副</w:t>
      </w:r>
      <w:r w:rsidRPr="009B0316">
        <w:rPr>
          <w:rFonts w:hAnsi="Times New Roman" w:cs="Times New Roman"/>
          <w:szCs w:val="24"/>
          <w14:ligatures w14:val="none"/>
        </w:rPr>
        <w:lastRenderedPageBreak/>
        <w:t>本；该公司变更名字的任何注册证书。如果上述文件不是用爱尔兰语或英语书写的，则需要提供经认证的翻译件。如果普通合伙人是一家未在爱尔兰注册的公司，则还应考虑《2014年公司法》第21部分以及外国有限责任公司注册分支机构的要求。</w:t>
      </w:r>
    </w:p>
    <w:p w14:paraId="7B010C5A" w14:textId="01249B73" w:rsidR="009B0316" w:rsidRPr="009B0316" w:rsidRDefault="009B0316" w:rsidP="006C3D4F">
      <w:pPr>
        <w:pStyle w:val="3"/>
        <w:numPr>
          <w:ilvl w:val="0"/>
          <w:numId w:val="36"/>
        </w:numPr>
      </w:pPr>
      <w:bookmarkStart w:id="121" w:name="_Toc216784030"/>
      <w:bookmarkStart w:id="122" w:name="_Toc217863794"/>
      <w:bookmarkStart w:id="123" w:name="_Toc216784419"/>
      <w:bookmarkStart w:id="124" w:name="_Toc216784494"/>
      <w:bookmarkStart w:id="125" w:name="_Toc218449372"/>
      <w:r w:rsidRPr="009B0316">
        <w:t>工程项目的承揽</w:t>
      </w:r>
      <w:bookmarkEnd w:id="121"/>
      <w:bookmarkEnd w:id="122"/>
      <w:bookmarkEnd w:id="123"/>
      <w:bookmarkEnd w:id="124"/>
      <w:bookmarkEnd w:id="125"/>
    </w:p>
    <w:p w14:paraId="7243DC0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在爱尔兰，各类工程项目的招投标工作一般由项目所属的主管机关牵头，其职责通常涵盖编制招标文件、开展招标流程以及组织评标等环节。爱尔兰通过与供应商直接洽谈或通过政府采购办公室（Office of Government Procurement，OGP）安排的国家框架协议采购商品和服务。OGP与四大关键部门（卫生、地方政府、教育及国防）共同负责代表公共服务体系采购所有货物与服务。OGP及其部门合作伙伴正在建立框架协议和合同，公共机构可通过这些协议采购货物与服务。OGP还定期更新招标邀请函模板、合同模板和结果函模板。采购模式分为16个支出类别，其中8类通用货物与服务由OGP负责采购。卫生、教育、地方政府及国防四大部门保留部门采购职能，负责采购其作为主要使用方的其余类别商品或服务。OGP采购组织（Sourcing organization）下设若干业务板块（portfolios），各板块专注于不同支出类别。采购业务板块包括：信息与通信技术（ICT）、设施管理、公用事业与车队设备、市场营销与印刷文具、差旅与人力资</w:t>
      </w:r>
      <w:r w:rsidRPr="009B0316">
        <w:rPr>
          <w:rFonts w:hAnsi="Times New Roman" w:cs="Times New Roman"/>
          <w:szCs w:val="24"/>
          <w14:ligatures w14:val="none"/>
        </w:rPr>
        <w:lastRenderedPageBreak/>
        <w:t>源及托管服务、专业服务，以及零星采购（Spot Buying）。</w:t>
      </w:r>
    </w:p>
    <w:p w14:paraId="305D7BD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采购金额低于5,000欧元的物资或服务（包括专业服务）时，可根据一个或多个竞争性供应商的口头及电子邮件报价进行采购；采购金额在5,000欧元至50,000欧元之间的服务合同，应根据通过电子邮件向至少三家服务提供商发送需求/规格书后收到的回复进行授予；对于所有价值超过50,000欧元的招标项目，招标公告应在e-tenders</w:t>
      </w:r>
      <w:r w:rsidRPr="009B0316">
        <w:rPr>
          <w:rFonts w:hAnsi="Times New Roman" w:cs="Times New Roman"/>
          <w:szCs w:val="24"/>
          <w:vertAlign w:val="superscript"/>
          <w14:ligatures w14:val="none"/>
        </w:rPr>
        <w:footnoteReference w:id="95"/>
      </w:r>
      <w:r w:rsidRPr="009B0316">
        <w:rPr>
          <w:rFonts w:hAnsi="Times New Roman" w:cs="Times New Roman"/>
          <w:szCs w:val="24"/>
          <w14:ligatures w14:val="none"/>
        </w:rPr>
        <w:t>上发布；当采购金额超过143,000欧元时，招标邀请必须同时在欧盟官方公报（Official Journal of the European Community，OJEC）以及e-tenders网站上发布。</w:t>
      </w:r>
      <w:r w:rsidRPr="009B0316">
        <w:rPr>
          <w:rFonts w:hAnsi="Times New Roman" w:cs="Times New Roman"/>
          <w:szCs w:val="24"/>
          <w:vertAlign w:val="superscript"/>
          <w14:ligatures w14:val="none"/>
        </w:rPr>
        <w:footnoteReference w:id="96"/>
      </w:r>
      <w:r w:rsidRPr="009B0316">
        <w:rPr>
          <w:rFonts w:hAnsi="Times New Roman" w:cs="Times New Roman"/>
          <w:szCs w:val="24"/>
          <w14:ligatures w14:val="none"/>
        </w:rPr>
        <w:t>竞标者也可通过e-tenders参与投标、提交投标书。更详细的竞标流程及竞标文件填写参见OGP的商品和服务公共采购指南（Public Procurement Guidelines for Goods and Services）</w:t>
      </w:r>
      <w:r w:rsidRPr="009B0316">
        <w:rPr>
          <w:rFonts w:hAnsi="Times New Roman" w:cs="Times New Roman"/>
          <w:szCs w:val="24"/>
          <w:vertAlign w:val="superscript"/>
          <w14:ligatures w14:val="none"/>
        </w:rPr>
        <w:footnoteReference w:id="97"/>
      </w:r>
      <w:r w:rsidRPr="009B0316">
        <w:rPr>
          <w:rFonts w:hAnsi="Times New Roman" w:cs="Times New Roman"/>
          <w:szCs w:val="24"/>
          <w14:ligatures w14:val="none"/>
        </w:rPr>
        <w:t>。</w:t>
      </w:r>
    </w:p>
    <w:p w14:paraId="0D65E6D1"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投标由独立委员会进行评估，该委员会由具备所需服务相关技术知识的爱尔兰援助署工作人员组成，依</w:t>
      </w:r>
      <w:r w:rsidRPr="009B0316">
        <w:rPr>
          <w:rFonts w:hAnsi="Times New Roman" w:cs="Times New Roman" w:hint="eastAsia"/>
          <w:szCs w:val="24"/>
          <w14:ligatures w14:val="none"/>
        </w:rPr>
        <w:t>据“最具经济效益的投标”原则授予合</w:t>
      </w:r>
      <w:r w:rsidRPr="009B0316">
        <w:rPr>
          <w:rFonts w:hAnsi="Times New Roman" w:cs="Times New Roman"/>
          <w:szCs w:val="24"/>
          <w14:ligatures w14:val="none"/>
        </w:rPr>
        <w:t>同。采用此方法是因为技术质量对所有咨询合作至关重要。</w:t>
      </w:r>
    </w:p>
    <w:p w14:paraId="19549A5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通常而言，任何类别的建设或开发活动均须事先取得当</w:t>
      </w:r>
      <w:r w:rsidRPr="009B0316">
        <w:rPr>
          <w:rFonts w:hAnsi="Times New Roman" w:cs="Times New Roman"/>
          <w:szCs w:val="24"/>
          <w14:ligatures w14:val="none"/>
        </w:rPr>
        <w:lastRenderedPageBreak/>
        <w:t>地政府相关部门的许可。在申请审批的过程中，项目方须提交拟开发工程的规划与设计图纸，说明其拟进行的经营活动性质，并详细列明预期对公共设施与公用事业的使用方式。</w:t>
      </w:r>
      <w:proofErr w:type="gramStart"/>
      <w:r w:rsidRPr="009B0316">
        <w:rPr>
          <w:rFonts w:hAnsi="Times New Roman" w:cs="Times New Roman"/>
          <w:szCs w:val="24"/>
          <w14:ligatures w14:val="none"/>
        </w:rPr>
        <w:t>若项目</w:t>
      </w:r>
      <w:proofErr w:type="gramEnd"/>
      <w:r w:rsidRPr="009B0316">
        <w:rPr>
          <w:rFonts w:hAnsi="Times New Roman" w:cs="Times New Roman"/>
          <w:szCs w:val="24"/>
          <w14:ligatures w14:val="none"/>
        </w:rPr>
        <w:t>规模较大，或存在对周边环境造成显著影响的可能性，则须</w:t>
      </w:r>
      <w:proofErr w:type="gramStart"/>
      <w:r w:rsidRPr="009B0316">
        <w:rPr>
          <w:rFonts w:hAnsi="Times New Roman" w:cs="Times New Roman"/>
          <w:szCs w:val="24"/>
          <w14:ligatures w14:val="none"/>
        </w:rPr>
        <w:t>随申请</w:t>
      </w:r>
      <w:proofErr w:type="gramEnd"/>
      <w:r w:rsidRPr="009B0316">
        <w:rPr>
          <w:rFonts w:hAnsi="Times New Roman" w:cs="Times New Roman"/>
          <w:szCs w:val="24"/>
          <w14:ligatures w14:val="none"/>
        </w:rPr>
        <w:t>一并递交环境影响评估报告（EIS）。该报告应包含对项目潜在环境影响的分析，并</w:t>
      </w:r>
      <w:proofErr w:type="gramStart"/>
      <w:r w:rsidRPr="009B0316">
        <w:rPr>
          <w:rFonts w:hAnsi="Times New Roman" w:cs="Times New Roman"/>
          <w:szCs w:val="24"/>
          <w14:ligatures w14:val="none"/>
        </w:rPr>
        <w:t>明确拟</w:t>
      </w:r>
      <w:proofErr w:type="gramEnd"/>
      <w:r w:rsidRPr="009B0316">
        <w:rPr>
          <w:rFonts w:hAnsi="Times New Roman" w:cs="Times New Roman"/>
          <w:szCs w:val="24"/>
          <w14:ligatures w14:val="none"/>
        </w:rPr>
        <w:t>采取的预防、缓解或补偿措施。规划机构在审查项目能否获准开工时，会评估其是否符合特定区域既定的发展政策与规划目标，并核查各项保护措施是否充分、适当，从而确保环境损害被降至最低程度。</w:t>
      </w:r>
    </w:p>
    <w:p w14:paraId="5DB2FC10" w14:textId="7CC17D9E" w:rsidR="009B0316" w:rsidRPr="009B0316" w:rsidRDefault="009B0316" w:rsidP="006C3D4F">
      <w:pPr>
        <w:pStyle w:val="2"/>
        <w:ind w:firstLine="643"/>
      </w:pPr>
      <w:bookmarkStart w:id="126" w:name="_Toc216784495"/>
      <w:bookmarkStart w:id="127" w:name="_Toc217863795"/>
      <w:bookmarkStart w:id="128" w:name="_Toc216784420"/>
      <w:bookmarkStart w:id="129" w:name="_Toc216784031"/>
      <w:bookmarkStart w:id="130" w:name="_Toc218449373"/>
      <w:r w:rsidRPr="009B0316">
        <w:t>在爱尔兰争议解决的途径</w:t>
      </w:r>
      <w:bookmarkEnd w:id="126"/>
      <w:bookmarkEnd w:id="127"/>
      <w:bookmarkEnd w:id="128"/>
      <w:bookmarkEnd w:id="129"/>
      <w:bookmarkEnd w:id="130"/>
    </w:p>
    <w:p w14:paraId="367CCB94" w14:textId="6B37F0E0" w:rsidR="009B0316" w:rsidRPr="009B0316" w:rsidRDefault="009B0316" w:rsidP="006C3D4F">
      <w:pPr>
        <w:pStyle w:val="3"/>
        <w:numPr>
          <w:ilvl w:val="0"/>
          <w:numId w:val="41"/>
        </w:numPr>
      </w:pPr>
      <w:bookmarkStart w:id="131" w:name="_Toc216784496"/>
      <w:bookmarkStart w:id="132" w:name="_Toc216784421"/>
      <w:bookmarkStart w:id="133" w:name="_Toc217863796"/>
      <w:bookmarkStart w:id="134" w:name="_Toc216784032"/>
      <w:bookmarkStart w:id="135" w:name="_Toc218449374"/>
      <w:r w:rsidRPr="009B0316">
        <w:t>适用法律</w:t>
      </w:r>
      <w:bookmarkEnd w:id="131"/>
      <w:bookmarkEnd w:id="132"/>
      <w:bookmarkEnd w:id="133"/>
      <w:bookmarkEnd w:id="134"/>
      <w:bookmarkEnd w:id="135"/>
    </w:p>
    <w:p w14:paraId="6C9AB77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以宪法为最高法律，其法律渊源为国内成文法、判例法和欧盟法律。主要立法是指爱尔兰议会（Oireachtas）通过的法案。一项法案（bill）必须经爱尔兰议会两院（众议院和参议院）通过。总统签署法案后，该法案即成为正式法律，并被列入成文法典。附属立法，又称法定文书，包括部长令、规章、规则、细则和方案。附属立法并非由爱尔兰议会（Oireachtas）制定。议会将制定法定文书的权力委托给具体政府部门等其他机构。</w:t>
      </w:r>
    </w:p>
    <w:p w14:paraId="067D541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爱尔兰的法律冲突规则主要源于普通法。爱尔兰是《1980年关于合同义务适用法律的罗马公约》（Rome Conventio</w:t>
      </w:r>
      <w:r w:rsidRPr="009B0316">
        <w:rPr>
          <w:rFonts w:hAnsi="Times New Roman" w:cs="Times New Roman"/>
          <w:szCs w:val="24"/>
          <w14:ligatures w14:val="none"/>
        </w:rPr>
        <w:lastRenderedPageBreak/>
        <w:t>n 1980 on the Law Applicable to Contractual Obligations）的缔约国。爱尔兰已通过立法，即《1991年合同义务（适用法律）法》（Contractual Obligations (Applicable Law) Act, 1991），实施了该公约。公约的规则适用于任何涉及在不同国家法律间作出选择的合同义务情形。但是，某些类型的合同，例如因家庭关系而产生的合同义务，不受该公约的约束。关于合同义务</w:t>
      </w:r>
      <w:r w:rsidRPr="009B0316">
        <w:rPr>
          <w:rFonts w:hAnsi="Times New Roman" w:cs="Times New Roman" w:hint="eastAsia"/>
          <w:szCs w:val="24"/>
          <w14:ligatures w14:val="none"/>
        </w:rPr>
        <w:t>适用法律的第593/2008号条例（Regulation 593/2008）（“罗马条例一”（“Rome I”））</w:t>
      </w:r>
      <w:r w:rsidRPr="009B0316">
        <w:rPr>
          <w:rFonts w:hAnsi="Times New Roman" w:cs="Times New Roman"/>
          <w:szCs w:val="24"/>
          <w:vertAlign w:val="superscript"/>
          <w14:ligatures w14:val="none"/>
        </w:rPr>
        <w:footnoteReference w:id="98"/>
      </w:r>
      <w:r w:rsidRPr="009B0316">
        <w:rPr>
          <w:rFonts w:hAnsi="Times New Roman" w:cs="Times New Roman"/>
          <w:szCs w:val="24"/>
          <w14:ligatures w14:val="none"/>
        </w:rPr>
        <w:t>第3条规定，合同应当适用当事人选择的法律，双方可随时约定适用与先前不同的法律来约束本合同。该法的第4条详细规定了在合同双方没有选择法律适用的情况下如何确定适用的法律。</w:t>
      </w:r>
    </w:p>
    <w:p w14:paraId="11105DAA" w14:textId="18670FFB" w:rsidR="009B0316" w:rsidRPr="009B0316" w:rsidRDefault="009B0316" w:rsidP="006C3D4F">
      <w:pPr>
        <w:pStyle w:val="3"/>
      </w:pPr>
      <w:bookmarkStart w:id="136" w:name="_Toc217863797"/>
      <w:bookmarkStart w:id="137" w:name="_Toc216784422"/>
      <w:bookmarkStart w:id="138" w:name="_Toc216784497"/>
      <w:bookmarkStart w:id="139" w:name="_Toc216784033"/>
      <w:bookmarkStart w:id="140" w:name="_Toc218449375"/>
      <w:r w:rsidRPr="009B0316">
        <w:t>投资者-国家间争议解决</w:t>
      </w:r>
      <w:bookmarkEnd w:id="136"/>
      <w:bookmarkEnd w:id="137"/>
      <w:bookmarkEnd w:id="138"/>
      <w:bookmarkEnd w:id="139"/>
      <w:bookmarkEnd w:id="140"/>
    </w:p>
    <w:p w14:paraId="3BE5EBA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爱尔兰对所有在爱尔兰注册成立的公司一视同仁。爱尔兰的法律体系为普通法系，爱尔兰法院适用爱尔兰和欧盟法律，所有争议均可通过司法途径解决。爱尔兰法院承认并执行针对爱尔兰政府</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的外国仲裁裁决。</w:t>
      </w:r>
    </w:p>
    <w:p w14:paraId="7E8EDFB3"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投资者与国家间争端解决机制（ISDS）自 20 世纪 50 年代以来一直存在，它允许海外投资者通过具有约束力的国际仲裁，而非通过东道国的国家法院，解决与投资所在国政</w:t>
      </w:r>
      <w:r w:rsidRPr="009B0316">
        <w:rPr>
          <w:rFonts w:hAnsi="Times New Roman" w:cs="Times New Roman"/>
          <w:szCs w:val="24"/>
          <w14:ligatures w14:val="none"/>
        </w:rPr>
        <w:lastRenderedPageBreak/>
        <w:t>府之间的争端。ISDS 已被纳入 2000 多项投资条约，但近年来引发争议，并被欧盟委员会视为过时。欧盟委员会正在努力开发一种新的替代机制</w:t>
      </w:r>
      <w:r w:rsidRPr="009B0316">
        <w:rPr>
          <w:rFonts w:hAnsi="Times New Roman" w:cs="Times New Roman"/>
          <w:szCs w:val="24"/>
          <w14:ligatures w14:val="none"/>
        </w:rPr>
        <w:t>——</w:t>
      </w:r>
      <w:r w:rsidRPr="009B0316">
        <w:rPr>
          <w:rFonts w:hAnsi="Times New Roman" w:cs="Times New Roman"/>
          <w:szCs w:val="24"/>
          <w14:ligatures w14:val="none"/>
        </w:rPr>
        <w:t>投资法院系统（the Investment Court System ，ICS），如在《欧盟-加拿大全面经济贸易协定》（CETA）中以ICS取代了原有的ISDS。与ISDS不同，ICS的庭审可以公开进行，对其审判结果可以上诉，有助于化解ISDS在解决透明度、合法性和公共利益方面的不足。爱尔兰政府也认为欧盟委员会寻求解决非政府组织和其他机构对 ISDS 提出的担忧是正确的</w:t>
      </w:r>
      <w:r w:rsidRPr="009B0316">
        <w:rPr>
          <w:rFonts w:hAnsi="Times New Roman" w:cs="Times New Roman"/>
          <w:szCs w:val="24"/>
          <w:vertAlign w:val="superscript"/>
          <w14:ligatures w14:val="none"/>
        </w:rPr>
        <w:footnoteReference w:id="99"/>
      </w:r>
      <w:r w:rsidRPr="009B0316">
        <w:rPr>
          <w:rFonts w:hAnsi="Times New Roman" w:cs="Times New Roman"/>
          <w:szCs w:val="24"/>
          <w14:ligatures w14:val="none"/>
        </w:rPr>
        <w:t>。但是爱尔兰的ISDS机制并未被完全废止，在一些协议中仍然适用。</w:t>
      </w:r>
    </w:p>
    <w:p w14:paraId="4A28DB66"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最后需要指出的是，投资纠纷仍可通过爱尔兰的院进行诉讼，而 ICS 提供的是受害投资者的另一种途径。</w:t>
      </w:r>
    </w:p>
    <w:p w14:paraId="1C75BE2F" w14:textId="3D3E864D" w:rsidR="009B0316" w:rsidRPr="009B0316" w:rsidRDefault="009B0316" w:rsidP="006C3D4F">
      <w:pPr>
        <w:pStyle w:val="3"/>
      </w:pPr>
      <w:bookmarkStart w:id="141" w:name="_Toc216784498"/>
      <w:bookmarkStart w:id="142" w:name="_Toc216784034"/>
      <w:bookmarkStart w:id="143" w:name="_Toc216784423"/>
      <w:bookmarkStart w:id="144" w:name="_Toc217863798"/>
      <w:bookmarkStart w:id="145" w:name="_Toc218449376"/>
      <w:r w:rsidRPr="009B0316">
        <w:t>解决商务纠纷的主要途径</w:t>
      </w:r>
      <w:bookmarkEnd w:id="141"/>
      <w:bookmarkEnd w:id="142"/>
      <w:bookmarkEnd w:id="143"/>
      <w:bookmarkEnd w:id="144"/>
      <w:bookmarkEnd w:id="145"/>
    </w:p>
    <w:p w14:paraId="6C0DDAA7"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除司法系统外，爱尔兰没有专门处理投资纠纷的国内机构。爱尔兰宪法、立法和普通法构成了爱尔兰法律体系的基础爱尔兰司法机构独立运作，商业纠纷通常由商业法庭的法官审理。爱尔兰贸易和经济发展部（DETE）主要负责公司法的起草和执行。</w:t>
      </w:r>
    </w:p>
    <w:p w14:paraId="6A8A20B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爱尔兰企业或国际投资者若在爱尔兰运营过程中产生商业纠纷，可通过数种主要路径解决，包括法院诉讼、仲裁</w:t>
      </w:r>
      <w:r w:rsidRPr="009B0316">
        <w:rPr>
          <w:rFonts w:hAnsi="Times New Roman" w:cs="Times New Roman"/>
          <w:szCs w:val="24"/>
          <w14:ligatures w14:val="none"/>
        </w:rPr>
        <w:lastRenderedPageBreak/>
        <w:t>（Arbitration）和非诉替代性争端解决机制(ADR)。ADR争议解决方式为仲裁（Arbitration）、调解（Mediation）、裁决（Adjudication）、和解（Conciliation）及专家裁决（Expert determination）。近年来，爱尔兰司法体系与律师界普遍鼓励ADR（尤其是调解与仲裁）作为商业争端的优先机制，以提高效率、降低成本并保护商业关系。仲裁、调解或其他替代性争议解决方式的会议是在私下进行的，具有隐私性的优点。ADR通常较诉讼成本更低，除仲裁外的所有其他形式的ADR所涉及的成本通常只是诉讼所涉及的成本的</w:t>
      </w:r>
      <w:proofErr w:type="gramStart"/>
      <w:r w:rsidRPr="009B0316">
        <w:rPr>
          <w:rFonts w:hAnsi="Times New Roman" w:cs="Times New Roman"/>
          <w:szCs w:val="24"/>
          <w14:ligatures w14:val="none"/>
        </w:rPr>
        <w:t>一</w:t>
      </w:r>
      <w:proofErr w:type="gramEnd"/>
      <w:r w:rsidRPr="009B0316">
        <w:rPr>
          <w:rFonts w:hAnsi="Times New Roman" w:cs="Times New Roman"/>
          <w:szCs w:val="24"/>
          <w14:ligatures w14:val="none"/>
        </w:rPr>
        <w:t>小部分。ADR更高效，纠纷各方对处理过程拥有更大的控制权、灵活性，可使纠纷得到及时处理。</w:t>
      </w:r>
    </w:p>
    <w:p w14:paraId="5016FE67" w14:textId="54E286AB" w:rsidR="009B0316" w:rsidRPr="009B0316" w:rsidRDefault="009B0316" w:rsidP="006C3D4F">
      <w:pPr>
        <w:pStyle w:val="4"/>
        <w:numPr>
          <w:ilvl w:val="0"/>
          <w:numId w:val="42"/>
        </w:numPr>
        <w:ind w:left="0" w:firstLine="643"/>
      </w:pPr>
      <w:bookmarkStart w:id="146" w:name="_Toc217863799"/>
      <w:bookmarkStart w:id="147" w:name="_Toc218449377"/>
      <w:r w:rsidRPr="009B0316">
        <w:t>诉讼制度</w:t>
      </w:r>
      <w:bookmarkEnd w:id="146"/>
      <w:bookmarkEnd w:id="147"/>
    </w:p>
    <w:p w14:paraId="1D2A860B"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爱尔兰法院系统属于所谓的</w:t>
      </w:r>
      <w:r w:rsidRPr="009B0316">
        <w:rPr>
          <w:rFonts w:hAnsi="仿宋" w:cs="Times New Roman"/>
          <w:szCs w:val="24"/>
          <w14:ligatures w14:val="none"/>
        </w:rPr>
        <w:t>“普通法”</w:t>
      </w:r>
      <w:r w:rsidRPr="009B0316">
        <w:rPr>
          <w:rFonts w:hAnsi="Times New Roman" w:cs="Times New Roman"/>
          <w:szCs w:val="24"/>
          <w14:ligatures w14:val="none"/>
        </w:rPr>
        <w:t>管辖范围，爱尔兰法院受其先前判决的约束。爱尔兰的法律体系大致分为两个分支：民事分支和刑事分支，每个分支都有自己的专门法庭。</w:t>
      </w:r>
    </w:p>
    <w:p w14:paraId="0365188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爱尔兰有五种法院：地区法院、巡回法院、高级法院、上诉法院和最高法院。爱尔兰宪法第34.2条明确规定了爱尔兰法院由三级法院组成：一是一审法院（Courts of First Instance）：对所有刑事和民事案件拥有完全管辖权；二是上诉法院（Court of Appeal）：审理宪法、民事和刑事案件的上诉；三是最高法院（Court of Final Appeal）：终审宪</w:t>
      </w:r>
      <w:r w:rsidRPr="009B0316">
        <w:rPr>
          <w:rFonts w:hAnsi="Times New Roman" w:cs="Times New Roman"/>
          <w:szCs w:val="24"/>
          <w14:ligatures w14:val="none"/>
        </w:rPr>
        <w:lastRenderedPageBreak/>
        <w:t>法、民事和刑事案件。宪法第34.3.4条还规定设立地方性有限管辖权法院，并据此制定了巡回法院（Circuit Court）和地区法院（District Court），这两个法院均按区域划分。</w:t>
      </w:r>
    </w:p>
    <w:p w14:paraId="586BE124"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地区法院、巡回法院、高级法院均属于一审法院。地方法院是初步处理轻微民事和刑事案件的场所。巡回法院是处理较为严重的民事和刑事案件的初审法院。高级法院是审理最严重的民事和刑事案件的初审法院。可以</w:t>
      </w:r>
      <w:proofErr w:type="gramStart"/>
      <w:r w:rsidRPr="009B0316">
        <w:rPr>
          <w:rFonts w:hAnsi="Times New Roman" w:cs="Times New Roman"/>
          <w:szCs w:val="24"/>
          <w14:ligatures w14:val="none"/>
        </w:rPr>
        <w:t>就高级</w:t>
      </w:r>
      <w:proofErr w:type="gramEnd"/>
      <w:r w:rsidRPr="009B0316">
        <w:rPr>
          <w:rFonts w:hAnsi="Times New Roman" w:cs="Times New Roman"/>
          <w:szCs w:val="24"/>
          <w14:ligatures w14:val="none"/>
        </w:rPr>
        <w:t>法院的判决结果向上诉法院提出上诉，在某些情况下，也可以直接向最高法院提出上诉。上诉法院对高级法院判决的审理民事和刑事案件的上诉。最高法院是终审法院。</w:t>
      </w:r>
      <w:r w:rsidRPr="009B0316">
        <w:rPr>
          <w:rFonts w:hAnsi="Times New Roman" w:cs="Times New Roman"/>
          <w:szCs w:val="24"/>
          <w:vertAlign w:val="superscript"/>
          <w14:ligatures w14:val="none"/>
        </w:rPr>
        <w:footnoteReference w:id="100"/>
      </w:r>
    </w:p>
    <w:p w14:paraId="3DA90EF3" w14:textId="622A47EE" w:rsidR="009B0316" w:rsidRPr="009B0316" w:rsidRDefault="009B0316" w:rsidP="006C3D4F">
      <w:pPr>
        <w:pStyle w:val="4"/>
        <w:ind w:firstLine="643"/>
      </w:pPr>
      <w:bookmarkStart w:id="148" w:name="_Toc217863800"/>
      <w:bookmarkStart w:id="149" w:name="_Toc218449378"/>
      <w:r w:rsidRPr="009B0316">
        <w:t>仲裁制度</w:t>
      </w:r>
      <w:bookmarkEnd w:id="148"/>
      <w:bookmarkEnd w:id="149"/>
    </w:p>
    <w:p w14:paraId="19AF5732"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仲裁在爱尔兰有着悠久的传统。其现行的现代化立法框架得到了法院的支持，法院仅在必要时才会介入。一旦法院介入，程序将得到简化，所有仲裁事项均由高级法院审理，且不得上诉。</w:t>
      </w:r>
    </w:p>
    <w:p w14:paraId="76B0E79C"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爱尔兰所有仲裁，包括国内仲裁和国际仲裁，均受《2010年仲裁法》（Arbitration Act 2010）管辖。该法采纳了2006年的《联合国国际贸易法委员会国际商事仲裁示范法》（UNCITRAL Model Law on International Commercial Arbitration），并将此示范法全文作为该法的附件1。2006年</w:t>
      </w:r>
      <w:r w:rsidRPr="009B0316">
        <w:rPr>
          <w:rFonts w:hAnsi="Times New Roman" w:cs="Times New Roman"/>
          <w:szCs w:val="24"/>
          <w14:ligatures w14:val="none"/>
        </w:rPr>
        <w:lastRenderedPageBreak/>
        <w:t>示范法（政府在制定法律时应遵循的蓝图）因此在爱尔兰具有法律效力，但须遵守2010年法案所作的若干修订，如除非另有约定，仲裁员的默认人数为一人（《2010年仲裁法》第13条</w:t>
      </w:r>
      <w:r w:rsidRPr="009B0316">
        <w:rPr>
          <w:rFonts w:hAnsi="Times New Roman" w:cs="Times New Roman"/>
          <w:szCs w:val="24"/>
          <w:vertAlign w:val="superscript"/>
          <w14:ligatures w14:val="none"/>
        </w:rPr>
        <w:footnoteReference w:id="101"/>
      </w:r>
      <w:r w:rsidRPr="009B0316">
        <w:rPr>
          <w:rFonts w:hAnsi="Times New Roman" w:cs="Times New Roman"/>
          <w:szCs w:val="24"/>
          <w14:ligatures w14:val="none"/>
        </w:rPr>
        <w:t>），而非三人。当事各方可自行规定仲裁员的遴选方式。此外，爱尔兰还是《纽约公约》、《日内瓦公约》和《华盛顿公约》的缔约国。</w:t>
      </w:r>
    </w:p>
    <w:p w14:paraId="7BB252B0"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根据《2010年仲裁法》第30条</w:t>
      </w:r>
      <w:r w:rsidRPr="009B0316">
        <w:rPr>
          <w:rFonts w:hAnsi="Times New Roman" w:cs="Times New Roman"/>
          <w:szCs w:val="24"/>
          <w:vertAlign w:val="superscript"/>
          <w14:ligatures w14:val="none"/>
        </w:rPr>
        <w:footnoteReference w:id="102"/>
      </w:r>
      <w:r w:rsidRPr="009B0316">
        <w:rPr>
          <w:rFonts w:hAnsi="Times New Roman" w:cs="Times New Roman"/>
          <w:szCs w:val="24"/>
          <w14:ligatures w14:val="none"/>
        </w:rPr>
        <w:t>，该法不适用于与雇佣条款和条件或雇员报酬有关的仲裁，也不适用于根据《1964年工业关系法》进行的仲裁，或根据《1960年财产价值（仲裁和上诉）法》进行的仲裁。仲裁协议必须采用书面形式，并以任何形式（包括电子通讯）记录。仲裁协议可以包含在合同的仲裁条款中，也可以包含在单独的协议中。适用法律由当事人约定，并可在合同的法律选择条款中确定。如果当事人未约定适用法律，仲裁庭必须适用其认为适用的法律冲突规则。仲裁协议不会因任何一方当事人的死亡而解除，死者的遗嘱执行人仍可强制执行该协议。仲裁庭的管辖</w:t>
      </w:r>
      <w:proofErr w:type="gramStart"/>
      <w:r w:rsidRPr="009B0316">
        <w:rPr>
          <w:rFonts w:hAnsi="Times New Roman" w:cs="Times New Roman"/>
          <w:szCs w:val="24"/>
          <w14:ligatures w14:val="none"/>
        </w:rPr>
        <w:t>权不会</w:t>
      </w:r>
      <w:proofErr w:type="gramEnd"/>
      <w:r w:rsidRPr="009B0316">
        <w:rPr>
          <w:rFonts w:hAnsi="Times New Roman" w:cs="Times New Roman"/>
          <w:szCs w:val="24"/>
          <w14:ligatures w14:val="none"/>
        </w:rPr>
        <w:t>因任何指定仲裁庭的当事人的死亡而撤销。</w:t>
      </w:r>
    </w:p>
    <w:p w14:paraId="031B366F"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在法律诉讼中，如果法院准予当事人之间进行诉讼，并且法院认为索赔人之间的争议属于仲裁协议的管辖范围，则法院必须指示按照仲裁协议解决索赔人之间的争议，除非法</w:t>
      </w:r>
      <w:r w:rsidRPr="009B0316">
        <w:rPr>
          <w:rFonts w:hAnsi="Times New Roman" w:cs="Times New Roman"/>
          <w:szCs w:val="24"/>
          <w14:ligatures w14:val="none"/>
        </w:rPr>
        <w:lastRenderedPageBreak/>
        <w:t>院认定该仲裁协议无效、失效或无法履行。在仲裁条款的存在并无争议的情况下，鉴于管辖权原则，爱尔兰法院通常不会轻易干预仲裁员对其自身管辖权的裁决。高级法院被指定为仲裁事务的管辖法院，设有专职仲裁法官，从而确保处理方式与裁判结果的一致性。尤为重要的是，高级法院就仲裁事项</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的裁决具有终局性，不得上诉。</w:t>
      </w:r>
    </w:p>
    <w:p w14:paraId="4603E39E"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根据《2010年仲裁法》第21条，仲裁协议的当事人可以自行约定仲裁费用的承担方式，但是当事人同意按照仲裁机构的规则进行仲裁，应视为当事人同意按照该机构关于仲裁费用的规则进行仲裁。此外该法第19条赋予了在当事人无特别约定的情况下，仲裁庭可以命令一方当事人提供仲裁费用的担保的权利。</w:t>
      </w:r>
    </w:p>
    <w:p w14:paraId="1E3FED15" w14:textId="77777777" w:rsidR="009B0316" w:rsidRPr="009B0316" w:rsidRDefault="009B0316" w:rsidP="00C93F98">
      <w:pPr>
        <w:widowControl w:val="0"/>
        <w:ind w:firstLine="640"/>
        <w:rPr>
          <w:rFonts w:hAnsi="Times New Roman" w:cs="Times New Roman"/>
          <w:szCs w:val="24"/>
          <w14:ligatures w14:val="none"/>
        </w:rPr>
      </w:pPr>
      <w:r w:rsidRPr="009B0316">
        <w:rPr>
          <w:rFonts w:hAnsi="Times New Roman" w:cs="Times New Roman"/>
          <w:szCs w:val="24"/>
          <w14:ligatures w14:val="none"/>
        </w:rPr>
        <w:t>爱尔兰仲裁裁决不能就实质内容（即事实认定）或法律错误提出质疑。如果一方当事人能够证明符合《2010年仲裁法》附件1的第34(2)</w:t>
      </w:r>
      <w:r w:rsidRPr="009B0316">
        <w:rPr>
          <w:rFonts w:hAnsi="Times New Roman" w:cs="Times New Roman"/>
          <w:szCs w:val="24"/>
          <w:vertAlign w:val="superscript"/>
          <w14:ligatures w14:val="none"/>
        </w:rPr>
        <w:footnoteReference w:id="103"/>
      </w:r>
      <w:r w:rsidRPr="009B0316">
        <w:rPr>
          <w:rFonts w:hAnsi="Times New Roman" w:cs="Times New Roman"/>
          <w:szCs w:val="24"/>
          <w14:ligatures w14:val="none"/>
        </w:rPr>
        <w:t>条规定的有限理由之一（即无效的仲裁协议、不可仲裁的标的物、违反公共政策的裁决等），则可以向高等法院申请撤销裁决。《2010年仲裁法》第23条规定，仲裁庭</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的裁决在爱尔兰可以通过诉讼或高等法院的许可强制执行，其方式与该法院的判决或命令相同，并具有相同的效力。</w:t>
      </w:r>
    </w:p>
    <w:p w14:paraId="15771074" w14:textId="3E4D7D78" w:rsidR="009B0316" w:rsidRPr="009B0316" w:rsidRDefault="009B0316" w:rsidP="006C3D4F">
      <w:pPr>
        <w:pStyle w:val="4"/>
        <w:ind w:firstLine="643"/>
      </w:pPr>
      <w:bookmarkStart w:id="150" w:name="_Toc217863801"/>
      <w:bookmarkStart w:id="151" w:name="_Toc218449379"/>
      <w:r w:rsidRPr="009B0316">
        <w:lastRenderedPageBreak/>
        <w:t>调解</w:t>
      </w:r>
      <w:bookmarkEnd w:id="150"/>
      <w:bookmarkEnd w:id="151"/>
    </w:p>
    <w:p w14:paraId="1F8118CB" w14:textId="57B5CAE3" w:rsidR="009B0316" w:rsidRPr="009B0316" w:rsidRDefault="009B0316" w:rsidP="00571F9A">
      <w:pPr>
        <w:widowControl w:val="0"/>
        <w:ind w:firstLine="640"/>
        <w:rPr>
          <w:rFonts w:hAnsi="Times New Roman" w:cs="Times New Roman"/>
          <w:szCs w:val="24"/>
          <w14:ligatures w14:val="none"/>
        </w:rPr>
      </w:pPr>
      <w:r w:rsidRPr="009B0316">
        <w:rPr>
          <w:rFonts w:hAnsi="Times New Roman" w:cs="Times New Roman"/>
          <w:szCs w:val="24"/>
          <w14:ligatures w14:val="none"/>
        </w:rPr>
        <w:t>《2017年调解法》（Mediation Act 2017）规范了调解在爱尔兰民事司法体系中的运行机制。调解是一种保密、促进和自愿的过程，争议各方在调解员的协助下，尝试达成双方都能接受的协议来解决争议。自愿的，因此不能强制任何人使用调解来解决纠纷。所有当事由于调解方都必须同意通过调解来尝试解决纠纷，双方可以随时决定终止调解。只有当事人才能决定是否、何时以及如何通过调解解决争议。当事人达成的任何和解协议的条款，只有在以书面形式记录并经双方签字后才对双方具有约束力。裁决由一名</w:t>
      </w:r>
      <w:proofErr w:type="gramStart"/>
      <w:r w:rsidRPr="009B0316">
        <w:rPr>
          <w:rFonts w:hAnsi="Times New Roman" w:cs="Times New Roman"/>
          <w:szCs w:val="24"/>
          <w14:ligatures w14:val="none"/>
        </w:rPr>
        <w:t>裁决员</w:t>
      </w:r>
      <w:proofErr w:type="gramEnd"/>
      <w:r w:rsidRPr="009B0316">
        <w:rPr>
          <w:rFonts w:hAnsi="Times New Roman" w:cs="Times New Roman"/>
          <w:szCs w:val="24"/>
          <w14:ligatures w14:val="none"/>
        </w:rPr>
        <w:t>审查争议各方提出的事实和法律论点并</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裁决。和解与调解类似，其独特性在于当调解员无法促成双方达成合意时，其将提出一项建议，除非任何一方在规定的时间内予以拒绝，则该建议对双方均具有约束力。专家裁决是指当事各方指定一名独立专家调查争议事项并就争议的实质问题</w:t>
      </w:r>
      <w:proofErr w:type="gramStart"/>
      <w:r w:rsidRPr="009B0316">
        <w:rPr>
          <w:rFonts w:hAnsi="Times New Roman" w:cs="Times New Roman"/>
          <w:szCs w:val="24"/>
          <w14:ligatures w14:val="none"/>
        </w:rPr>
        <w:t>作出</w:t>
      </w:r>
      <w:proofErr w:type="gramEnd"/>
      <w:r w:rsidRPr="009B0316">
        <w:rPr>
          <w:rFonts w:hAnsi="Times New Roman" w:cs="Times New Roman"/>
          <w:szCs w:val="24"/>
          <w14:ligatures w14:val="none"/>
        </w:rPr>
        <w:t>裁决。双方通常同意，专家的裁决将具有最终效力，并对双方均具有约束力。</w:t>
      </w:r>
      <w:r w:rsidRPr="009B0316">
        <w:rPr>
          <w:rFonts w:hAnsi="Times New Roman" w:cs="Times New Roman"/>
          <w:szCs w:val="24"/>
          <w:vertAlign w:val="superscript"/>
          <w14:ligatures w14:val="none"/>
        </w:rPr>
        <w:footnoteReference w:id="104"/>
      </w:r>
    </w:p>
    <w:p w14:paraId="2E2661CF" w14:textId="77777777" w:rsidR="00571F9A" w:rsidRPr="00FA087B" w:rsidRDefault="00571F9A" w:rsidP="00817579">
      <w:pPr>
        <w:ind w:firstLine="640"/>
        <w:rPr>
          <w:rFonts w:hint="eastAsia"/>
        </w:rPr>
      </w:pPr>
      <w:r w:rsidRPr="00FA087B">
        <w:rPr>
          <w:rFonts w:hint="eastAsia"/>
        </w:rPr>
        <w:t>作者：董亮</w:t>
      </w:r>
    </w:p>
    <w:p w14:paraId="51862384" w14:textId="264CF982" w:rsidR="00C44A48" w:rsidRPr="00571F9A" w:rsidRDefault="00571F9A" w:rsidP="00FC7EE0">
      <w:pPr>
        <w:ind w:firstLine="640"/>
        <w:rPr>
          <w:rFonts w:hint="eastAsia"/>
        </w:rPr>
      </w:pPr>
      <w:r w:rsidRPr="00FA087B">
        <w:rPr>
          <w:rFonts w:hint="eastAsia"/>
        </w:rPr>
        <w:t>免责声明：本文系作者个人观点，不代表</w:t>
      </w:r>
      <w:proofErr w:type="gramStart"/>
      <w:r w:rsidRPr="00FA087B">
        <w:rPr>
          <w:rFonts w:hint="eastAsia"/>
        </w:rPr>
        <w:t>本公众号</w:t>
      </w:r>
      <w:proofErr w:type="gramEnd"/>
      <w:r w:rsidRPr="00FA087B">
        <w:rPr>
          <w:rFonts w:hint="eastAsia"/>
        </w:rPr>
        <w:t>立场</w:t>
      </w:r>
    </w:p>
    <w:sectPr w:rsidR="00C44A48" w:rsidRPr="00571F9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A989" w14:textId="77777777" w:rsidR="001D4CCE" w:rsidRDefault="001D4CCE" w:rsidP="009B0316">
      <w:pPr>
        <w:spacing w:line="240" w:lineRule="auto"/>
        <w:ind w:firstLine="640"/>
        <w:rPr>
          <w:rFonts w:hint="eastAsia"/>
        </w:rPr>
      </w:pPr>
      <w:r>
        <w:separator/>
      </w:r>
    </w:p>
  </w:endnote>
  <w:endnote w:type="continuationSeparator" w:id="0">
    <w:p w14:paraId="6B5131FC" w14:textId="77777777" w:rsidR="001D4CCE" w:rsidRDefault="001D4CCE" w:rsidP="009B0316">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68CC" w14:textId="77777777" w:rsidR="00A86189" w:rsidRDefault="00A86189">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46076"/>
      <w:docPartObj>
        <w:docPartGallery w:val="Page Numbers (Bottom of Page)"/>
        <w:docPartUnique/>
      </w:docPartObj>
    </w:sdtPr>
    <w:sdtEndPr>
      <w:rPr>
        <w:sz w:val="21"/>
      </w:rPr>
    </w:sdtEndPr>
    <w:sdtContent>
      <w:p w14:paraId="44E4CB3A" w14:textId="7455C602" w:rsidR="00A86189" w:rsidRPr="00A86189" w:rsidRDefault="00A86189" w:rsidP="004B2ED4">
        <w:pPr>
          <w:pStyle w:val="af0"/>
          <w:spacing w:line="240" w:lineRule="auto"/>
          <w:ind w:firstLineChars="0" w:firstLine="0"/>
          <w:jc w:val="center"/>
          <w:rPr>
            <w:rFonts w:hint="eastAsia"/>
            <w:sz w:val="21"/>
          </w:rPr>
        </w:pPr>
        <w:r w:rsidRPr="00A86189">
          <w:rPr>
            <w:sz w:val="21"/>
          </w:rPr>
          <w:fldChar w:fldCharType="begin"/>
        </w:r>
        <w:r w:rsidRPr="00A86189">
          <w:rPr>
            <w:sz w:val="21"/>
          </w:rPr>
          <w:instrText>PAGE   \* MERGEFORMAT</w:instrText>
        </w:r>
        <w:r w:rsidRPr="00A86189">
          <w:rPr>
            <w:sz w:val="21"/>
          </w:rPr>
          <w:fldChar w:fldCharType="separate"/>
        </w:r>
        <w:r w:rsidRPr="00A86189">
          <w:rPr>
            <w:sz w:val="21"/>
            <w:lang w:val="zh-CN"/>
          </w:rPr>
          <w:t>2</w:t>
        </w:r>
        <w:r w:rsidRPr="00A86189">
          <w:rPr>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C6F5" w14:textId="77777777" w:rsidR="00A86189" w:rsidRDefault="00A86189">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C221" w14:textId="77777777" w:rsidR="001D4CCE" w:rsidRDefault="001D4CCE" w:rsidP="00A86189">
      <w:pPr>
        <w:spacing w:line="240" w:lineRule="auto"/>
        <w:ind w:firstLineChars="0" w:firstLine="0"/>
        <w:rPr>
          <w:rFonts w:hint="eastAsia"/>
        </w:rPr>
      </w:pPr>
      <w:r>
        <w:separator/>
      </w:r>
    </w:p>
  </w:footnote>
  <w:footnote w:type="continuationSeparator" w:id="0">
    <w:p w14:paraId="714A72DD" w14:textId="77777777" w:rsidR="001D4CCE" w:rsidRDefault="001D4CCE" w:rsidP="009B0316">
      <w:pPr>
        <w:spacing w:line="240" w:lineRule="auto"/>
        <w:ind w:firstLine="640"/>
        <w:rPr>
          <w:rFonts w:hint="eastAsia"/>
        </w:rPr>
      </w:pPr>
      <w:r>
        <w:continuationSeparator/>
      </w:r>
    </w:p>
  </w:footnote>
  <w:footnote w:id="1">
    <w:p w14:paraId="36A0F04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参见爱尔兰电子法典（</w:t>
      </w:r>
      <w:proofErr w:type="spellStart"/>
      <w:r w:rsidRPr="00A86189">
        <w:rPr>
          <w:rFonts w:ascii="仿宋" w:eastAsia="仿宋" w:hAnsi="Times New Roman" w:cs="Times New Roman"/>
          <w:sz w:val="21"/>
        </w:rPr>
        <w:t>eISB</w:t>
      </w:r>
      <w:proofErr w:type="spellEnd"/>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"https://www.irishstatutebook.ie/，最后访问于2025年10月21"</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https://www.irishstatutebook.ie/，最后访问于2025年10月21</w:t>
      </w:r>
      <w:r w:rsidRPr="00A86189">
        <w:rPr>
          <w:rFonts w:ascii="仿宋" w:eastAsia="仿宋"/>
          <w:sz w:val="21"/>
        </w:rPr>
        <w:fldChar w:fldCharType="end"/>
      </w:r>
      <w:r w:rsidRPr="00A86189">
        <w:rPr>
          <w:rFonts w:ascii="仿宋" w:eastAsia="仿宋" w:hAnsi="Times New Roman" w:cs="Times New Roman"/>
          <w:sz w:val="21"/>
        </w:rPr>
        <w:t>日。</w:t>
      </w:r>
    </w:p>
  </w:footnote>
  <w:footnote w:id="2">
    <w:p w14:paraId="572D8C2F"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bookmarkStart w:id="8" w:name="_Hlk212912996"/>
      <w:r w:rsidRPr="00A86189">
        <w:rPr>
          <w:rFonts w:ascii="仿宋" w:eastAsia="仿宋" w:hAnsi="Times New Roman" w:cs="Times New Roman"/>
          <w:sz w:val="21"/>
        </w:rPr>
        <w:t>参见爱尔兰企业、旅游与就业部，</w:t>
      </w:r>
      <w:bookmarkEnd w:id="8"/>
      <w:r w:rsidRPr="00A86189">
        <w:rPr>
          <w:rFonts w:ascii="仿宋" w:eastAsia="仿宋" w:hAnsi="Times New Roman" w:cs="Times New Roman"/>
          <w:sz w:val="21"/>
        </w:rPr>
        <w:fldChar w:fldCharType="begin"/>
      </w:r>
      <w:r w:rsidRPr="00A86189">
        <w:rPr>
          <w:rFonts w:ascii="仿宋" w:eastAsia="仿宋" w:hAnsi="Times New Roman" w:cs="Times New Roman"/>
          <w:sz w:val="21"/>
        </w:rPr>
        <w:instrText>HYPERLINK "https://enterprise.gov.ie/en/who-we-are/department-structure/，最后访问于2025年10月21"</w:instrText>
      </w:r>
      <w:r w:rsidRPr="00A86189">
        <w:rPr>
          <w:rFonts w:ascii="仿宋" w:eastAsia="仿宋" w:hAnsi="Times New Roman" w:cs="Times New Roman"/>
          <w:sz w:val="21"/>
        </w:rPr>
      </w:r>
      <w:r w:rsidRPr="00A86189">
        <w:rPr>
          <w:rFonts w:ascii="仿宋" w:eastAsia="仿宋" w:hAnsi="Times New Roman" w:cs="Times New Roman"/>
          <w:sz w:val="21"/>
        </w:rPr>
        <w:fldChar w:fldCharType="separate"/>
      </w:r>
      <w:r w:rsidRPr="00A86189">
        <w:rPr>
          <w:rStyle w:val="11"/>
          <w:rFonts w:ascii="仿宋" w:eastAsia="仿宋" w:hAnsi="Times New Roman" w:cs="Times New Roman"/>
          <w:sz w:val="21"/>
        </w:rPr>
        <w:t>https://enterprise.gov.ie/en/who-we-are/department-structure/</w:t>
      </w:r>
      <w:r w:rsidRPr="00A86189">
        <w:rPr>
          <w:rStyle w:val="11"/>
          <w:rFonts w:ascii="仿宋" w:eastAsia="仿宋" w:hAnsi="Times New Roman" w:cs="Times New Roman"/>
          <w:sz w:val="21"/>
        </w:rPr>
        <w:t>，最后访问于2025年10月21</w:t>
      </w:r>
      <w:r w:rsidRPr="00A86189">
        <w:rPr>
          <w:rFonts w:ascii="仿宋" w:eastAsia="仿宋" w:hAnsi="Times New Roman" w:cs="Times New Roman"/>
          <w:sz w:val="21"/>
        </w:rPr>
        <w:fldChar w:fldCharType="end"/>
      </w:r>
      <w:r w:rsidRPr="00A86189">
        <w:rPr>
          <w:rFonts w:ascii="仿宋" w:eastAsia="仿宋" w:hAnsi="Times New Roman" w:cs="Times New Roman"/>
          <w:sz w:val="21"/>
        </w:rPr>
        <w:t>日。</w:t>
      </w:r>
    </w:p>
  </w:footnote>
  <w:footnote w:id="3">
    <w:p w14:paraId="0967C51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参见爱尔兰投资发展局，</w:t>
      </w:r>
      <w:hyperlink r:id="rId1" w:history="1">
        <w:r w:rsidRPr="00A86189">
          <w:rPr>
            <w:rStyle w:val="11"/>
            <w:rFonts w:ascii="仿宋" w:eastAsia="仿宋" w:hAnsi="Times New Roman" w:cs="Times New Roman"/>
            <w:sz w:val="21"/>
          </w:rPr>
          <w:t>https://www.idaireland.com/，最后访问于2025年10月21</w:t>
        </w:r>
      </w:hyperlink>
      <w:r w:rsidRPr="00A86189">
        <w:rPr>
          <w:rFonts w:ascii="仿宋" w:eastAsia="仿宋" w:hAnsi="Times New Roman" w:cs="Times New Roman"/>
          <w:sz w:val="21"/>
        </w:rPr>
        <w:t>日。</w:t>
      </w:r>
    </w:p>
  </w:footnote>
  <w:footnote w:id="4">
    <w:p w14:paraId="6D019B6F"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参见爱尔兰企业发展局</w:t>
      </w:r>
      <w:hyperlink r:id="rId2" w:history="1">
        <w:r w:rsidRPr="00A86189">
          <w:rPr>
            <w:rStyle w:val="11"/>
            <w:rFonts w:ascii="仿宋" w:eastAsia="仿宋" w:hAnsi="Times New Roman" w:cs="Times New Roman"/>
            <w:sz w:val="21"/>
          </w:rPr>
          <w:t>https://www.enterprise-ireland.com/en/，最后访问于2025年10月21</w:t>
        </w:r>
      </w:hyperlink>
      <w:r w:rsidRPr="00A86189">
        <w:rPr>
          <w:rFonts w:ascii="仿宋" w:eastAsia="仿宋" w:hAnsi="Times New Roman" w:cs="Times New Roman"/>
          <w:sz w:val="21"/>
        </w:rPr>
        <w:t>日。</w:t>
      </w:r>
    </w:p>
  </w:footnote>
  <w:footnote w:id="5">
    <w:p w14:paraId="71B4F07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具体规定参见爱尔兰税务与海关署，</w:t>
      </w:r>
      <w:hyperlink r:id="rId3" w:history="1">
        <w:r w:rsidRPr="00A86189">
          <w:rPr>
            <w:rStyle w:val="11"/>
            <w:rFonts w:ascii="仿宋" w:eastAsia="仿宋" w:hAnsi="Times New Roman" w:cs="Times New Roman"/>
            <w:sz w:val="21"/>
          </w:rPr>
          <w:t>https://www.revenue.ie/en/customs/businesses/prohibitions-restrictions/prohibitions-restrictions/index.aspx，最后访问于2025年10月23</w:t>
        </w:r>
      </w:hyperlink>
      <w:r w:rsidRPr="00A86189">
        <w:rPr>
          <w:rFonts w:ascii="仿宋" w:eastAsia="仿宋" w:hAnsi="Times New Roman" w:cs="Times New Roman"/>
          <w:sz w:val="21"/>
        </w:rPr>
        <w:t>日。</w:t>
      </w:r>
    </w:p>
  </w:footnote>
  <w:footnote w:id="6">
    <w:p w14:paraId="457A5B9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爱尔兰电子法典，Customs Act 2015第36条，</w:t>
      </w:r>
      <w:r w:rsidRPr="00A86189">
        <w:rPr>
          <w:rFonts w:ascii="仿宋" w:eastAsia="仿宋"/>
          <w:sz w:val="21"/>
        </w:rPr>
        <w:fldChar w:fldCharType="begin"/>
      </w:r>
      <w:r w:rsidRPr="00A86189">
        <w:rPr>
          <w:rFonts w:ascii="仿宋" w:eastAsia="仿宋"/>
          <w:sz w:val="21"/>
        </w:rPr>
        <w:instrText>HYPERLINK "https://www.irishstatutebook.ie/eli/2015/act/18/section/36/enacted/en/html" \l "sec36"</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https://www.irishstatutebook.ie/eli/2015/act/18/section/36/enacted/en/html#sec36</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7">
    <w:p w14:paraId="0218F05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参见税收和海关联盟（Taxation and Customs Union），《The Combined Nomenclature》，</w:t>
      </w:r>
      <w:r w:rsidRPr="00A86189">
        <w:rPr>
          <w:rFonts w:ascii="仿宋" w:eastAsia="仿宋"/>
          <w:sz w:val="21"/>
        </w:rPr>
        <w:fldChar w:fldCharType="begin"/>
      </w:r>
      <w:r w:rsidRPr="00A86189">
        <w:rPr>
          <w:rFonts w:ascii="仿宋" w:eastAsia="仿宋"/>
          <w:sz w:val="21"/>
        </w:rPr>
        <w:instrText>HYPERLINK "https://taxation-customs.ec.europa.eu/customs/calculation-customs-duties/customs-tariff/combined-nomenclature_en"</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https://taxation-customs.ec.europa.eu/customs/calculation-customs-duties/customs-tariff/combined-nomenclature_en</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8">
    <w:p w14:paraId="11C9522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参见税收和海关联盟，TARIC，</w:t>
      </w:r>
      <w:r w:rsidRPr="00A86189">
        <w:rPr>
          <w:rFonts w:ascii="仿宋" w:eastAsia="仿宋"/>
          <w:sz w:val="21"/>
        </w:rPr>
        <w:fldChar w:fldCharType="begin"/>
      </w:r>
      <w:r w:rsidRPr="00A86189">
        <w:rPr>
          <w:rFonts w:ascii="仿宋" w:eastAsia="仿宋"/>
          <w:sz w:val="21"/>
        </w:rPr>
        <w:instrText>HYPERLINK "https://taxation-customs.ec.europa.eu/customs/calculation-customs-duties/customs-tariff/eu-customs-tariff-taric_en"</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https://taxation-customs.ec.europa.eu/customs/calculation-customs-duties/customs-tariff/eu-customs-tariff-taric_en</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9">
    <w:p w14:paraId="7361C1D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w:t>
      </w:r>
      <w:hyperlink r:id="rId4" w:history="1">
        <w:r w:rsidRPr="00A86189">
          <w:rPr>
            <w:rStyle w:val="11"/>
            <w:rFonts w:ascii="仿宋" w:eastAsia="仿宋" w:hAnsi="Times New Roman" w:cs="Times New Roman"/>
            <w:sz w:val="21"/>
          </w:rPr>
          <w:t>https://www.revenue.ie/en/customs/documents/import-procedures-guide.pdf</w:t>
        </w:r>
      </w:hyperlink>
      <w:r w:rsidRPr="00A86189">
        <w:rPr>
          <w:rFonts w:ascii="仿宋" w:eastAsia="仿宋" w:hAnsi="Times New Roman" w:cs="Times New Roman"/>
          <w:sz w:val="21"/>
        </w:rPr>
        <w:t>，最后访问于2025年10月23日。</w:t>
      </w:r>
    </w:p>
  </w:footnote>
  <w:footnote w:id="10">
    <w:p w14:paraId="085648E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具体注册信息参见爱尔兰税务与海关署，Economic Operators Registration and Identification system (EORI)，</w:t>
      </w:r>
      <w:r w:rsidRPr="00A86189">
        <w:rPr>
          <w:rFonts w:ascii="仿宋" w:eastAsia="仿宋"/>
          <w:sz w:val="21"/>
        </w:rPr>
        <w:fldChar w:fldCharType="begin"/>
      </w:r>
      <w:r w:rsidRPr="00A86189">
        <w:rPr>
          <w:rFonts w:ascii="仿宋" w:eastAsia="仿宋"/>
          <w:sz w:val="21"/>
        </w:rPr>
        <w:instrText>HYPERLINK "https://www.revenue.ie/en/customs/businesses/electronic-systems/eori-system.aspx"</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https://www.revenue.ie/en/customs/businesses/electronic-systems/eori-system.aspx</w:t>
      </w:r>
      <w:r w:rsidRPr="00A86189">
        <w:rPr>
          <w:rFonts w:ascii="仿宋" w:eastAsia="仿宋"/>
          <w:sz w:val="21"/>
        </w:rPr>
        <w:fldChar w:fldCharType="end"/>
      </w:r>
      <w:r w:rsidRPr="00A86189">
        <w:rPr>
          <w:rFonts w:ascii="仿宋" w:eastAsia="仿宋" w:hAnsi="Times New Roman" w:cs="Times New Roman"/>
          <w:sz w:val="21"/>
        </w:rPr>
        <w:t>，最后访问于2025年10月21日。</w:t>
      </w:r>
    </w:p>
  </w:footnote>
  <w:footnote w:id="11">
    <w:p w14:paraId="71365EE9"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参见税收和海关联盟，《TARIC》，https://taxation-customs.ec.europa.eu/customs/calculation-customs-duties/customs-tariff/eu-customs-tariff-taric_en，最后访问于2025年10月22日。</w:t>
      </w:r>
    </w:p>
  </w:footnote>
  <w:footnote w:id="12">
    <w:p w14:paraId="4DE410EC"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参见爱尔兰税务与海关总局，《AIS Trader Guide》，</w:t>
      </w:r>
      <w:r w:rsidRPr="00A86189">
        <w:rPr>
          <w:rFonts w:ascii="仿宋" w:eastAsia="仿宋"/>
          <w:sz w:val="21"/>
        </w:rPr>
        <w:fldChar w:fldCharType="begin"/>
      </w:r>
      <w:r w:rsidRPr="00A86189">
        <w:rPr>
          <w:rFonts w:ascii="仿宋" w:eastAsia="仿宋"/>
          <w:sz w:val="21"/>
        </w:rPr>
        <w:instrText>HYPERLINK "https://www.revenue.ie/en/online-services/support/software-developers/documents/ais/ais-trader-guide.pdf"</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https://www.revenue.ie/en/online-services/support/software-developers/documents/ais/ais-trader-guide.pdf</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13">
    <w:p w14:paraId="416A066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爱尔兰电子法典，Screening of Third Country Transactions Act 2023，</w:t>
      </w:r>
      <w:r w:rsidRPr="00A86189">
        <w:rPr>
          <w:rFonts w:ascii="仿宋" w:eastAsia="仿宋"/>
          <w:sz w:val="21"/>
        </w:rPr>
        <w:fldChar w:fldCharType="begin"/>
      </w:r>
      <w:r w:rsidRPr="00A86189">
        <w:rPr>
          <w:rFonts w:ascii="仿宋" w:eastAsia="仿宋"/>
          <w:sz w:val="21"/>
        </w:rPr>
        <w:instrText>HYPERLINK "https://www.irishstatutebook.ie/eli/2023/act/28/enacted/en/htm"</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https://www.irishstatutebook.ie/eli/2023/act/28/enacted/en/htm</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14">
    <w:p w14:paraId="1B836625"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参见爱尔兰企业、旅游与就业部，Inward Investment Screening Guidance for Stakeholders and Investors，</w:t>
      </w:r>
      <w:r w:rsidRPr="00A86189">
        <w:rPr>
          <w:rFonts w:ascii="仿宋" w:eastAsia="仿宋"/>
          <w:sz w:val="21"/>
        </w:rPr>
        <w:fldChar w:fldCharType="begin"/>
      </w:r>
      <w:r w:rsidRPr="00A86189">
        <w:rPr>
          <w:rFonts w:ascii="仿宋" w:eastAsia="仿宋"/>
          <w:sz w:val="21"/>
        </w:rPr>
        <w:instrText>HYPERLINK "https://enterprise.gov.ie/en/publications/publication-files/inward-investment-screening-notification-portal.pdf"</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https://enterprise.gov.ie/en/publications/publication-files/inward-investment-screening-notification-portal.pdf</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15">
    <w:p w14:paraId="1AF2680B"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爱尔兰电子法典，Screening of Third Country Transactions Act 2023，</w:t>
      </w:r>
      <w:r w:rsidRPr="00A86189">
        <w:rPr>
          <w:rFonts w:ascii="仿宋" w:eastAsia="仿宋"/>
          <w:sz w:val="21"/>
        </w:rPr>
        <w:fldChar w:fldCharType="begin"/>
      </w:r>
      <w:r w:rsidRPr="00A86189">
        <w:rPr>
          <w:rFonts w:ascii="仿宋" w:eastAsia="仿宋"/>
          <w:sz w:val="21"/>
        </w:rPr>
        <w:instrText>HYPERLINK "https://www.irishstatutebook.ie/eli/2023/act/28/section/2/enacted/en/html" \l "sec2"</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https://www.irishstatutebook.ie/eli/2023/act/28/section/2/enacted/en/html#sec2</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16">
    <w:p w14:paraId="608E363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bookmarkStart w:id="25" w:name="_Hlk212931302"/>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参见爱尔兰企业、旅游与就业部，Inward Investment Screening Guidance for Stakeholders and Investors对iii）进一步界定为</w:t>
      </w:r>
      <w:r w:rsidRPr="00A86189">
        <w:rPr>
          <w:rFonts w:ascii="仿宋" w:eastAsia="仿宋" w:hAnsi="Times New Roman" w:cs="Times New Roman"/>
          <w:sz w:val="21"/>
        </w:rPr>
        <w:t>“</w:t>
      </w:r>
      <w:r w:rsidRPr="00A86189">
        <w:rPr>
          <w:rFonts w:ascii="仿宋" w:eastAsia="仿宋" w:hAnsi="Times New Roman" w:cs="Times New Roman"/>
          <w:sz w:val="21"/>
        </w:rPr>
        <w:t>Natural persons or partnerships that are ordinarily resident in a third country.</w:t>
      </w:r>
      <w:r w:rsidRPr="00A86189">
        <w:rPr>
          <w:rFonts w:ascii="仿宋" w:eastAsia="仿宋" w:hAnsi="Times New Roman" w:cs="Times New Roman"/>
          <w:sz w:val="21"/>
        </w:rPr>
        <w:t>”</w:t>
      </w:r>
      <w:r w:rsidRPr="00A86189">
        <w:rPr>
          <w:rFonts w:ascii="仿宋" w:eastAsia="仿宋" w:hAnsi="Times New Roman" w:cs="Times New Roman"/>
          <w:sz w:val="21"/>
        </w:rPr>
        <w:t>，</w:t>
      </w:r>
      <w:bookmarkEnd w:id="25"/>
      <w:r w:rsidRPr="00A86189">
        <w:rPr>
          <w:rFonts w:ascii="仿宋" w:eastAsia="仿宋" w:hAnsi="Times New Roman" w:cs="Times New Roman"/>
          <w:sz w:val="21"/>
        </w:rPr>
        <w:fldChar w:fldCharType="begin"/>
      </w:r>
      <w:r w:rsidRPr="00A86189">
        <w:rPr>
          <w:rFonts w:ascii="仿宋" w:eastAsia="仿宋" w:hAnsi="Times New Roman" w:cs="Times New Roman"/>
          <w:sz w:val="21"/>
        </w:rPr>
        <w:instrText>HYPERLINK "https://enterprise.gov.ie/en/publications/publication-files/inward-investment-screening-guidance-for-stakeholders-and-investors1.pdf"</w:instrText>
      </w:r>
      <w:r w:rsidRPr="00A86189">
        <w:rPr>
          <w:rFonts w:ascii="仿宋" w:eastAsia="仿宋" w:hAnsi="Times New Roman" w:cs="Times New Roman"/>
          <w:sz w:val="21"/>
        </w:rPr>
      </w:r>
      <w:r w:rsidRPr="00A86189">
        <w:rPr>
          <w:rFonts w:ascii="仿宋" w:eastAsia="仿宋" w:hAnsi="Times New Roman" w:cs="Times New Roman"/>
          <w:sz w:val="21"/>
        </w:rPr>
        <w:fldChar w:fldCharType="separate"/>
      </w:r>
      <w:r w:rsidRPr="00A86189">
        <w:rPr>
          <w:rStyle w:val="11"/>
          <w:rFonts w:ascii="仿宋" w:eastAsia="仿宋" w:hAnsi="Times New Roman" w:cs="Times New Roman"/>
          <w:sz w:val="21"/>
        </w:rPr>
        <w:t>https://enterprise.gov.ie/en/publications/publication-files/inward-investment-screening-guidance-for-stakeholders-and-investors1.pdf</w:t>
      </w:r>
      <w:r w:rsidRPr="00A86189">
        <w:rPr>
          <w:rFonts w:ascii="仿宋" w:eastAsia="仿宋" w:hAnsi="Times New Roman" w:cs="Times New Roman"/>
          <w:sz w:val="21"/>
        </w:rPr>
        <w:fldChar w:fldCharType="end"/>
      </w:r>
      <w:r w:rsidRPr="00A86189">
        <w:rPr>
          <w:rFonts w:ascii="仿宋" w:eastAsia="仿宋" w:hAnsi="Times New Roman" w:cs="Times New Roman"/>
          <w:sz w:val="21"/>
        </w:rPr>
        <w:t>，最后访问于2025年12月15日。</w:t>
      </w:r>
    </w:p>
  </w:footnote>
  <w:footnote w:id="17">
    <w:p w14:paraId="4AC32CCE"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参见EUR-Lex，REGULATION (EU) 2019/ 452</w:t>
      </w:r>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"https://eur-lex.europa.eu/legal-content/EN/TXT/PDF/?uri=CELEX:32019R0452"</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https://eur-lex.europa.eu/legal-content/EN/TXT/PDF/?uri=CELEX:32019R0452</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18">
    <w:p w14:paraId="3C9ABD98"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参见EUR-Lex，REGULATION (EU) 2021/821</w:t>
      </w:r>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"https://eur-lex.europa.eu/legal-content/EN/TXT/PDF/?uri=CELEX:32021R0821"</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https://eur-lex.europa.eu/legal-content/EN/TXT/PDF/?uri=CELEX:32021R0821</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19">
    <w:p w14:paraId="17683322"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爱尔兰企业、旅游与就业部，Inward Investment Screening Guidance for Stakeholders and Investors第26页14点，</w:t>
      </w:r>
      <w:r w:rsidRPr="00A86189">
        <w:rPr>
          <w:rFonts w:ascii="仿宋" w:eastAsia="仿宋"/>
          <w:sz w:val="21"/>
        </w:rPr>
        <w:fldChar w:fldCharType="begin"/>
      </w:r>
      <w:r w:rsidRPr="00A86189">
        <w:rPr>
          <w:rFonts w:ascii="仿宋" w:eastAsia="仿宋"/>
          <w:sz w:val="21"/>
        </w:rPr>
        <w:instrText>HYPERLINK "https://enterprise.gov.ie/en/publications/publication-files/inward-investment-screening-guidance-for-stakeholders-and-investors1.pdf"</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https://enterprise.gov.ie/en/publications/publication-files/inward-investment-screening-guidance-for-stakeholders-and-investors1.pdf</w:t>
      </w:r>
      <w:r w:rsidRPr="00A86189">
        <w:rPr>
          <w:rFonts w:ascii="仿宋" w:eastAsia="仿宋"/>
          <w:sz w:val="21"/>
        </w:rPr>
        <w:fldChar w:fldCharType="end"/>
      </w:r>
      <w:r w:rsidRPr="00A86189">
        <w:rPr>
          <w:rFonts w:ascii="仿宋" w:eastAsia="仿宋" w:hAnsi="Times New Roman" w:cs="Times New Roman"/>
          <w:sz w:val="21"/>
        </w:rPr>
        <w:t>，最后访问于2025年10月24日。</w:t>
      </w:r>
    </w:p>
  </w:footnote>
  <w:footnote w:id="20">
    <w:p w14:paraId="137E5AB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参见爱尔兰企业、旅游与就业部，Screening of Third Country Transactions Act 2023 第12(2)， </w:t>
      </w:r>
      <w:hyperlink r:id="rId5" w:history="1">
        <w:r w:rsidRPr="00A86189">
          <w:rPr>
            <w:rStyle w:val="11"/>
            <w:rFonts w:ascii="仿宋" w:eastAsia="仿宋" w:hAnsi="Times New Roman" w:cs="Times New Roman"/>
            <w:sz w:val="21"/>
          </w:rPr>
          <w:t>https://enterprise.gov.ie/en/legislation/legislation-files/screening-of-third-country-transactions-act-2023.pdf，最后访问于2025年10月26</w:t>
        </w:r>
      </w:hyperlink>
      <w:r w:rsidRPr="00A86189">
        <w:rPr>
          <w:rFonts w:ascii="仿宋" w:eastAsia="仿宋" w:hAnsi="Times New Roman" w:cs="Times New Roman"/>
          <w:sz w:val="21"/>
        </w:rPr>
        <w:t>日。</w:t>
      </w:r>
    </w:p>
  </w:footnote>
  <w:footnote w:id="21">
    <w:p w14:paraId="716A331B"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参见爱尔兰企业、旅游与就业部，Inward Investment Screening Guidance for Stakeholders and Investors，</w:t>
      </w:r>
      <w:r w:rsidRPr="00A86189">
        <w:rPr>
          <w:rFonts w:ascii="仿宋" w:eastAsia="仿宋"/>
          <w:sz w:val="21"/>
        </w:rPr>
        <w:fldChar w:fldCharType="begin"/>
      </w:r>
      <w:r w:rsidRPr="00A86189">
        <w:rPr>
          <w:rFonts w:ascii="仿宋" w:eastAsia="仿宋"/>
          <w:sz w:val="21"/>
        </w:rPr>
        <w:instrText>HYPERLINK "https://enterprise.gov.ie/en/publications/publication-files/inward-investment-screening-notification-portal.pdf"</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https://enterprise.gov.ie/en/publications/publication-files/inward-investment-screening-notification-portal.pdf</w:t>
      </w:r>
      <w:r w:rsidRPr="00A86189">
        <w:rPr>
          <w:rFonts w:ascii="仿宋" w:eastAsia="仿宋"/>
          <w:sz w:val="21"/>
        </w:rPr>
        <w:fldChar w:fldCharType="end"/>
      </w:r>
      <w:r w:rsidRPr="00A86189">
        <w:rPr>
          <w:rFonts w:ascii="仿宋" w:eastAsia="仿宋" w:hAnsi="Times New Roman" w:cs="Times New Roman"/>
          <w:sz w:val="21"/>
        </w:rPr>
        <w:t>，最后访问于2025年10月26日。</w:t>
      </w:r>
    </w:p>
  </w:footnote>
  <w:footnote w:id="22">
    <w:p w14:paraId="123787D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w:t>
      </w:r>
      <w:r w:rsidRPr="00A86189">
        <w:rPr>
          <w:rFonts w:ascii="仿宋" w:eastAsia="仿宋" w:hAnsi="Times New Roman" w:cs="Times New Roman"/>
          <w:sz w:val="21"/>
        </w:rPr>
        <w:t>advisory panel</w:t>
      </w:r>
      <w:r w:rsidRPr="00A86189">
        <w:rPr>
          <w:rFonts w:ascii="仿宋" w:eastAsia="仿宋" w:hAnsi="Times New Roman" w:cs="Times New Roman"/>
          <w:sz w:val="21"/>
        </w:rPr>
        <w:t>”</w:t>
      </w:r>
      <w:r w:rsidRPr="00A86189">
        <w:rPr>
          <w:rFonts w:ascii="仿宋" w:eastAsia="仿宋" w:hAnsi="Times New Roman" w:cs="Times New Roman"/>
          <w:sz w:val="21"/>
        </w:rPr>
        <w:t>，由来自多个主要政府部门的公务员组成。</w:t>
      </w:r>
    </w:p>
  </w:footnote>
  <w:footnote w:id="23">
    <w:p w14:paraId="77635F2E"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参见爱尔兰企业、旅游与就业部，Screening of Third Country Transactions Act 2023 第34及第29条， </w:t>
      </w:r>
      <w:hyperlink r:id="rId6" w:history="1">
        <w:r w:rsidRPr="00A86189">
          <w:rPr>
            <w:rStyle w:val="11"/>
            <w:rFonts w:ascii="仿宋" w:eastAsia="仿宋" w:hAnsi="Times New Roman" w:cs="Times New Roman"/>
            <w:sz w:val="21"/>
          </w:rPr>
          <w:t>https://enterprise.gov.ie/en/legislation/legislation-files/screening-of-third-country-transactions-act-2023.pdf，最后访问于2025年10月26</w:t>
        </w:r>
      </w:hyperlink>
      <w:r w:rsidRPr="00A86189">
        <w:rPr>
          <w:rFonts w:ascii="仿宋" w:eastAsia="仿宋" w:hAnsi="Times New Roman" w:cs="Times New Roman"/>
          <w:sz w:val="21"/>
        </w:rPr>
        <w:t>日。</w:t>
      </w:r>
    </w:p>
  </w:footnote>
  <w:footnote w:id="24">
    <w:p w14:paraId="3A474F4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参见爱尔兰企业、旅游与就业部，Screening of Third Country Transactions Act 2023 第11， </w:t>
      </w:r>
      <w:hyperlink r:id="rId7" w:history="1">
        <w:r w:rsidRPr="00A86189">
          <w:rPr>
            <w:rStyle w:val="11"/>
            <w:rFonts w:ascii="仿宋" w:eastAsia="仿宋" w:hAnsi="Times New Roman" w:cs="Times New Roman"/>
            <w:sz w:val="21"/>
          </w:rPr>
          <w:t>https://enterprise.gov.ie/en/legislation/legislation-files/screening-of-third-country-transactions-act-2023.pdf，最后访问于2025年10月26</w:t>
        </w:r>
      </w:hyperlink>
      <w:r w:rsidRPr="00A86189">
        <w:rPr>
          <w:rFonts w:ascii="仿宋" w:eastAsia="仿宋" w:hAnsi="Times New Roman" w:cs="Times New Roman"/>
          <w:sz w:val="21"/>
        </w:rPr>
        <w:t>日。</w:t>
      </w:r>
    </w:p>
  </w:footnote>
  <w:footnote w:id="25">
    <w:p w14:paraId="5CB8986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具体注册流程参见爱尔兰企业、旅游与就业部，Inward Investment Screening: Notification Portal User Guide，</w:t>
      </w:r>
      <w:r w:rsidRPr="00A86189">
        <w:rPr>
          <w:rFonts w:ascii="仿宋" w:eastAsia="仿宋"/>
          <w:sz w:val="21"/>
        </w:rPr>
        <w:fldChar w:fldCharType="begin"/>
      </w:r>
      <w:r w:rsidRPr="00A86189">
        <w:rPr>
          <w:rFonts w:ascii="仿宋" w:eastAsia="仿宋"/>
          <w:sz w:val="21"/>
        </w:rPr>
        <w:instrText>HYPERLINK "https://enterprise.gov.ie/en/publications/publication-files/inward-investment-screening-notification-portal.pdf"</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https://enterprise.gov.ie/en/publications/publication-files/inward-investment-screening-notification-portal.pdf</w:t>
      </w:r>
      <w:r w:rsidRPr="00A86189">
        <w:rPr>
          <w:rFonts w:ascii="仿宋" w:eastAsia="仿宋"/>
          <w:sz w:val="21"/>
        </w:rPr>
        <w:fldChar w:fldCharType="end"/>
      </w:r>
      <w:r w:rsidRPr="00A86189">
        <w:rPr>
          <w:rFonts w:ascii="仿宋" w:eastAsia="仿宋" w:hAnsi="Times New Roman" w:cs="Times New Roman"/>
          <w:sz w:val="21"/>
        </w:rPr>
        <w:t>，最后访问于2025年10月26日。</w:t>
      </w:r>
    </w:p>
  </w:footnote>
  <w:footnote w:id="26">
    <w:p w14:paraId="30BA8F51"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参见爱尔兰企业、旅游与就业部，Screening of Third Country Transactions Act 2023第13条， </w:t>
      </w:r>
      <w:hyperlink r:id="rId8" w:history="1">
        <w:r w:rsidRPr="00A86189">
          <w:rPr>
            <w:rStyle w:val="11"/>
            <w:rFonts w:ascii="仿宋" w:eastAsia="仿宋" w:hAnsi="Times New Roman" w:cs="Times New Roman"/>
            <w:sz w:val="21"/>
          </w:rPr>
          <w:t>https://enterprise.gov.ie/en/legislation/legislation-files/screening-of-third-country-transactions-act-2023.pdf，最后访问于2025年10月26</w:t>
        </w:r>
      </w:hyperlink>
      <w:r w:rsidRPr="00A86189">
        <w:rPr>
          <w:rFonts w:ascii="仿宋" w:eastAsia="仿宋" w:hAnsi="Times New Roman" w:cs="Times New Roman"/>
          <w:sz w:val="21"/>
        </w:rPr>
        <w:t>。</w:t>
      </w:r>
    </w:p>
  </w:footnote>
  <w:footnote w:id="27">
    <w:p w14:paraId="0018D43F"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参见爱尔兰企业、旅游与就业部，Inward Investment Screening Guidance for Stakeholders and Investors，</w:t>
      </w:r>
      <w:r w:rsidRPr="00A86189">
        <w:rPr>
          <w:rFonts w:ascii="仿宋" w:eastAsia="仿宋"/>
          <w:sz w:val="21"/>
        </w:rPr>
        <w:fldChar w:fldCharType="begin"/>
      </w:r>
      <w:r w:rsidRPr="00A86189">
        <w:rPr>
          <w:rFonts w:ascii="仿宋" w:eastAsia="仿宋"/>
          <w:sz w:val="21"/>
        </w:rPr>
        <w:instrText>HYPERLINK "https://enterprise.gov.ie/en/publications/publication-files/inward-investment-screening-notification-portal.pdf"</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https://enterprise.gov.ie/en/publications/publication-files/inward-investment-screening-notification-portal.pdf</w:t>
      </w:r>
      <w:r w:rsidRPr="00A86189">
        <w:rPr>
          <w:rFonts w:ascii="仿宋" w:eastAsia="仿宋"/>
          <w:sz w:val="21"/>
        </w:rPr>
        <w:fldChar w:fldCharType="end"/>
      </w:r>
      <w:r w:rsidRPr="00A86189">
        <w:rPr>
          <w:rFonts w:ascii="仿宋" w:eastAsia="仿宋" w:hAnsi="Times New Roman" w:cs="Times New Roman"/>
          <w:sz w:val="21"/>
        </w:rPr>
        <w:t>，最后访问于2025年10月27日。</w:t>
      </w:r>
    </w:p>
  </w:footnote>
  <w:footnote w:id="28">
    <w:p w14:paraId="539322BE"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参见爱尔兰投资发展局，</w:t>
      </w:r>
      <w:hyperlink r:id="rId9" w:history="1">
        <w:r w:rsidRPr="00A86189">
          <w:rPr>
            <w:rStyle w:val="11"/>
            <w:rFonts w:ascii="仿宋" w:eastAsia="仿宋" w:hAnsi="Times New Roman" w:cs="Times New Roman"/>
            <w:sz w:val="21"/>
          </w:rPr>
          <w:t>https://www.idaireland.com/</w:t>
        </w:r>
      </w:hyperlink>
      <w:r w:rsidRPr="00A86189">
        <w:rPr>
          <w:rFonts w:ascii="仿宋" w:eastAsia="仿宋" w:hAnsi="Times New Roman" w:cs="Times New Roman"/>
          <w:sz w:val="21"/>
        </w:rPr>
        <w:t>，最后访问于2025年10月27日。</w:t>
      </w:r>
    </w:p>
  </w:footnote>
  <w:footnote w:id="29">
    <w:p w14:paraId="4EA8B328"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参见爱尔兰投资发展局，</w:t>
      </w:r>
      <w:hyperlink r:id="rId10" w:history="1">
        <w:r w:rsidRPr="00A86189">
          <w:rPr>
            <w:rStyle w:val="11"/>
            <w:rFonts w:ascii="仿宋" w:eastAsia="仿宋" w:hAnsi="Times New Roman" w:cs="Times New Roman"/>
            <w:sz w:val="21"/>
          </w:rPr>
          <w:t>https://www.idaireland.com/ida-ireland-strategy-2025-2029，最后访问于2025年10月23</w:t>
        </w:r>
      </w:hyperlink>
      <w:r w:rsidRPr="00A86189">
        <w:rPr>
          <w:rFonts w:ascii="仿宋" w:eastAsia="仿宋" w:hAnsi="Times New Roman" w:cs="Times New Roman"/>
          <w:sz w:val="21"/>
        </w:rPr>
        <w:t>日。</w:t>
      </w:r>
    </w:p>
  </w:footnote>
  <w:footnote w:id="30">
    <w:p w14:paraId="38EDEEBB"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 xml:space="preserve">详情参见爱尔兰气候、能源和环境部， Apply for a Prospecting </w:t>
      </w:r>
      <w:proofErr w:type="spellStart"/>
      <w:r w:rsidRPr="00A86189">
        <w:rPr>
          <w:rFonts w:ascii="仿宋" w:eastAsia="仿宋" w:hAnsi="Times New Roman" w:cs="Times New Roman"/>
          <w:sz w:val="21"/>
        </w:rPr>
        <w:t>Licence</w:t>
      </w:r>
      <w:proofErr w:type="spellEnd"/>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"https://www.gov.ie/en/department-of-climate-energy-and-the-environment/services/apply-for-a-prospecting-licence/，最后访问于2025年10月25"</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https://www.gov.ie/en/department-of-climate-energy-and-the-environment/services/apply-for-a-prospecting-licence/，最后访问于2025年10月25</w:t>
      </w:r>
      <w:r w:rsidRPr="00A86189">
        <w:rPr>
          <w:rFonts w:ascii="仿宋" w:eastAsia="仿宋"/>
          <w:sz w:val="21"/>
        </w:rPr>
        <w:fldChar w:fldCharType="end"/>
      </w:r>
      <w:r w:rsidRPr="00A86189">
        <w:rPr>
          <w:rFonts w:ascii="仿宋" w:eastAsia="仿宋" w:hAnsi="Times New Roman" w:cs="Times New Roman"/>
          <w:sz w:val="21"/>
        </w:rPr>
        <w:t>日。</w:t>
      </w:r>
    </w:p>
  </w:footnote>
  <w:footnote w:id="31">
    <w:p w14:paraId="1AEC56A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爱尔兰气候、能源和环境部， Minerals</w:t>
      </w:r>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"https://www.gov.ie/en/department-of-climate-energy-and-the-environment/policy-information/minerals/"</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https://www.gov.ie/en/department-of-climate-energy-and-the-environment/policy-information/minerals/</w:t>
      </w:r>
      <w:r w:rsidRPr="00A86189">
        <w:rPr>
          <w:rFonts w:ascii="仿宋" w:eastAsia="仿宋"/>
          <w:sz w:val="21"/>
        </w:rPr>
        <w:fldChar w:fldCharType="end"/>
      </w:r>
      <w:r w:rsidRPr="00A86189">
        <w:rPr>
          <w:rFonts w:ascii="仿宋" w:eastAsia="仿宋" w:hAnsi="Times New Roman" w:cs="Times New Roman"/>
          <w:sz w:val="21"/>
        </w:rPr>
        <w:t>，最后访问于2025年10月25日。</w:t>
      </w:r>
    </w:p>
  </w:footnote>
  <w:footnote w:id="32">
    <w:p w14:paraId="77C5DD0C"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爱尔兰气候、能源和环境部，Oil and Gas Exploration and Production</w:t>
      </w:r>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"https://www.gov.ie/en/department-of-climate-energy-and-the-environment/policy-information/oil-and-gas-exploration-and-production/"</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https://www.gov.ie/en/department-of-climate-energy-and-the-environment/policy-information/oil-and-gas-exploration-and-production/</w:t>
      </w:r>
      <w:r w:rsidRPr="00A86189">
        <w:rPr>
          <w:rFonts w:ascii="仿宋" w:eastAsia="仿宋"/>
          <w:sz w:val="21"/>
        </w:rPr>
        <w:fldChar w:fldCharType="end"/>
      </w:r>
      <w:r w:rsidRPr="00A86189">
        <w:rPr>
          <w:rFonts w:ascii="仿宋" w:eastAsia="仿宋" w:hAnsi="Times New Roman" w:cs="Times New Roman"/>
          <w:sz w:val="21"/>
        </w:rPr>
        <w:t xml:space="preserve"> ，最后访问于2025年10月25日。</w:t>
      </w:r>
    </w:p>
  </w:footnote>
  <w:footnote w:id="33">
    <w:p w14:paraId="7CBE0A05"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参见U.S. Department of State，2025 Investment Climate Statements: Ireland，</w:t>
      </w:r>
      <w:r w:rsidRPr="00A86189">
        <w:rPr>
          <w:rFonts w:ascii="仿宋" w:eastAsia="仿宋"/>
          <w:sz w:val="21"/>
        </w:rPr>
        <w:fldChar w:fldCharType="begin"/>
      </w:r>
      <w:r w:rsidRPr="00A86189">
        <w:rPr>
          <w:rFonts w:ascii="仿宋" w:eastAsia="仿宋"/>
          <w:sz w:val="21"/>
        </w:rPr>
        <w:instrText>HYPERLINK "https://www.state.gov/reports/2025-investment-climate-statements/ireland"</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https://www.state.gov/reports/2025-investment-climate-statements/ireland</w:t>
      </w:r>
      <w:r w:rsidRPr="00A86189">
        <w:rPr>
          <w:rFonts w:ascii="仿宋" w:eastAsia="仿宋"/>
          <w:sz w:val="21"/>
        </w:rPr>
        <w:fldChar w:fldCharType="end"/>
      </w:r>
      <w:r w:rsidRPr="00A86189">
        <w:rPr>
          <w:rFonts w:ascii="仿宋" w:eastAsia="仿宋" w:hAnsi="Times New Roman" w:cs="Times New Roman"/>
          <w:sz w:val="21"/>
        </w:rPr>
        <w:t>，最后访问于2025年10月25日。</w:t>
      </w:r>
    </w:p>
  </w:footnote>
  <w:footnote w:id="34">
    <w:p w14:paraId="21935AF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参见爱尔兰农业部，Forestry Facts and News，</w:t>
      </w:r>
      <w:r w:rsidRPr="00A86189">
        <w:rPr>
          <w:rFonts w:ascii="仿宋" w:eastAsia="仿宋"/>
          <w:sz w:val="21"/>
        </w:rPr>
        <w:fldChar w:fldCharType="begin"/>
      </w:r>
      <w:r w:rsidRPr="00A86189">
        <w:rPr>
          <w:rFonts w:ascii="仿宋" w:eastAsia="仿宋"/>
          <w:sz w:val="21"/>
        </w:rPr>
        <w:instrText>HYPERLINK "https://www.gov.ie/en/publication/57d2a-forestry-facts-and-news/" \l "forestry-facts-and-news"</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https://www.gov.ie/en/publication/57d2a-forestry-facts-and-news/#forestry-facts-and-news</w:t>
      </w:r>
      <w:r w:rsidRPr="00A86189">
        <w:rPr>
          <w:rFonts w:ascii="仿宋" w:eastAsia="仿宋"/>
          <w:sz w:val="21"/>
        </w:rPr>
        <w:fldChar w:fldCharType="end"/>
      </w:r>
      <w:r w:rsidRPr="00A86189">
        <w:rPr>
          <w:rFonts w:ascii="仿宋" w:eastAsia="仿宋" w:hAnsi="Times New Roman" w:cs="Times New Roman"/>
          <w:sz w:val="21"/>
        </w:rPr>
        <w:t>，最后访问于2025年10月25日。</w:t>
      </w:r>
    </w:p>
  </w:footnote>
  <w:footnote w:id="35">
    <w:p w14:paraId="2D15F7B9"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参见爱尔兰法典（Irish Statute Book），</w:t>
      </w:r>
      <w:r w:rsidRPr="00A86189">
        <w:rPr>
          <w:rFonts w:ascii="仿宋" w:eastAsia="仿宋"/>
          <w:sz w:val="21"/>
        </w:rPr>
        <w:fldChar w:fldCharType="begin"/>
      </w:r>
      <w:r w:rsidRPr="00A86189">
        <w:rPr>
          <w:rFonts w:ascii="仿宋" w:eastAsia="仿宋"/>
          <w:sz w:val="21"/>
        </w:rPr>
        <w:instrText>HYPERLINK "https://www.irishstatutebook.ie/"</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https://www.irishstatutebook.ie/</w:t>
      </w:r>
      <w:r w:rsidRPr="00A86189">
        <w:rPr>
          <w:rFonts w:ascii="仿宋" w:eastAsia="仿宋"/>
          <w:sz w:val="21"/>
        </w:rPr>
        <w:fldChar w:fldCharType="end"/>
      </w:r>
      <w:r w:rsidRPr="00A86189">
        <w:rPr>
          <w:rFonts w:ascii="仿宋" w:eastAsia="仿宋" w:hAnsi="Times New Roman" w:cs="Times New Roman"/>
          <w:sz w:val="21"/>
        </w:rPr>
        <w:t>，最后访问于2025年10月26日。</w:t>
      </w:r>
    </w:p>
  </w:footnote>
  <w:footnote w:id="36">
    <w:p w14:paraId="3ECD31F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爱尔兰政府官方网站，Public Private Partnership，</w:t>
      </w:r>
      <w:r w:rsidRPr="00A86189">
        <w:rPr>
          <w:rFonts w:ascii="仿宋" w:eastAsia="仿宋"/>
          <w:sz w:val="21"/>
        </w:rPr>
        <w:fldChar w:fldCharType="begin"/>
      </w:r>
      <w:r w:rsidRPr="00A86189">
        <w:rPr>
          <w:rFonts w:ascii="仿宋" w:eastAsia="仿宋"/>
          <w:sz w:val="21"/>
        </w:rPr>
        <w:instrText>HYPERLINK "https://www.gov.ie/en/public-private-partnership/campaigns/public-private-partnership/"</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https://www.gov.ie/en/public-private-partnership/campaigns/public-private-partnership/</w:t>
      </w:r>
      <w:r w:rsidRPr="00A86189">
        <w:rPr>
          <w:rFonts w:ascii="仿宋" w:eastAsia="仿宋"/>
          <w:sz w:val="21"/>
        </w:rPr>
        <w:fldChar w:fldCharType="end"/>
      </w:r>
      <w:r w:rsidRPr="00A86189">
        <w:rPr>
          <w:rFonts w:ascii="仿宋" w:eastAsia="仿宋" w:hAnsi="Times New Roman" w:cs="Times New Roman"/>
          <w:sz w:val="21"/>
        </w:rPr>
        <w:t>，最后访问于2025年10月26日。</w:t>
      </w:r>
    </w:p>
  </w:footnote>
  <w:footnote w:id="37">
    <w:p w14:paraId="6102048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具体内容参见竞争和消费管理委员会，</w:t>
      </w:r>
      <w:hyperlink r:id="rId11" w:history="1">
        <w:r w:rsidRPr="00A86189">
          <w:rPr>
            <w:rStyle w:val="11"/>
            <w:rFonts w:ascii="仿宋" w:eastAsia="仿宋" w:hAnsi="Times New Roman" w:cs="Times New Roman"/>
            <w:sz w:val="21"/>
          </w:rPr>
          <w:t>www.ccpc.ie</w:t>
        </w:r>
      </w:hyperlink>
      <w:r w:rsidRPr="00A86189">
        <w:rPr>
          <w:rFonts w:ascii="仿宋" w:eastAsia="仿宋" w:hAnsi="Times New Roman" w:cs="Times New Roman"/>
          <w:sz w:val="21"/>
        </w:rPr>
        <w:t>，最后访问于2025年10月27日。</w:t>
      </w:r>
    </w:p>
  </w:footnote>
  <w:footnote w:id="38">
    <w:p w14:paraId="2574934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Department of Social Protection</w:t>
      </w:r>
      <w:r w:rsidRPr="00A86189">
        <w:rPr>
          <w:rFonts w:ascii="仿宋" w:eastAsia="仿宋" w:hAnsi="Times New Roman" w:cs="Times New Roman"/>
          <w:sz w:val="21"/>
        </w:rPr>
        <w:t>，PRSI - Pay Related Social Insurance，</w:t>
      </w:r>
      <w:r w:rsidRPr="00A86189">
        <w:rPr>
          <w:rFonts w:ascii="仿宋" w:eastAsia="仿宋"/>
          <w:sz w:val="21"/>
        </w:rPr>
        <w:fldChar w:fldCharType="begin"/>
      </w:r>
      <w:r w:rsidRPr="00A86189">
        <w:rPr>
          <w:rFonts w:ascii="仿宋" w:eastAsia="仿宋"/>
          <w:sz w:val="21"/>
        </w:rPr>
        <w:instrText>HYPERLINK "https://www.gov.ie/en/department-of-social-protection/publications/prsi-pay-related-social-insurance/" \l "Department%20of%20Social%20Protect%20PRSI"</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https://www.gov.ie/en/department-of-social-protection/publications/prsi-pay-related-social-insurance/#Department%20of%20Social%20Protect%20PRSI</w:t>
      </w:r>
      <w:r w:rsidRPr="00A86189">
        <w:rPr>
          <w:rFonts w:ascii="仿宋" w:eastAsia="仿宋"/>
          <w:sz w:val="21"/>
        </w:rPr>
        <w:fldChar w:fldCharType="end"/>
      </w:r>
      <w:r w:rsidRPr="00A86189">
        <w:rPr>
          <w:rFonts w:ascii="仿宋" w:eastAsia="仿宋" w:hAnsi="Times New Roman" w:cs="Times New Roman"/>
          <w:sz w:val="21"/>
        </w:rPr>
        <w:t>，最后访问于2025年10月27日。</w:t>
      </w:r>
    </w:p>
  </w:footnote>
  <w:footnote w:id="39">
    <w:p w14:paraId="0443A5C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Citizens Information</w:t>
      </w:r>
      <w:r w:rsidRPr="00A86189">
        <w:rPr>
          <w:rFonts w:ascii="仿宋" w:eastAsia="仿宋" w:hAnsi="Times New Roman" w:cs="Times New Roman"/>
          <w:sz w:val="21"/>
        </w:rPr>
        <w:t>，Paying social insurance (PRSI)，</w:t>
      </w:r>
      <w:r w:rsidRPr="00A86189">
        <w:rPr>
          <w:rFonts w:ascii="仿宋" w:eastAsia="仿宋"/>
          <w:sz w:val="21"/>
        </w:rPr>
        <w:fldChar w:fldCharType="begin"/>
      </w:r>
      <w:r w:rsidRPr="00A86189">
        <w:rPr>
          <w:rFonts w:ascii="仿宋" w:eastAsia="仿宋"/>
          <w:sz w:val="21"/>
        </w:rPr>
        <w:instrText>HYPERLINK "https://www.citizensinformation.ie/en/social-welfare/irish-social-welfare-system/social-insurance-prsi/paying-social-insurance/"</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https://www.citizensinformation.ie/en/social-welfare/irish-social-welfare-system/social-insurance-prsi/paying-social-insurance/</w:t>
      </w:r>
      <w:r w:rsidRPr="00A86189">
        <w:rPr>
          <w:rFonts w:ascii="仿宋" w:eastAsia="仿宋"/>
          <w:sz w:val="21"/>
        </w:rPr>
        <w:fldChar w:fldCharType="end"/>
      </w:r>
      <w:r w:rsidRPr="00A86189">
        <w:rPr>
          <w:rFonts w:ascii="仿宋" w:eastAsia="仿宋" w:hAnsi="Times New Roman" w:cs="Times New Roman"/>
          <w:sz w:val="21"/>
        </w:rPr>
        <w:t>，最后访问于2025年10月28日。</w:t>
      </w:r>
    </w:p>
  </w:footnote>
  <w:footnote w:id="40">
    <w:p w14:paraId="323C5F1F"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每类 PRSI 的详细信息以及 PRSI 缴费率参见Department of Social Protection (DSP)，Pay Related Social Insurance (PRSI) Employer Guide (pdf), </w:t>
      </w:r>
      <w:hyperlink r:id="rId12" w:history="1">
        <w:r w:rsidRPr="00A86189">
          <w:rPr>
            <w:rStyle w:val="11"/>
            <w:rFonts w:ascii="仿宋" w:eastAsia="仿宋" w:hAnsi="Times New Roman" w:cs="Times New Roman"/>
            <w:sz w:val="21"/>
          </w:rPr>
          <w:t>https://ssets.gov.ie/static/documents/prsi-contribution-rates-and-user-guide-2025-sw14.pdf</w:t>
        </w:r>
      </w:hyperlink>
      <w:r w:rsidRPr="00A86189">
        <w:rPr>
          <w:rFonts w:ascii="仿宋" w:eastAsia="仿宋" w:hAnsi="Times New Roman" w:cs="Times New Roman"/>
          <w:sz w:val="21"/>
        </w:rPr>
        <w:t>, 最后访问于2025年10月28日。</w:t>
      </w:r>
    </w:p>
  </w:footnote>
  <w:footnote w:id="41">
    <w:p w14:paraId="511A043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Revenue</w:t>
      </w:r>
      <w:r w:rsidRPr="00A86189">
        <w:rPr>
          <w:rFonts w:ascii="仿宋" w:eastAsia="仿宋" w:hAnsi="Times New Roman" w:cs="Times New Roman"/>
          <w:sz w:val="21"/>
        </w:rPr>
        <w:t>，Paying your employees' tax to Revenue，</w:t>
      </w:r>
      <w:r w:rsidRPr="00A86189">
        <w:rPr>
          <w:rFonts w:ascii="仿宋" w:eastAsia="仿宋"/>
          <w:sz w:val="21"/>
        </w:rPr>
        <w:fldChar w:fldCharType="begin"/>
      </w:r>
      <w:r w:rsidRPr="00A86189">
        <w:rPr>
          <w:rFonts w:ascii="仿宋" w:eastAsia="仿宋"/>
          <w:sz w:val="21"/>
        </w:rPr>
        <w:instrText>HYPERLINK "https://www.revenue.ie/en/employing-people/paying-your-employees-tax-to-revenue/prsi.aspx"</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https://www.revenue.ie/en/employing-people/paying-your-employees-tax-to-revenue/prsi.aspx</w:t>
      </w:r>
      <w:r w:rsidRPr="00A86189">
        <w:rPr>
          <w:rFonts w:ascii="仿宋" w:eastAsia="仿宋"/>
          <w:sz w:val="21"/>
        </w:rPr>
        <w:fldChar w:fldCharType="end"/>
      </w:r>
      <w:r w:rsidRPr="00A86189">
        <w:rPr>
          <w:rFonts w:ascii="仿宋" w:eastAsia="仿宋" w:hAnsi="Times New Roman" w:cs="Times New Roman"/>
          <w:sz w:val="21"/>
        </w:rPr>
        <w:t>，最后访问于2025年10月28日。</w:t>
      </w:r>
    </w:p>
  </w:footnote>
  <w:footnote w:id="42">
    <w:p w14:paraId="6E1FED7E"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WRC，Maternity Leave， </w:t>
      </w:r>
      <w:hyperlink r:id="rId13" w:history="1">
        <w:r w:rsidRPr="00A86189">
          <w:rPr>
            <w:rStyle w:val="11"/>
            <w:rFonts w:ascii="仿宋" w:eastAsia="仿宋" w:hAnsi="Times New Roman" w:cs="Times New Roman"/>
            <w:sz w:val="21"/>
          </w:rPr>
          <w:t>https://www.workplacerelations.ie/en/what_you_should_know/leave/maternity%20leave/</w:t>
        </w:r>
      </w:hyperlink>
      <w:r w:rsidRPr="00A86189">
        <w:rPr>
          <w:rFonts w:ascii="仿宋" w:eastAsia="仿宋" w:hAnsi="Times New Roman" w:cs="Times New Roman"/>
          <w:sz w:val="21"/>
        </w:rPr>
        <w:t>，最后访问于2025年10月28日。</w:t>
      </w:r>
    </w:p>
  </w:footnote>
  <w:footnote w:id="43">
    <w:p w14:paraId="59E6FA3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爱尔兰电子法典，Maternity Protection, Employment Equality and Preservation of Certain Records Act 2024第14c条，最后访问于2025年10月28</w:t>
      </w:r>
      <w:r w:rsidRPr="00A86189">
        <w:rPr>
          <w:rFonts w:ascii="仿宋" w:eastAsia="仿宋" w:hAnsi="Times New Roman" w:cs="Times New Roman"/>
          <w:sz w:val="21"/>
        </w:rPr>
        <w:t>日。</w:t>
      </w:r>
      <w:r w:rsidRPr="00A86189">
        <w:rPr>
          <w:rFonts w:ascii="仿宋" w:eastAsia="仿宋"/>
          <w:sz w:val="21"/>
        </w:rPr>
        <w:fldChar w:fldCharType="begin"/>
      </w:r>
      <w:r w:rsidRPr="00A86189">
        <w:rPr>
          <w:rFonts w:ascii="仿宋" w:eastAsia="仿宋"/>
          <w:sz w:val="21"/>
        </w:rPr>
        <w:instrText>HYPERLINK "https://www.irishstatutebook.ie/eli/2024/act/37/section/3/enacted/en/html?utm_source=chatgpt.com"</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https://www.irishstatutebook.ie/eli/2024/act/37/section/3/enacted/en/html</w:t>
      </w:r>
      <w:r w:rsidRPr="00A86189">
        <w:rPr>
          <w:rFonts w:ascii="仿宋" w:eastAsia="仿宋"/>
          <w:sz w:val="21"/>
        </w:rPr>
        <w:fldChar w:fldCharType="end"/>
      </w:r>
      <w:r w:rsidRPr="00A86189">
        <w:rPr>
          <w:rFonts w:ascii="仿宋" w:eastAsia="仿宋" w:hAnsi="Times New Roman" w:cs="Times New Roman"/>
          <w:sz w:val="21"/>
        </w:rPr>
        <w:t>，</w:t>
      </w:r>
    </w:p>
  </w:footnote>
  <w:footnote w:id="44">
    <w:p w14:paraId="0D1A5BD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WRC</w:t>
      </w:r>
      <w:r w:rsidRPr="00A86189">
        <w:rPr>
          <w:rFonts w:ascii="仿宋" w:eastAsia="仿宋" w:hAnsi="Times New Roman" w:cs="Times New Roman"/>
          <w:sz w:val="21"/>
        </w:rPr>
        <w:t>，Paternity Leave，</w:t>
      </w:r>
      <w:r w:rsidRPr="00A86189">
        <w:rPr>
          <w:rFonts w:ascii="仿宋" w:eastAsia="仿宋"/>
          <w:sz w:val="21"/>
        </w:rPr>
        <w:fldChar w:fldCharType="begin"/>
      </w:r>
      <w:r w:rsidRPr="00A86189">
        <w:rPr>
          <w:rFonts w:ascii="仿宋" w:eastAsia="仿宋"/>
          <w:sz w:val="21"/>
        </w:rPr>
        <w:instrText>HYPERLINK "https://www.workplacerelations.ie/en/what_you_should_know/leave/paternity%20leave/"</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https://www.workplacerelations.ie/en/what_you_should_know/leave/paternity%20leave/</w:t>
      </w:r>
      <w:r w:rsidRPr="00A86189">
        <w:rPr>
          <w:rFonts w:ascii="仿宋" w:eastAsia="仿宋"/>
          <w:sz w:val="21"/>
        </w:rPr>
        <w:fldChar w:fldCharType="end"/>
      </w:r>
      <w:r w:rsidRPr="00A86189">
        <w:rPr>
          <w:rFonts w:ascii="仿宋" w:eastAsia="仿宋" w:hAnsi="Times New Roman" w:cs="Times New Roman"/>
          <w:sz w:val="21"/>
        </w:rPr>
        <w:t>，最后访问于2025年10月28日。</w:t>
      </w:r>
    </w:p>
  </w:footnote>
  <w:footnote w:id="45">
    <w:p w14:paraId="4742EA2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Citizens Information</w:t>
      </w:r>
      <w:r w:rsidRPr="00A86189">
        <w:rPr>
          <w:rFonts w:ascii="仿宋" w:eastAsia="仿宋" w:hAnsi="Times New Roman" w:cs="Times New Roman"/>
          <w:sz w:val="21"/>
        </w:rPr>
        <w:t>，Parent's leave，</w:t>
      </w:r>
      <w:r w:rsidRPr="00A86189">
        <w:rPr>
          <w:rFonts w:ascii="仿宋" w:eastAsia="仿宋"/>
          <w:sz w:val="21"/>
        </w:rPr>
        <w:fldChar w:fldCharType="begin"/>
      </w:r>
      <w:r w:rsidRPr="00A86189">
        <w:rPr>
          <w:rFonts w:ascii="仿宋" w:eastAsia="仿宋"/>
          <w:sz w:val="21"/>
        </w:rPr>
        <w:instrText>HYPERLINK "https://www.citizensinformation.ie/en/"</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https://www.citizensinformation.ie/en/</w:t>
      </w:r>
      <w:r w:rsidRPr="00A86189">
        <w:rPr>
          <w:rFonts w:ascii="仿宋" w:eastAsia="仿宋"/>
          <w:sz w:val="21"/>
        </w:rPr>
        <w:fldChar w:fldCharType="end"/>
      </w:r>
      <w:r w:rsidRPr="00A86189">
        <w:rPr>
          <w:rFonts w:ascii="仿宋" w:eastAsia="仿宋" w:hAnsi="Times New Roman" w:cs="Times New Roman"/>
          <w:sz w:val="21"/>
        </w:rPr>
        <w:t>，最后访问于2025年10月28日。</w:t>
      </w:r>
    </w:p>
  </w:footnote>
  <w:footnote w:id="46">
    <w:p w14:paraId="6D1CBA58"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具体参见Department of Social Protection，Redundancy Payment Scheme，</w:t>
      </w:r>
      <w:r w:rsidRPr="00A86189">
        <w:rPr>
          <w:rFonts w:ascii="仿宋" w:eastAsia="仿宋"/>
          <w:sz w:val="21"/>
        </w:rPr>
        <w:fldChar w:fldCharType="begin"/>
      </w:r>
      <w:r w:rsidRPr="00A86189">
        <w:rPr>
          <w:rFonts w:ascii="仿宋" w:eastAsia="仿宋"/>
          <w:sz w:val="21"/>
        </w:rPr>
        <w:instrText>HYPERLINK "https://www.gov.ie/en/department-of-social-protection/services/redundancy-payment-scheme/，最后访问于2025年11月23"</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https://www.gov.ie/en/department-of-social-protection/services/redundancy-payment-scheme/，最后访问于2025年11月23</w:t>
      </w:r>
      <w:r w:rsidRPr="00A86189">
        <w:rPr>
          <w:rFonts w:ascii="仿宋" w:eastAsia="仿宋"/>
          <w:sz w:val="21"/>
        </w:rPr>
        <w:fldChar w:fldCharType="end"/>
      </w:r>
      <w:r w:rsidRPr="00A86189">
        <w:rPr>
          <w:rFonts w:ascii="仿宋" w:eastAsia="仿宋" w:hAnsi="Times New Roman" w:cs="Times New Roman"/>
          <w:sz w:val="21"/>
        </w:rPr>
        <w:t>日。</w:t>
      </w:r>
    </w:p>
  </w:footnote>
  <w:footnote w:id="47">
    <w:p w14:paraId="0225B151"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爱尔兰企业、旅游和就业部，Employment permits</w:t>
      </w:r>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"https://enterprise.gov.ie/en/what-we-do/workplace-and-skills/employment-permits/?utm_source=chatgpt.com"</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https://enterprise.gov.ie/en/what-we-do/workplace-and-skills/employment-permits</w:t>
      </w:r>
      <w:r w:rsidRPr="00A86189">
        <w:rPr>
          <w:rFonts w:ascii="仿宋" w:eastAsia="仿宋"/>
          <w:sz w:val="21"/>
        </w:rPr>
        <w:fldChar w:fldCharType="end"/>
      </w:r>
      <w:r w:rsidRPr="00A86189">
        <w:rPr>
          <w:rFonts w:ascii="仿宋" w:eastAsia="仿宋" w:hAnsi="Times New Roman" w:cs="Times New Roman"/>
          <w:sz w:val="21"/>
        </w:rPr>
        <w:t>，最后访问于2025年11月23日。</w:t>
      </w:r>
    </w:p>
  </w:footnote>
  <w:footnote w:id="48">
    <w:p w14:paraId="7B1020E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爱尔兰企业、旅游和就业部，Types of employment permits，</w:t>
      </w:r>
      <w:r w:rsidRPr="00A86189">
        <w:rPr>
          <w:rFonts w:ascii="仿宋" w:eastAsia="仿宋"/>
          <w:sz w:val="21"/>
        </w:rPr>
        <w:fldChar w:fldCharType="begin"/>
      </w:r>
      <w:r w:rsidRPr="00A86189">
        <w:rPr>
          <w:rFonts w:ascii="仿宋" w:eastAsia="仿宋"/>
          <w:sz w:val="21"/>
        </w:rPr>
        <w:instrText>HYPERLINK "https://enterprise.gov.ie/en/what-we-do/workplace-and-skills/employment-permits/permit-types/permit-types.html"</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https://enterprise.gov.ie/en/what-we-do/workplace-and-skills/employment-permits/permit-types/permit-types.html</w:t>
      </w:r>
      <w:r w:rsidRPr="00A86189">
        <w:rPr>
          <w:rFonts w:ascii="仿宋" w:eastAsia="仿宋"/>
          <w:sz w:val="21"/>
        </w:rPr>
        <w:fldChar w:fldCharType="end"/>
      </w:r>
      <w:r w:rsidRPr="00A86189">
        <w:rPr>
          <w:rFonts w:ascii="仿宋" w:eastAsia="仿宋" w:hAnsi="Times New Roman" w:cs="Times New Roman"/>
          <w:sz w:val="21"/>
        </w:rPr>
        <w:t>，最后访问于2025年11月23日。</w:t>
      </w:r>
    </w:p>
  </w:footnote>
  <w:footnote w:id="49">
    <w:p w14:paraId="34CB2BC4"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爱尔兰企业、旅游和就业部，Employment Permits Checklists，</w:t>
      </w:r>
      <w:r w:rsidRPr="00A86189">
        <w:rPr>
          <w:rFonts w:ascii="仿宋" w:eastAsia="仿宋"/>
          <w:sz w:val="21"/>
        </w:rPr>
        <w:fldChar w:fldCharType="begin"/>
      </w:r>
      <w:r w:rsidRPr="00A86189">
        <w:rPr>
          <w:rFonts w:ascii="仿宋" w:eastAsia="仿宋"/>
          <w:sz w:val="21"/>
        </w:rPr>
        <w:instrText>HYPERLINK "https://enterprise.gov.ie/en/publications/employment-permits-checklists.html"</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https://enterprise.gov.ie/en/publications/employment-permits-checklists.html</w:t>
      </w:r>
      <w:r w:rsidRPr="00A86189">
        <w:rPr>
          <w:rFonts w:ascii="仿宋" w:eastAsia="仿宋"/>
          <w:sz w:val="21"/>
        </w:rPr>
        <w:fldChar w:fldCharType="end"/>
      </w:r>
      <w:r w:rsidRPr="00A86189">
        <w:rPr>
          <w:rFonts w:ascii="仿宋" w:eastAsia="仿宋" w:hAnsi="Times New Roman" w:cs="Times New Roman"/>
          <w:sz w:val="21"/>
        </w:rPr>
        <w:t>，最后访问于2025年11月23日。</w:t>
      </w:r>
    </w:p>
  </w:footnote>
  <w:footnote w:id="50">
    <w:p w14:paraId="715AD3B2"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 xml:space="preserve">爱尔兰企业、旅游和就业部，Launch of </w:t>
      </w:r>
      <w:r w:rsidRPr="00A86189">
        <w:rPr>
          <w:rFonts w:ascii="仿宋" w:eastAsia="仿宋" w:hAnsi="Times New Roman" w:cs="Times New Roman"/>
          <w:sz w:val="21"/>
        </w:rPr>
        <w:t>‘</w:t>
      </w:r>
      <w:r w:rsidRPr="00A86189">
        <w:rPr>
          <w:rFonts w:ascii="仿宋" w:eastAsia="仿宋" w:hAnsi="Times New Roman" w:cs="Times New Roman"/>
          <w:sz w:val="21"/>
        </w:rPr>
        <w:t>Employment Permits Online</w:t>
      </w:r>
      <w:r w:rsidRPr="00A86189">
        <w:rPr>
          <w:rFonts w:ascii="仿宋" w:eastAsia="仿宋" w:hAnsi="Times New Roman" w:cs="Times New Roman"/>
          <w:sz w:val="21"/>
        </w:rPr>
        <w:t>’</w:t>
      </w:r>
      <w:r w:rsidRPr="00A86189">
        <w:rPr>
          <w:rFonts w:ascii="仿宋" w:eastAsia="仿宋" w:hAnsi="Times New Roman" w:cs="Times New Roman"/>
          <w:sz w:val="21"/>
        </w:rPr>
        <w:t>，</w:t>
      </w:r>
      <w:r w:rsidRPr="00A86189">
        <w:rPr>
          <w:rFonts w:ascii="仿宋" w:eastAsia="仿宋"/>
          <w:sz w:val="21"/>
        </w:rPr>
        <w:fldChar w:fldCharType="begin"/>
      </w:r>
      <w:r w:rsidRPr="00A86189">
        <w:rPr>
          <w:rFonts w:ascii="仿宋" w:eastAsia="仿宋"/>
          <w:sz w:val="21"/>
        </w:rPr>
        <w:instrText>HYPERLINK "https://enterprise.gov.ie/en/what-we-do/workplace-and-skills/employment-permits/latest-updates/new-eps/new-employment-permits-system.html"</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https://enterprise.gov.ie/en/what-we-do/workplace-and-skills/employment-permits/latest-updates/new-eps/new-employment-permits-system.html</w:t>
      </w:r>
      <w:r w:rsidRPr="00A86189">
        <w:rPr>
          <w:rFonts w:ascii="仿宋" w:eastAsia="仿宋"/>
          <w:sz w:val="21"/>
        </w:rPr>
        <w:fldChar w:fldCharType="end"/>
      </w:r>
      <w:r w:rsidRPr="00A86189">
        <w:rPr>
          <w:rFonts w:ascii="仿宋" w:eastAsia="仿宋" w:hAnsi="Times New Roman" w:cs="Times New Roman"/>
          <w:sz w:val="21"/>
        </w:rPr>
        <w:t>，最后访问于2025年11月23日。</w:t>
      </w:r>
    </w:p>
  </w:footnote>
  <w:footnote w:id="51">
    <w:p w14:paraId="4478372B"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爱尔兰企业、旅游和就业部，Employment Permits Online User Guide，</w:t>
      </w:r>
      <w:r w:rsidRPr="00A86189">
        <w:rPr>
          <w:rFonts w:ascii="仿宋" w:eastAsia="仿宋"/>
          <w:sz w:val="21"/>
        </w:rPr>
        <w:fldChar w:fldCharType="begin"/>
      </w:r>
      <w:r w:rsidRPr="00A86189">
        <w:rPr>
          <w:rFonts w:ascii="仿宋" w:eastAsia="仿宋"/>
          <w:sz w:val="21"/>
        </w:rPr>
        <w:instrText>HYPERLINK "https://enterprise.gov.ie/en/publications/publication-files/employment-permits-online-user-guide.pdf"</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https://enterprise.gov.ie/en/publications/publication-files/employment-permits-online-user-guide.pdf</w:t>
      </w:r>
      <w:r w:rsidRPr="00A86189">
        <w:rPr>
          <w:rFonts w:ascii="仿宋" w:eastAsia="仿宋"/>
          <w:sz w:val="21"/>
        </w:rPr>
        <w:fldChar w:fldCharType="end"/>
      </w:r>
      <w:r w:rsidRPr="00A86189">
        <w:rPr>
          <w:rFonts w:ascii="仿宋" w:eastAsia="仿宋" w:hAnsi="Times New Roman" w:cs="Times New Roman"/>
          <w:sz w:val="21"/>
        </w:rPr>
        <w:t>，最后访问于2025年11月23日。</w:t>
      </w:r>
    </w:p>
  </w:footnote>
  <w:footnote w:id="52">
    <w:p w14:paraId="52E94ED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Citizens Information</w:t>
      </w:r>
      <w:r w:rsidRPr="00A86189">
        <w:rPr>
          <w:rFonts w:ascii="仿宋" w:eastAsia="仿宋" w:hAnsi="Times New Roman" w:cs="Times New Roman"/>
          <w:sz w:val="21"/>
        </w:rPr>
        <w:t>，Visa requirements for entering Ireland，</w:t>
      </w:r>
      <w:r w:rsidRPr="00A86189">
        <w:rPr>
          <w:rFonts w:ascii="仿宋" w:eastAsia="仿宋"/>
          <w:sz w:val="21"/>
        </w:rPr>
        <w:fldChar w:fldCharType="begin"/>
      </w:r>
      <w:r w:rsidRPr="00A86189">
        <w:rPr>
          <w:rFonts w:ascii="仿宋" w:eastAsia="仿宋"/>
          <w:sz w:val="21"/>
        </w:rPr>
        <w:instrText>HYPERLINK "https://www.citizensinformation.ie/en/moving-country/visas-for-ireland/visa-requirements-for-entering-ireland/"</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https://www.citizensinformation.ie/en/moving-country/visas-for-ireland/visa-requirements-for-entering-ireland/</w:t>
      </w:r>
      <w:r w:rsidRPr="00A86189">
        <w:rPr>
          <w:rFonts w:ascii="仿宋" w:eastAsia="仿宋"/>
          <w:sz w:val="21"/>
        </w:rPr>
        <w:fldChar w:fldCharType="end"/>
      </w:r>
      <w:r w:rsidRPr="00A86189">
        <w:rPr>
          <w:rFonts w:ascii="仿宋" w:eastAsia="仿宋" w:hAnsi="Times New Roman" w:cs="Times New Roman"/>
          <w:sz w:val="21"/>
        </w:rPr>
        <w:t>，最后访问于2025年11月23日。</w:t>
      </w:r>
    </w:p>
  </w:footnote>
  <w:footnote w:id="53">
    <w:p w14:paraId="5B82E00E"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Citizens Information</w:t>
      </w:r>
      <w:r w:rsidRPr="00A86189">
        <w:rPr>
          <w:rFonts w:ascii="仿宋" w:eastAsia="仿宋" w:hAnsi="Times New Roman" w:cs="Times New Roman"/>
          <w:sz w:val="21"/>
        </w:rPr>
        <w:t>，General Employment Permit，</w:t>
      </w:r>
      <w:r w:rsidRPr="00A86189">
        <w:rPr>
          <w:rFonts w:ascii="仿宋" w:eastAsia="仿宋"/>
          <w:sz w:val="21"/>
        </w:rPr>
        <w:fldChar w:fldCharType="begin"/>
      </w:r>
      <w:r w:rsidRPr="00A86189">
        <w:rPr>
          <w:rFonts w:ascii="仿宋" w:eastAsia="仿宋"/>
          <w:sz w:val="21"/>
        </w:rPr>
        <w:instrText>HYPERLINK "https://www.citizensinformation.ie/en/moving-country/working-in-ireland/employment-permits/work-permits/" \l "l27fdb"</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https://www.citizensinformation.ie/en/moving-country/working-in-ireland/employment-permits/work-permits/#l27fdb</w:t>
      </w:r>
      <w:r w:rsidRPr="00A86189">
        <w:rPr>
          <w:rFonts w:ascii="仿宋" w:eastAsia="仿宋"/>
          <w:sz w:val="21"/>
        </w:rPr>
        <w:fldChar w:fldCharType="end"/>
      </w:r>
      <w:r w:rsidRPr="00A86189">
        <w:rPr>
          <w:rFonts w:ascii="仿宋" w:eastAsia="仿宋" w:hAnsi="Times New Roman" w:cs="Times New Roman"/>
          <w:sz w:val="21"/>
        </w:rPr>
        <w:t>，最后访问于2025年11月23日。</w:t>
      </w:r>
    </w:p>
  </w:footnote>
  <w:footnote w:id="54">
    <w:p w14:paraId="46DA514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具体参见爱尔兰企业、旅游和就业部，Critical Skills Occupations List，</w:t>
      </w:r>
      <w:r w:rsidRPr="00A86189">
        <w:rPr>
          <w:rFonts w:ascii="仿宋" w:eastAsia="仿宋"/>
          <w:sz w:val="21"/>
        </w:rPr>
        <w:fldChar w:fldCharType="begin"/>
      </w:r>
      <w:r w:rsidRPr="00A86189">
        <w:rPr>
          <w:rFonts w:ascii="仿宋" w:eastAsia="仿宋"/>
          <w:sz w:val="21"/>
        </w:rPr>
        <w:instrText>HYPERLINK "https://enterprise.gov.ie/en/what-we-do/workplace-and-skills/employment-permits/employment-permit-eligibility/highly-skilled-eligible-occupations-list/"</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https://enterprise.gov.ie/en/what-we-do/workplace-and-skills/employment-permits/employment-permit-eligibility/highly-skilled-eligible-occupations-list/</w:t>
      </w:r>
      <w:r w:rsidRPr="00A86189">
        <w:rPr>
          <w:rFonts w:ascii="仿宋" w:eastAsia="仿宋"/>
          <w:sz w:val="21"/>
        </w:rPr>
        <w:fldChar w:fldCharType="end"/>
      </w:r>
      <w:r w:rsidRPr="00A86189">
        <w:rPr>
          <w:rFonts w:ascii="仿宋" w:eastAsia="仿宋" w:hAnsi="Times New Roman" w:cs="Times New Roman"/>
          <w:sz w:val="21"/>
        </w:rPr>
        <w:t>，最后访问于2025年11月25日。</w:t>
      </w:r>
    </w:p>
  </w:footnote>
  <w:footnote w:id="55">
    <w:p w14:paraId="406CE29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爱尔兰企业、旅游和就业部，</w:t>
      </w:r>
      <w:proofErr w:type="spellStart"/>
      <w:r w:rsidRPr="00A86189">
        <w:rPr>
          <w:rFonts w:ascii="仿宋" w:eastAsia="仿宋" w:hAnsi="Times New Roman" w:cs="Times New Roman"/>
          <w:sz w:val="21"/>
        </w:rPr>
        <w:t>Labour</w:t>
      </w:r>
      <w:proofErr w:type="spellEnd"/>
      <w:r w:rsidRPr="00A86189">
        <w:rPr>
          <w:rFonts w:ascii="仿宋" w:eastAsia="仿宋" w:hAnsi="Times New Roman" w:cs="Times New Roman"/>
          <w:sz w:val="21"/>
        </w:rPr>
        <w:t xml:space="preserve"> Market Needs Test，</w:t>
      </w:r>
      <w:r w:rsidRPr="00A86189">
        <w:rPr>
          <w:rFonts w:ascii="仿宋" w:eastAsia="仿宋"/>
          <w:sz w:val="21"/>
        </w:rPr>
        <w:fldChar w:fldCharType="begin"/>
      </w:r>
      <w:r w:rsidRPr="00A86189">
        <w:rPr>
          <w:rFonts w:ascii="仿宋" w:eastAsia="仿宋"/>
          <w:sz w:val="21"/>
        </w:rPr>
        <w:instrText>HYPERLINK "https://enterprise.gov.ie/en/what-we-do/workplace-and-skills/employment-permits/employment-permit-eligibility/labour-market-needs-test/"</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https://enterprise.gov.ie/en/what-we-do/workplace-and-skills/employment-permits/employment-permit-eligibility/labour-market-needs-test</w:t>
      </w:r>
      <w:r w:rsidRPr="00A86189">
        <w:rPr>
          <w:rFonts w:ascii="仿宋" w:eastAsia="仿宋"/>
          <w:sz w:val="21"/>
        </w:rPr>
        <w:fldChar w:fldCharType="end"/>
      </w:r>
      <w:r w:rsidRPr="00A86189">
        <w:rPr>
          <w:rFonts w:ascii="仿宋" w:eastAsia="仿宋" w:hAnsi="Times New Roman" w:cs="Times New Roman"/>
          <w:sz w:val="21"/>
        </w:rPr>
        <w:t>，最后访问于2025年11月25日。</w:t>
      </w:r>
    </w:p>
  </w:footnote>
  <w:footnote w:id="56">
    <w:p w14:paraId="2C3E885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雇主/承包商可以登录社会保障部就业服务</w:t>
      </w:r>
      <w:r w:rsidRPr="00A86189">
        <w:rPr>
          <w:rFonts w:ascii="仿宋" w:eastAsia="仿宋"/>
          <w:sz w:val="21"/>
        </w:rPr>
        <w:fldChar w:fldCharType="begin"/>
      </w:r>
      <w:r w:rsidRPr="00A86189">
        <w:rPr>
          <w:rFonts w:ascii="仿宋" w:eastAsia="仿宋"/>
          <w:sz w:val="21"/>
        </w:rPr>
        <w:instrText>HYPERLINK "https://jobsireland.ie/"</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https://jobsireland.ie/</w:t>
      </w:r>
      <w:r w:rsidRPr="00A86189">
        <w:rPr>
          <w:rFonts w:ascii="仿宋" w:eastAsia="仿宋"/>
          <w:sz w:val="21"/>
        </w:rPr>
        <w:fldChar w:fldCharType="end"/>
      </w:r>
      <w:r w:rsidRPr="00A86189">
        <w:rPr>
          <w:rFonts w:ascii="仿宋" w:eastAsia="仿宋" w:hAnsi="Times New Roman" w:cs="Times New Roman"/>
          <w:sz w:val="21"/>
        </w:rPr>
        <w:t>或</w:t>
      </w:r>
      <w:r w:rsidRPr="00A86189">
        <w:rPr>
          <w:rFonts w:ascii="仿宋" w:eastAsia="仿宋"/>
          <w:sz w:val="21"/>
        </w:rPr>
        <w:fldChar w:fldCharType="begin"/>
      </w:r>
      <w:r w:rsidRPr="00A86189">
        <w:rPr>
          <w:rFonts w:ascii="仿宋" w:eastAsia="仿宋"/>
          <w:sz w:val="21"/>
        </w:rPr>
        <w:instrText>HYPERLINK "https://www.gov.ie/en/department-of-social-protection/"</w:instrText>
      </w:r>
      <w:r w:rsidRPr="00A86189">
        <w:rPr>
          <w:rFonts w:ascii="仿宋" w:eastAsia="仿宋"/>
          <w:sz w:val="21"/>
        </w:rPr>
      </w:r>
      <w:r w:rsidRPr="00A86189">
        <w:rPr>
          <w:rFonts w:ascii="仿宋" w:eastAsia="仿宋"/>
          <w:sz w:val="21"/>
        </w:rPr>
        <w:fldChar w:fldCharType="separate"/>
      </w:r>
      <w:r w:rsidRPr="00A86189">
        <w:rPr>
          <w:rStyle w:val="11"/>
          <w:rFonts w:ascii="仿宋" w:eastAsia="仿宋" w:hAnsi="Times New Roman" w:cs="Times New Roman"/>
          <w:sz w:val="21"/>
        </w:rPr>
        <w:t>https://www.gov.ie/en/department-of-social-protection/</w:t>
      </w:r>
      <w:r w:rsidRPr="00A86189">
        <w:rPr>
          <w:rFonts w:ascii="仿宋" w:eastAsia="仿宋"/>
          <w:sz w:val="21"/>
        </w:rPr>
        <w:fldChar w:fldCharType="end"/>
      </w:r>
      <w:r w:rsidRPr="00A86189">
        <w:rPr>
          <w:rFonts w:ascii="仿宋" w:eastAsia="仿宋" w:hAnsi="Times New Roman" w:cs="Times New Roman"/>
          <w:sz w:val="21"/>
        </w:rPr>
        <w:t>，并选择在线服务的雇主选项，最后访问于2025年11月25日。</w:t>
      </w:r>
    </w:p>
  </w:footnote>
  <w:footnote w:id="57">
    <w:p w14:paraId="76021DC4"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w:t>
      </w:r>
      <w:r w:rsidRPr="00A86189">
        <w:rPr>
          <w:rFonts w:ascii="仿宋" w:eastAsia="仿宋" w:hAnsi="Times New Roman" w:cs="Times New Roman"/>
          <w:sz w:val="21"/>
        </w:rPr>
        <w:t>爱尔兰企业、旅游和就业部，</w:t>
      </w:r>
      <w:proofErr w:type="spellStart"/>
      <w:r w:rsidRPr="00A86189">
        <w:rPr>
          <w:rFonts w:ascii="仿宋" w:eastAsia="仿宋" w:hAnsi="Times New Roman" w:cs="Times New Roman"/>
          <w:sz w:val="21"/>
        </w:rPr>
        <w:t>Labour</w:t>
      </w:r>
      <w:proofErr w:type="spellEnd"/>
      <w:r w:rsidRPr="00A86189">
        <w:rPr>
          <w:rFonts w:ascii="仿宋" w:eastAsia="仿宋" w:hAnsi="Times New Roman" w:cs="Times New Roman"/>
          <w:sz w:val="21"/>
        </w:rPr>
        <w:t xml:space="preserve"> Market Needs Test，</w:t>
      </w:r>
      <w:hyperlink r:id="rId14" w:history="1">
        <w:r w:rsidRPr="00A86189">
          <w:rPr>
            <w:rStyle w:val="11"/>
            <w:rFonts w:ascii="仿宋" w:eastAsia="仿宋" w:hAnsi="Times New Roman" w:cs="Times New Roman"/>
            <w:sz w:val="21"/>
          </w:rPr>
          <w:t>https://www.gov.ie/en/department-of-enterprise-tourism-and-employment/publications/labour-market-needs-test</w:t>
        </w:r>
      </w:hyperlink>
      <w:r w:rsidRPr="00A86189">
        <w:rPr>
          <w:rFonts w:ascii="仿宋" w:eastAsia="仿宋" w:hAnsi="Times New Roman" w:cs="Times New Roman"/>
          <w:sz w:val="21"/>
        </w:rPr>
        <w:t>，最后访问于2025年11月25日。</w:t>
      </w:r>
    </w:p>
  </w:footnote>
  <w:footnote w:id="58">
    <w:p w14:paraId="4A3CDB11"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爱尔兰电子法典，Employment Permits Act 2024，</w:t>
      </w:r>
      <w:hyperlink r:id="rId15" w:history="1">
        <w:r w:rsidRPr="00A86189">
          <w:rPr>
            <w:rStyle w:val="11"/>
            <w:rFonts w:ascii="仿宋" w:eastAsia="仿宋" w:hAnsi="Times New Roman" w:cs="Times New Roman"/>
            <w:sz w:val="21"/>
          </w:rPr>
          <w:t>https://www.irishstatutebook.ie/eli/2024/act/17/section/22/enacted/en/html</w:t>
        </w:r>
      </w:hyperlink>
      <w:r w:rsidRPr="00A86189">
        <w:rPr>
          <w:rFonts w:ascii="仿宋" w:eastAsia="仿宋" w:hAnsi="Times New Roman" w:cs="Times New Roman"/>
          <w:sz w:val="21"/>
        </w:rPr>
        <w:t>，最后访问于2025年11月26日。</w:t>
      </w:r>
    </w:p>
  </w:footnote>
  <w:footnote w:id="59">
    <w:p w14:paraId="1BAD068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爱尔兰环境保护局，SEA Process，</w:t>
      </w:r>
      <w:hyperlink r:id="rId16" w:history="1">
        <w:r w:rsidRPr="00A86189">
          <w:rPr>
            <w:rStyle w:val="11"/>
            <w:rFonts w:ascii="仿宋" w:eastAsia="仿宋" w:hAnsi="Times New Roman" w:cs="Times New Roman"/>
            <w:sz w:val="21"/>
          </w:rPr>
          <w:t>https://www.epa.ie/our-services/monitoring--assessment/assessment/strategic-environmental-assessment/the-sea-process/</w:t>
        </w:r>
      </w:hyperlink>
      <w:r w:rsidRPr="00A86189">
        <w:rPr>
          <w:rFonts w:ascii="仿宋" w:eastAsia="仿宋" w:hAnsi="Times New Roman" w:cs="Times New Roman"/>
          <w:sz w:val="21"/>
        </w:rPr>
        <w:t>，最后访问于2025年12月11日。</w:t>
      </w:r>
    </w:p>
  </w:footnote>
  <w:footnote w:id="60">
    <w:p w14:paraId="57E10DD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Commission，Competition Act 2002，</w:t>
      </w:r>
      <w:hyperlink r:id="rId17" w:anchor="SEC18" w:history="1">
        <w:r w:rsidRPr="00A86189">
          <w:rPr>
            <w:rStyle w:val="11"/>
            <w:rFonts w:ascii="仿宋" w:eastAsia="仿宋" w:hAnsi="Times New Roman" w:cs="Times New Roman"/>
            <w:sz w:val="21"/>
          </w:rPr>
          <w:t>https://revisedacts.lawreform.ie/eli/2002/act/14/revised/en/html#SEC18</w:t>
        </w:r>
      </w:hyperlink>
      <w:r w:rsidRPr="00A86189">
        <w:rPr>
          <w:rFonts w:ascii="仿宋" w:eastAsia="仿宋" w:hAnsi="Times New Roman" w:cs="Times New Roman"/>
          <w:sz w:val="21"/>
        </w:rPr>
        <w:t>，最后访问于2025年12月11日。</w:t>
      </w:r>
    </w:p>
  </w:footnote>
  <w:footnote w:id="61">
    <w:p w14:paraId="6FDDAB6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具体参见CCPC，Guidance Note on Pre-Notification Merger Discussions，</w:t>
      </w:r>
      <w:hyperlink r:id="rId18" w:history="1">
        <w:r w:rsidRPr="00A86189">
          <w:rPr>
            <w:rStyle w:val="11"/>
            <w:rFonts w:ascii="仿宋" w:eastAsia="仿宋" w:hAnsi="Times New Roman" w:cs="Times New Roman"/>
            <w:sz w:val="21"/>
          </w:rPr>
          <w:t>https://www.ccpc.ie/business/wp-content/uploads/sites/3/2023/12/Guidance-Note-on-Pre-Notification-Discussions-2.pdf</w:t>
        </w:r>
      </w:hyperlink>
      <w:r w:rsidRPr="00A86189">
        <w:rPr>
          <w:rFonts w:ascii="仿宋" w:eastAsia="仿宋" w:hAnsi="Times New Roman" w:cs="Times New Roman"/>
          <w:sz w:val="21"/>
        </w:rPr>
        <w:t>，最后访问于2025年12月11日。</w:t>
      </w:r>
    </w:p>
  </w:footnote>
  <w:footnote w:id="62">
    <w:p w14:paraId="26067421"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Commission，Competition Act 2002，</w:t>
      </w:r>
      <w:hyperlink r:id="rId19" w:anchor="SEC18" w:history="1">
        <w:r w:rsidRPr="00A86189">
          <w:rPr>
            <w:rStyle w:val="11"/>
            <w:rFonts w:ascii="仿宋" w:eastAsia="仿宋" w:hAnsi="Times New Roman" w:cs="Times New Roman"/>
            <w:sz w:val="21"/>
          </w:rPr>
          <w:t>https://revisedacts.lawreform.ie/eli/2002/act/14/revised/en/html#SEC18</w:t>
        </w:r>
      </w:hyperlink>
      <w:r w:rsidRPr="00A86189">
        <w:rPr>
          <w:rFonts w:ascii="仿宋" w:eastAsia="仿宋" w:hAnsi="Times New Roman" w:cs="Times New Roman"/>
          <w:sz w:val="21"/>
        </w:rPr>
        <w:t>，最后访问于2025年12月11日。</w:t>
      </w:r>
    </w:p>
  </w:footnote>
  <w:footnote w:id="63">
    <w:p w14:paraId="60A1CF75"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参见CCPC，Merger Notification Form，</w:t>
      </w:r>
      <w:hyperlink r:id="rId20" w:history="1">
        <w:r w:rsidRPr="00A86189">
          <w:rPr>
            <w:rStyle w:val="11"/>
            <w:rFonts w:ascii="仿宋" w:eastAsia="仿宋" w:hAnsi="Times New Roman" w:cs="Times New Roman"/>
            <w:sz w:val="21"/>
          </w:rPr>
          <w:t>https://www.ccpc.ie/business/wp-content/uploads/sites/3/2021/11/2023-Merger-Notification-Form.pdf</w:t>
        </w:r>
      </w:hyperlink>
      <w:r w:rsidRPr="00A86189">
        <w:rPr>
          <w:rFonts w:ascii="仿宋" w:eastAsia="仿宋" w:hAnsi="Times New Roman" w:cs="Times New Roman"/>
          <w:sz w:val="21"/>
        </w:rPr>
        <w:t>，最后访问于2025年12月11日。</w:t>
      </w:r>
    </w:p>
  </w:footnote>
  <w:footnote w:id="64">
    <w:p w14:paraId="3AA0A18F"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具体见CCPC，Simplified Merger Notification Procedure Guidelines，</w:t>
      </w:r>
      <w:hyperlink r:id="rId21" w:history="1">
        <w:r w:rsidRPr="00A86189">
          <w:rPr>
            <w:rStyle w:val="11"/>
            <w:rFonts w:ascii="仿宋" w:eastAsia="仿宋" w:hAnsi="Times New Roman" w:cs="Times New Roman"/>
            <w:sz w:val="21"/>
          </w:rPr>
          <w:t>https://www.ccpc.ie/business/wp-content/uploads/sites/3/2020/05/Simplified-Merger-Notification-Procedure-Guidelines.pdf</w:t>
        </w:r>
      </w:hyperlink>
      <w:r w:rsidRPr="00A86189">
        <w:rPr>
          <w:rFonts w:ascii="仿宋" w:eastAsia="仿宋" w:hAnsi="Times New Roman" w:cs="Times New Roman"/>
          <w:sz w:val="21"/>
        </w:rPr>
        <w:t>，最后访问于2025年12月12日。</w:t>
      </w:r>
    </w:p>
  </w:footnote>
  <w:footnote w:id="65">
    <w:p w14:paraId="3F62AD9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具体见CCPC，Simplified Merger Notification Procedure Guidelines，</w:t>
      </w:r>
      <w:hyperlink r:id="rId22" w:history="1">
        <w:r w:rsidRPr="00A86189">
          <w:rPr>
            <w:rStyle w:val="11"/>
            <w:rFonts w:ascii="仿宋" w:eastAsia="仿宋" w:hAnsi="Times New Roman" w:cs="Times New Roman"/>
            <w:sz w:val="21"/>
          </w:rPr>
          <w:t>https://www.ccpc.ie/business/wp-content/uploads/sites/3/2020/05/Simplified-Merger-Notification-Procedure-Guidelines.pdf</w:t>
        </w:r>
      </w:hyperlink>
      <w:r w:rsidRPr="00A86189">
        <w:rPr>
          <w:rFonts w:ascii="仿宋" w:eastAsia="仿宋" w:hAnsi="Times New Roman" w:cs="Times New Roman"/>
          <w:sz w:val="21"/>
        </w:rPr>
        <w:t>，最后访问于2025年12月12日。</w:t>
      </w:r>
    </w:p>
  </w:footnote>
  <w:footnote w:id="66">
    <w:p w14:paraId="47A93325"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CCPC，How to notify，</w:t>
      </w:r>
      <w:hyperlink r:id="rId23" w:history="1">
        <w:r w:rsidRPr="00A86189">
          <w:rPr>
            <w:rStyle w:val="11"/>
            <w:rFonts w:ascii="仿宋" w:eastAsia="仿宋" w:hAnsi="Times New Roman" w:cs="Times New Roman"/>
            <w:sz w:val="21"/>
          </w:rPr>
          <w:t>https://www.ccpc.ie/business/mergers/how-to-notify/</w:t>
        </w:r>
      </w:hyperlink>
      <w:r w:rsidRPr="00A86189">
        <w:rPr>
          <w:rFonts w:ascii="仿宋" w:eastAsia="仿宋" w:hAnsi="Times New Roman" w:cs="Times New Roman"/>
          <w:sz w:val="21"/>
        </w:rPr>
        <w:t>，最后访问于2025年12月12日。</w:t>
      </w:r>
    </w:p>
  </w:footnote>
  <w:footnote w:id="67">
    <w:p w14:paraId="411BF75F"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Commission，Competition Act 2002，</w:t>
      </w:r>
      <w:hyperlink r:id="rId24" w:anchor="SEC4" w:history="1">
        <w:r w:rsidRPr="00A86189">
          <w:rPr>
            <w:rStyle w:val="11"/>
            <w:rFonts w:ascii="仿宋" w:eastAsia="仿宋" w:hAnsi="Times New Roman" w:cs="Times New Roman"/>
            <w:sz w:val="21"/>
          </w:rPr>
          <w:t>https://revisedacts.lawreform.ie/eli/2002/act/14/revised/en/html#SEC4</w:t>
        </w:r>
      </w:hyperlink>
      <w:r w:rsidRPr="00A86189">
        <w:rPr>
          <w:rFonts w:ascii="仿宋" w:eastAsia="仿宋" w:hAnsi="Times New Roman" w:cs="Times New Roman"/>
          <w:sz w:val="21"/>
        </w:rPr>
        <w:t>。最后访问于2025年12月12日。</w:t>
      </w:r>
    </w:p>
  </w:footnote>
  <w:footnote w:id="68">
    <w:p w14:paraId="68EDC4B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Commission，Competition Act 2002，</w:t>
      </w:r>
      <w:hyperlink r:id="rId25" w:anchor="SEC5" w:history="1">
        <w:r w:rsidRPr="00A86189">
          <w:rPr>
            <w:rStyle w:val="11"/>
            <w:rFonts w:ascii="仿宋" w:eastAsia="仿宋" w:hAnsi="Times New Roman" w:cs="Times New Roman"/>
            <w:sz w:val="21"/>
          </w:rPr>
          <w:t>https://revisedacts.lawreform.ie/eli/2002/act/14/revised/en/html#SEC5</w:t>
        </w:r>
      </w:hyperlink>
      <w:r w:rsidRPr="00A86189">
        <w:rPr>
          <w:rFonts w:ascii="仿宋" w:eastAsia="仿宋" w:hAnsi="Times New Roman" w:cs="Times New Roman"/>
          <w:sz w:val="21"/>
        </w:rPr>
        <w:t>，最后访问于2025年12月12日。</w:t>
      </w:r>
    </w:p>
  </w:footnote>
  <w:footnote w:id="69">
    <w:p w14:paraId="049F713A"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CCPC, Administrative competition law enforcement, </w:t>
      </w:r>
      <w:hyperlink r:id="rId26" w:history="1">
        <w:r w:rsidRPr="00A86189">
          <w:rPr>
            <w:rStyle w:val="11"/>
            <w:rFonts w:ascii="仿宋" w:eastAsia="仿宋" w:hAnsi="Times New Roman" w:cs="Times New Roman"/>
            <w:sz w:val="21"/>
          </w:rPr>
          <w:t>https://www.ccpc.ie/business/enforcement/competition-consumer-protection-act/</w:t>
        </w:r>
      </w:hyperlink>
      <w:r w:rsidRPr="00A86189">
        <w:rPr>
          <w:rFonts w:ascii="仿宋" w:eastAsia="仿宋" w:hAnsi="Times New Roman" w:cs="Times New Roman"/>
          <w:sz w:val="21"/>
        </w:rPr>
        <w:t>，最后访问于2025年12月12日。</w:t>
      </w:r>
    </w:p>
  </w:footnote>
  <w:footnote w:id="70">
    <w:p w14:paraId="73C7770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Commission，Competition Act 2002，</w:t>
      </w:r>
      <w:hyperlink r:id="rId27" w:anchor="SEC6" w:history="1">
        <w:r w:rsidRPr="00A86189">
          <w:rPr>
            <w:rStyle w:val="11"/>
            <w:rFonts w:ascii="仿宋" w:eastAsia="仿宋" w:hAnsi="Times New Roman" w:cs="Times New Roman"/>
            <w:sz w:val="21"/>
          </w:rPr>
          <w:t>https://revisedacts.lawreform.ie/eli/2002/act/14/revised/en/html#SEC6</w:t>
        </w:r>
      </w:hyperlink>
      <w:r w:rsidRPr="00A86189">
        <w:rPr>
          <w:rFonts w:ascii="仿宋" w:eastAsia="仿宋" w:hAnsi="Times New Roman" w:cs="Times New Roman"/>
          <w:sz w:val="21"/>
        </w:rPr>
        <w:t>，最后访问于2025年12月12日。</w:t>
      </w:r>
    </w:p>
  </w:footnote>
  <w:footnote w:id="71">
    <w:p w14:paraId="462DB01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CCPC，Administrative Leniency Policy，</w:t>
      </w:r>
      <w:hyperlink r:id="rId28" w:history="1">
        <w:r w:rsidRPr="00A86189">
          <w:rPr>
            <w:rStyle w:val="11"/>
            <w:rFonts w:ascii="仿宋" w:eastAsia="仿宋" w:hAnsi="Times New Roman" w:cs="Times New Roman"/>
            <w:sz w:val="21"/>
          </w:rPr>
          <w:t>https://www.ccpc.ie/business/wp-content/uploads/sites/3/2023/07/CCPC-Administrative-Leniency-Policy.pdf</w:t>
        </w:r>
      </w:hyperlink>
      <w:r w:rsidRPr="00A86189">
        <w:rPr>
          <w:rFonts w:ascii="仿宋" w:eastAsia="仿宋" w:hAnsi="Times New Roman" w:cs="Times New Roman"/>
          <w:sz w:val="21"/>
        </w:rPr>
        <w:t>，最后访问于2025年12月12日。</w:t>
      </w:r>
    </w:p>
  </w:footnote>
  <w:footnote w:id="72">
    <w:p w14:paraId="61C941E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Law Reform Commission，Competition Act 2002，</w:t>
      </w:r>
      <w:hyperlink r:id="rId29" w:anchor="SEC14A" w:history="1">
        <w:r w:rsidRPr="00A86189">
          <w:rPr>
            <w:rStyle w:val="11"/>
            <w:rFonts w:ascii="仿宋" w:eastAsia="仿宋" w:hAnsi="Times New Roman" w:cs="Times New Roman"/>
            <w:sz w:val="21"/>
          </w:rPr>
          <w:t>https://revisedacts.lawreform.ie/eli/2002/act/14/revised/en/html#SEC14A</w:t>
        </w:r>
      </w:hyperlink>
      <w:r w:rsidRPr="00A86189">
        <w:rPr>
          <w:rFonts w:ascii="仿宋" w:eastAsia="仿宋" w:hAnsi="Times New Roman" w:cs="Times New Roman"/>
          <w:sz w:val="21"/>
        </w:rPr>
        <w:t>，最后访问于2025年12月12日。</w:t>
      </w:r>
    </w:p>
  </w:footnote>
  <w:footnote w:id="73">
    <w:p w14:paraId="00F1920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爱尔兰电子法典，Patents Act, 1992, </w:t>
      </w:r>
      <w:hyperlink r:id="rId30" w:history="1">
        <w:r w:rsidRPr="00A86189">
          <w:rPr>
            <w:rStyle w:val="11"/>
            <w:rFonts w:ascii="仿宋" w:eastAsia="仿宋" w:hAnsi="Times New Roman" w:cs="Times New Roman"/>
            <w:sz w:val="21"/>
          </w:rPr>
          <w:t>https://www.irishstatutebook.ie/eli/1992/act/1/section/9/enacted/en/html</w:t>
        </w:r>
      </w:hyperlink>
      <w:r w:rsidRPr="00A86189">
        <w:rPr>
          <w:rFonts w:ascii="仿宋" w:eastAsia="仿宋" w:hAnsi="Times New Roman" w:cs="Times New Roman"/>
          <w:sz w:val="21"/>
        </w:rPr>
        <w:t>，最后访问于2025年12月12日。</w:t>
      </w:r>
    </w:p>
  </w:footnote>
  <w:footnote w:id="74">
    <w:p w14:paraId="4E7B29D2"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爱尔兰知识产权局，TYPES OF PATENTS，</w:t>
      </w:r>
      <w:hyperlink r:id="rId31" w:history="1">
        <w:r w:rsidRPr="00A86189">
          <w:rPr>
            <w:rStyle w:val="11"/>
            <w:rFonts w:ascii="仿宋" w:eastAsia="仿宋" w:hAnsi="Times New Roman" w:cs="Times New Roman"/>
            <w:sz w:val="21"/>
          </w:rPr>
          <w:t>https://www.ipoi.gov.ie/en/types-of-ip/patents/understanding-patents/types-of-patents/</w:t>
        </w:r>
      </w:hyperlink>
      <w:r w:rsidRPr="00A86189">
        <w:rPr>
          <w:rFonts w:ascii="仿宋" w:eastAsia="仿宋" w:hAnsi="Times New Roman" w:cs="Times New Roman"/>
          <w:sz w:val="21"/>
        </w:rPr>
        <w:t>，最后访问于2025年12月12日。</w:t>
      </w:r>
    </w:p>
  </w:footnote>
  <w:footnote w:id="75">
    <w:p w14:paraId="660047FC"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爱尔兰电子法典，Trade Marks Act, 1996，</w:t>
      </w:r>
      <w:hyperlink r:id="rId32" w:history="1">
        <w:r w:rsidRPr="00A86189">
          <w:rPr>
            <w:rStyle w:val="11"/>
            <w:rFonts w:ascii="仿宋" w:eastAsia="仿宋" w:hAnsi="Times New Roman" w:cs="Times New Roman"/>
            <w:sz w:val="21"/>
          </w:rPr>
          <w:t>https://www.irishstatutebook.ie/eli/1996/act/6/section/6/enacted/en/html</w:t>
        </w:r>
      </w:hyperlink>
      <w:r w:rsidRPr="00A86189">
        <w:rPr>
          <w:rFonts w:ascii="仿宋" w:eastAsia="仿宋" w:hAnsi="Times New Roman" w:cs="Times New Roman"/>
          <w:sz w:val="21"/>
        </w:rPr>
        <w:t>，最后访问于2025年12月12日。</w:t>
      </w:r>
    </w:p>
  </w:footnote>
  <w:footnote w:id="76">
    <w:p w14:paraId="33D68D0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爱尔兰电子法典，Trade Marks Act, 1996，</w:t>
      </w:r>
      <w:hyperlink r:id="rId33" w:anchor="sec48" w:history="1">
        <w:r w:rsidRPr="00A86189">
          <w:rPr>
            <w:rStyle w:val="11"/>
            <w:rFonts w:ascii="仿宋" w:eastAsia="仿宋" w:hAnsi="Times New Roman" w:cs="Times New Roman"/>
            <w:sz w:val="21"/>
          </w:rPr>
          <w:t>https://www.irishstatutebook.ie/eli/1996/act/6/enacted/en/print#sec48</w:t>
        </w:r>
      </w:hyperlink>
      <w:r w:rsidRPr="00A86189">
        <w:rPr>
          <w:rFonts w:ascii="仿宋" w:eastAsia="仿宋" w:hAnsi="Times New Roman" w:cs="Times New Roman"/>
          <w:sz w:val="21"/>
        </w:rPr>
        <w:t>，最后访问于2025年12月12日。</w:t>
      </w:r>
    </w:p>
  </w:footnote>
  <w:footnote w:id="77">
    <w:p w14:paraId="48ED1065"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爱尔兰电子法典，Trade Marks Act, 1996，</w:t>
      </w:r>
      <w:hyperlink r:id="rId34" w:history="1">
        <w:r w:rsidRPr="00A86189">
          <w:rPr>
            <w:rStyle w:val="11"/>
            <w:rFonts w:ascii="仿宋" w:eastAsia="仿宋" w:hAnsi="Times New Roman" w:cs="Times New Roman"/>
            <w:sz w:val="21"/>
          </w:rPr>
          <w:t>https://www.irishstatutebook.ie/eli/1996/act/6/section/14/enacted/en/html</w:t>
        </w:r>
      </w:hyperlink>
      <w:r w:rsidRPr="00A86189">
        <w:rPr>
          <w:rFonts w:ascii="仿宋" w:eastAsia="仿宋" w:hAnsi="Times New Roman" w:cs="Times New Roman"/>
          <w:sz w:val="21"/>
        </w:rPr>
        <w:t>，最后访问于2025年12月12日。</w:t>
      </w:r>
    </w:p>
  </w:footnote>
  <w:footnote w:id="78">
    <w:p w14:paraId="499ADE2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Commission，Companies Act 2014，</w:t>
      </w:r>
      <w:hyperlink r:id="rId35" w:anchor="PART2-CHAP2" w:history="1">
        <w:r w:rsidRPr="00A86189">
          <w:rPr>
            <w:rStyle w:val="11"/>
            <w:rFonts w:ascii="仿宋" w:eastAsia="仿宋" w:hAnsi="Times New Roman" w:cs="Times New Roman"/>
            <w:sz w:val="21"/>
          </w:rPr>
          <w:t>https://revisedacts.lawreform.ie/eli/2014/act/38/revised/en/html#PART2-CHAP2</w:t>
        </w:r>
      </w:hyperlink>
      <w:r w:rsidRPr="00A86189">
        <w:rPr>
          <w:rFonts w:ascii="仿宋" w:eastAsia="仿宋" w:hAnsi="Times New Roman" w:cs="Times New Roman"/>
          <w:sz w:val="21"/>
        </w:rPr>
        <w:t>，最后访问于2025年12月13日。</w:t>
      </w:r>
    </w:p>
  </w:footnote>
  <w:footnote w:id="79">
    <w:p w14:paraId="5548D0AF"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爱尔兰公司注册办公室，Limited Company Types，</w:t>
      </w:r>
      <w:hyperlink r:id="rId36" w:history="1">
        <w:r w:rsidRPr="00A86189">
          <w:rPr>
            <w:rStyle w:val="11"/>
            <w:rFonts w:ascii="仿宋" w:eastAsia="仿宋" w:hAnsi="Times New Roman" w:cs="Times New Roman"/>
            <w:sz w:val="21"/>
          </w:rPr>
          <w:t>https://cro.ie/registration/company/company-type-information/</w:t>
        </w:r>
      </w:hyperlink>
      <w:r w:rsidRPr="00A86189">
        <w:rPr>
          <w:rFonts w:ascii="仿宋" w:eastAsia="仿宋" w:hAnsi="Times New Roman" w:cs="Times New Roman"/>
          <w:sz w:val="21"/>
        </w:rPr>
        <w:t>，最后访问于2025年12月13日。</w:t>
      </w:r>
    </w:p>
  </w:footnote>
  <w:footnote w:id="80">
    <w:p w14:paraId="657ABFF5"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爱尔兰公司注册办公室，Limited Company Types，</w:t>
      </w:r>
      <w:hyperlink r:id="rId37" w:history="1">
        <w:r w:rsidRPr="00A86189">
          <w:rPr>
            <w:rStyle w:val="11"/>
            <w:rFonts w:ascii="仿宋" w:eastAsia="仿宋" w:hAnsi="Times New Roman" w:cs="Times New Roman"/>
            <w:sz w:val="21"/>
          </w:rPr>
          <w:t>https://cro.ie/registration/company/company-type-information/</w:t>
        </w:r>
      </w:hyperlink>
      <w:r w:rsidRPr="00A86189">
        <w:rPr>
          <w:rFonts w:ascii="仿宋" w:eastAsia="仿宋" w:hAnsi="Times New Roman" w:cs="Times New Roman"/>
          <w:sz w:val="21"/>
        </w:rPr>
        <w:t>，最后访问于2025年12月13日。</w:t>
      </w:r>
    </w:p>
  </w:footnote>
  <w:footnote w:id="81">
    <w:p w14:paraId="312319E8"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Commission，Companies Act 2014，</w:t>
      </w:r>
      <w:hyperlink r:id="rId38" w:anchor="PART16" w:history="1">
        <w:r w:rsidRPr="00A86189">
          <w:rPr>
            <w:rStyle w:val="11"/>
            <w:rFonts w:ascii="仿宋" w:eastAsia="仿宋" w:hAnsi="Times New Roman" w:cs="Times New Roman"/>
            <w:sz w:val="21"/>
          </w:rPr>
          <w:t>https://revisedacts.lawreform.ie/eli/2014/act/38/revised/en/html#PART16</w:t>
        </w:r>
      </w:hyperlink>
      <w:r w:rsidRPr="00A86189">
        <w:rPr>
          <w:rFonts w:ascii="仿宋" w:eastAsia="仿宋" w:hAnsi="Times New Roman" w:cs="Times New Roman"/>
          <w:sz w:val="21"/>
        </w:rPr>
        <w:t>，最后访问于2025年12月13日。</w:t>
      </w:r>
    </w:p>
  </w:footnote>
  <w:footnote w:id="82">
    <w:p w14:paraId="2AA5B572"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爱尔兰公司注册办公室，Limited Company Types，</w:t>
      </w:r>
      <w:hyperlink r:id="rId39" w:history="1">
        <w:r w:rsidRPr="00A86189">
          <w:rPr>
            <w:rStyle w:val="11"/>
            <w:rFonts w:ascii="仿宋" w:eastAsia="仿宋" w:hAnsi="Times New Roman" w:cs="Times New Roman"/>
            <w:sz w:val="21"/>
          </w:rPr>
          <w:t>https://cro.ie/registration/company/company-type-information/</w:t>
        </w:r>
      </w:hyperlink>
      <w:r w:rsidRPr="00A86189">
        <w:rPr>
          <w:rFonts w:ascii="仿宋" w:eastAsia="仿宋" w:hAnsi="Times New Roman" w:cs="Times New Roman"/>
          <w:sz w:val="21"/>
        </w:rPr>
        <w:t>，最后访问于2025年12月13日。</w:t>
      </w:r>
    </w:p>
  </w:footnote>
  <w:footnote w:id="83">
    <w:p w14:paraId="322E99E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Commission，Companies Act 2014，</w:t>
      </w:r>
      <w:hyperlink r:id="rId40" w:anchor="PART17" w:history="1">
        <w:r w:rsidRPr="00A86189">
          <w:rPr>
            <w:rStyle w:val="11"/>
            <w:rFonts w:ascii="仿宋" w:eastAsia="仿宋" w:hAnsi="Times New Roman" w:cs="Times New Roman"/>
            <w:sz w:val="21"/>
          </w:rPr>
          <w:t>https://revisedacts.lawreform.ie/eli/2014/act/38/revised/en/html#PART17</w:t>
        </w:r>
      </w:hyperlink>
      <w:r w:rsidRPr="00A86189">
        <w:rPr>
          <w:rFonts w:ascii="仿宋" w:eastAsia="仿宋" w:hAnsi="Times New Roman" w:cs="Times New Roman"/>
          <w:sz w:val="21"/>
        </w:rPr>
        <w:t>，最后访问于2025年12月13日。</w:t>
      </w:r>
    </w:p>
  </w:footnote>
  <w:footnote w:id="84">
    <w:p w14:paraId="40D3E5D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爱尔兰公司注册办公室，Limited Company Types，</w:t>
      </w:r>
      <w:hyperlink r:id="rId41" w:history="1">
        <w:r w:rsidRPr="00A86189">
          <w:rPr>
            <w:rStyle w:val="11"/>
            <w:rFonts w:ascii="仿宋" w:eastAsia="仿宋" w:hAnsi="Times New Roman" w:cs="Times New Roman"/>
            <w:sz w:val="21"/>
          </w:rPr>
          <w:t>https://cro.ie/registration/company/company-type-information/</w:t>
        </w:r>
      </w:hyperlink>
      <w:r w:rsidRPr="00A86189">
        <w:rPr>
          <w:rFonts w:ascii="仿宋" w:eastAsia="仿宋" w:hAnsi="Times New Roman" w:cs="Times New Roman"/>
          <w:sz w:val="21"/>
        </w:rPr>
        <w:t>，最后访问于2025年12月13日。</w:t>
      </w:r>
    </w:p>
  </w:footnote>
  <w:footnote w:id="85">
    <w:p w14:paraId="1C24A97E"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爱尔兰公司注册办公室，Societas Europaea，</w:t>
      </w:r>
      <w:hyperlink r:id="rId42" w:history="1">
        <w:r w:rsidRPr="00A86189">
          <w:rPr>
            <w:rStyle w:val="11"/>
            <w:rFonts w:ascii="仿宋" w:eastAsia="仿宋" w:hAnsi="Times New Roman" w:cs="Times New Roman"/>
            <w:sz w:val="21"/>
          </w:rPr>
          <w:t>https://cro.ie/registration/company/company-type-information/societas-europaea/</w:t>
        </w:r>
      </w:hyperlink>
      <w:r w:rsidRPr="00A86189">
        <w:rPr>
          <w:rFonts w:ascii="仿宋" w:eastAsia="仿宋" w:hAnsi="Times New Roman" w:cs="Times New Roman"/>
          <w:sz w:val="21"/>
        </w:rPr>
        <w:t>，最后访问于2025年12月13日。</w:t>
      </w:r>
    </w:p>
  </w:footnote>
  <w:footnote w:id="86">
    <w:p w14:paraId="45871872"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爱尔兰公司注册办公室，Limited Company Types，</w:t>
      </w:r>
      <w:hyperlink r:id="rId43" w:history="1">
        <w:r w:rsidRPr="00A86189">
          <w:rPr>
            <w:rStyle w:val="11"/>
            <w:rFonts w:ascii="仿宋" w:eastAsia="仿宋" w:hAnsi="Times New Roman" w:cs="Times New Roman"/>
            <w:sz w:val="21"/>
          </w:rPr>
          <w:t>https://cro.ie/registration/company/company-type-information/</w:t>
        </w:r>
      </w:hyperlink>
      <w:r w:rsidRPr="00A86189">
        <w:rPr>
          <w:rFonts w:ascii="仿宋" w:eastAsia="仿宋" w:hAnsi="Times New Roman" w:cs="Times New Roman"/>
          <w:sz w:val="21"/>
        </w:rPr>
        <w:t>，最后访问于2025年12月13日。</w:t>
      </w:r>
    </w:p>
  </w:footnote>
  <w:footnote w:id="87">
    <w:p w14:paraId="6AC1A6C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Commission，Companies Act 2014，</w:t>
      </w:r>
      <w:hyperlink r:id="rId44" w:anchor="SEC1435" w:history="1">
        <w:r w:rsidRPr="00A86189">
          <w:rPr>
            <w:rStyle w:val="11"/>
            <w:rFonts w:ascii="仿宋" w:eastAsia="仿宋" w:hAnsi="Times New Roman" w:cs="Times New Roman"/>
            <w:sz w:val="21"/>
          </w:rPr>
          <w:t>https://revisedacts.lawreform.ie/eli/2014/act/38/revised/en/html#SEC1435</w:t>
        </w:r>
      </w:hyperlink>
      <w:r w:rsidRPr="00A86189">
        <w:rPr>
          <w:rFonts w:ascii="仿宋" w:eastAsia="仿宋" w:hAnsi="Times New Roman" w:cs="Times New Roman"/>
          <w:sz w:val="21"/>
        </w:rPr>
        <w:t>，最后访问于2025年12月13日。</w:t>
      </w:r>
    </w:p>
  </w:footnote>
  <w:footnote w:id="88">
    <w:p w14:paraId="2228FB10"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爱尔兰电子法典，Companies Act 2014，</w:t>
      </w:r>
      <w:hyperlink r:id="rId45" w:history="1">
        <w:r w:rsidRPr="00A86189">
          <w:rPr>
            <w:rStyle w:val="11"/>
            <w:rFonts w:ascii="仿宋" w:eastAsia="仿宋" w:hAnsi="Times New Roman" w:cs="Times New Roman"/>
            <w:sz w:val="21"/>
          </w:rPr>
          <w:t>https://www.irishstatutebook.ie/eli/2014/act/38/section/1436/enacted/en/html</w:t>
        </w:r>
      </w:hyperlink>
      <w:r w:rsidRPr="00A86189">
        <w:rPr>
          <w:rFonts w:ascii="仿宋" w:eastAsia="仿宋" w:hAnsi="Times New Roman" w:cs="Times New Roman"/>
          <w:sz w:val="21"/>
        </w:rPr>
        <w:t>，最后访问于2025年12月13日。</w:t>
      </w:r>
    </w:p>
  </w:footnote>
  <w:footnote w:id="89">
    <w:p w14:paraId="19346091"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爱尔兰企业注册办公室，</w:t>
      </w:r>
      <w:hyperlink r:id="rId46" w:history="1">
        <w:r w:rsidRPr="00A86189">
          <w:rPr>
            <w:rStyle w:val="11"/>
            <w:rFonts w:ascii="仿宋" w:eastAsia="仿宋" w:hAnsi="Times New Roman" w:cs="Times New Roman"/>
            <w:sz w:val="21"/>
          </w:rPr>
          <w:t>https://core.cro.ie/</w:t>
        </w:r>
      </w:hyperlink>
      <w:r w:rsidRPr="00A86189">
        <w:rPr>
          <w:rFonts w:ascii="仿宋" w:eastAsia="仿宋" w:hAnsi="Times New Roman" w:cs="Times New Roman"/>
          <w:sz w:val="21"/>
        </w:rPr>
        <w:t>，最后访问于2025年12月13日。</w:t>
      </w:r>
    </w:p>
  </w:footnote>
  <w:footnote w:id="90">
    <w:p w14:paraId="096966A8"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爱尔兰企业注册办公室，Registration Methods，</w:t>
      </w:r>
      <w:hyperlink r:id="rId47" w:history="1">
        <w:r w:rsidRPr="00A86189">
          <w:rPr>
            <w:rStyle w:val="11"/>
            <w:rFonts w:ascii="仿宋" w:eastAsia="仿宋" w:hAnsi="Times New Roman" w:cs="Times New Roman"/>
            <w:sz w:val="21"/>
          </w:rPr>
          <w:t>https://cro.ie/registration/company/registration-methods/</w:t>
        </w:r>
      </w:hyperlink>
      <w:r w:rsidRPr="00A86189">
        <w:rPr>
          <w:rFonts w:ascii="仿宋" w:eastAsia="仿宋" w:hAnsi="Times New Roman" w:cs="Times New Roman"/>
          <w:sz w:val="21"/>
        </w:rPr>
        <w:t>，最后访问于2025年12月13日。</w:t>
      </w:r>
    </w:p>
  </w:footnote>
  <w:footnote w:id="91">
    <w:p w14:paraId="2B93F58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Law Reform Commission，Companies Act 2014，</w:t>
      </w:r>
      <w:hyperlink r:id="rId48" w:anchor="SCHED1" w:history="1">
        <w:r w:rsidRPr="00A86189">
          <w:rPr>
            <w:rStyle w:val="11"/>
            <w:rFonts w:ascii="仿宋" w:eastAsia="仿宋" w:hAnsi="Times New Roman" w:cs="Times New Roman"/>
            <w:sz w:val="21"/>
          </w:rPr>
          <w:t>https://revisedacts.lawreform.ie/eli/2014/act/38/revised/en/html#SCHED1</w:t>
        </w:r>
      </w:hyperlink>
      <w:r w:rsidRPr="00A86189">
        <w:rPr>
          <w:rFonts w:ascii="仿宋" w:eastAsia="仿宋" w:hAnsi="Times New Roman" w:cs="Times New Roman"/>
          <w:sz w:val="21"/>
        </w:rPr>
        <w:t>，最后访问于2025年12月13日。</w:t>
      </w:r>
    </w:p>
  </w:footnote>
  <w:footnote w:id="92">
    <w:p w14:paraId="663FF6B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爱尔兰企业注册办公室，</w:t>
      </w:r>
      <w:hyperlink r:id="rId49" w:history="1">
        <w:r w:rsidRPr="00A86189">
          <w:rPr>
            <w:rStyle w:val="11"/>
            <w:rFonts w:ascii="仿宋" w:eastAsia="仿宋" w:hAnsi="Times New Roman" w:cs="Times New Roman"/>
            <w:sz w:val="21"/>
          </w:rPr>
          <w:t>https://cro.ie/wp-content/uploads/2024/04/Nace-code-2-Sept-2019.pdf</w:t>
        </w:r>
      </w:hyperlink>
      <w:r w:rsidRPr="00A86189">
        <w:rPr>
          <w:rFonts w:ascii="仿宋" w:eastAsia="仿宋" w:hAnsi="Times New Roman" w:cs="Times New Roman"/>
          <w:sz w:val="21"/>
        </w:rPr>
        <w:t>，最后访问于2025年12月13日。</w:t>
      </w:r>
    </w:p>
  </w:footnote>
  <w:footnote w:id="93">
    <w:p w14:paraId="3EE9ACAB"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爱尔兰企业注册办公室，Qualifying and Limited Partnerships，</w:t>
      </w:r>
      <w:hyperlink r:id="rId50" w:history="1">
        <w:r w:rsidRPr="00A86189">
          <w:rPr>
            <w:rStyle w:val="11"/>
            <w:rFonts w:ascii="仿宋" w:eastAsia="仿宋" w:hAnsi="Times New Roman" w:cs="Times New Roman"/>
            <w:sz w:val="21"/>
          </w:rPr>
          <w:t>https://cro.ie/registration/qualifying-limited-partnerships/</w:t>
        </w:r>
      </w:hyperlink>
      <w:r w:rsidRPr="00A86189">
        <w:rPr>
          <w:rFonts w:ascii="仿宋" w:eastAsia="仿宋" w:hAnsi="Times New Roman" w:cs="Times New Roman"/>
          <w:sz w:val="21"/>
        </w:rPr>
        <w:t>，最后访问于2025年12月13日。</w:t>
      </w:r>
    </w:p>
  </w:footnote>
  <w:footnote w:id="94">
    <w:p w14:paraId="2591E734"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这些表格的下载参见爱尔兰企业注册办公室，Forms，</w:t>
      </w:r>
      <w:hyperlink r:id="rId51" w:history="1">
        <w:r w:rsidRPr="00A86189">
          <w:rPr>
            <w:rStyle w:val="11"/>
            <w:rFonts w:ascii="仿宋" w:eastAsia="仿宋" w:hAnsi="Times New Roman" w:cs="Times New Roman"/>
            <w:sz w:val="21"/>
          </w:rPr>
          <w:t>https://cro.ie/publications/forms-cro/</w:t>
        </w:r>
      </w:hyperlink>
      <w:r w:rsidRPr="00A86189">
        <w:rPr>
          <w:rFonts w:ascii="仿宋" w:eastAsia="仿宋" w:hAnsi="Times New Roman" w:cs="Times New Roman"/>
          <w:sz w:val="21"/>
        </w:rPr>
        <w:t>，最后访问于2025年12月13日。</w:t>
      </w:r>
    </w:p>
  </w:footnote>
  <w:footnote w:id="95">
    <w:p w14:paraId="695F6984"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该</w:t>
      </w:r>
      <w:proofErr w:type="gramStart"/>
      <w:r w:rsidRPr="00A86189">
        <w:rPr>
          <w:rFonts w:ascii="仿宋" w:eastAsia="仿宋" w:hAnsi="Times New Roman" w:cs="Times New Roman"/>
          <w:sz w:val="21"/>
        </w:rPr>
        <w:t>网址见</w:t>
      </w:r>
      <w:proofErr w:type="gramEnd"/>
      <w:r w:rsidRPr="00A86189">
        <w:rPr>
          <w:rFonts w:ascii="仿宋" w:eastAsia="仿宋" w:hAnsi="Times New Roman" w:cs="Times New Roman"/>
          <w:sz w:val="21"/>
        </w:rPr>
        <w:t xml:space="preserve"> </w:t>
      </w:r>
      <w:hyperlink r:id="rId52" w:history="1">
        <w:r w:rsidRPr="00A86189">
          <w:rPr>
            <w:rStyle w:val="11"/>
            <w:rFonts w:ascii="仿宋" w:eastAsia="仿宋" w:hAnsi="Times New Roman" w:cs="Times New Roman"/>
            <w:sz w:val="21"/>
          </w:rPr>
          <w:t>https://www.etenders.gov.ie/epps/home.do</w:t>
        </w:r>
      </w:hyperlink>
      <w:r w:rsidRPr="00A86189">
        <w:rPr>
          <w:rFonts w:ascii="仿宋" w:eastAsia="仿宋" w:hAnsi="Times New Roman" w:cs="Times New Roman"/>
          <w:sz w:val="21"/>
        </w:rPr>
        <w:t>，最后访问于2025年12月14日。</w:t>
      </w:r>
    </w:p>
  </w:footnote>
  <w:footnote w:id="96">
    <w:p w14:paraId="0C5FCC91"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Irish Aid， Procurement opportunities， </w:t>
      </w:r>
      <w:hyperlink r:id="rId53" w:history="1">
        <w:r w:rsidRPr="00A86189">
          <w:rPr>
            <w:rStyle w:val="11"/>
            <w:rFonts w:ascii="仿宋" w:eastAsia="仿宋" w:hAnsi="Times New Roman" w:cs="Times New Roman"/>
            <w:sz w:val="21"/>
          </w:rPr>
          <w:t>https://www.ireland.ie/en/irish-aid/about-us/procurement-opportunities/</w:t>
        </w:r>
      </w:hyperlink>
      <w:r w:rsidRPr="00A86189">
        <w:rPr>
          <w:rFonts w:ascii="仿宋" w:eastAsia="仿宋" w:hAnsi="Times New Roman" w:cs="Times New Roman"/>
          <w:sz w:val="21"/>
        </w:rPr>
        <w:t>，最后访问于2025年12月14日。</w:t>
      </w:r>
    </w:p>
  </w:footnote>
  <w:footnote w:id="97">
    <w:p w14:paraId="52378176"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OGP，Public Procurement Guidelines for Goods and Services，</w:t>
      </w:r>
      <w:hyperlink r:id="rId54" w:history="1">
        <w:r w:rsidRPr="00A86189">
          <w:rPr>
            <w:rStyle w:val="11"/>
            <w:rFonts w:ascii="仿宋" w:eastAsia="仿宋" w:hAnsi="Times New Roman" w:cs="Times New Roman"/>
            <w:sz w:val="21"/>
          </w:rPr>
          <w:t>https://assets.gov.ie/static/documents/OGP_Public_Procurement_Guidelines_2023_WEB.pdf</w:t>
        </w:r>
      </w:hyperlink>
      <w:r w:rsidRPr="00A86189">
        <w:rPr>
          <w:rFonts w:ascii="仿宋" w:eastAsia="仿宋" w:hAnsi="Times New Roman" w:cs="Times New Roman"/>
          <w:sz w:val="21"/>
        </w:rPr>
        <w:t>，最后访问于2025年12月14日。</w:t>
      </w:r>
    </w:p>
  </w:footnote>
  <w:footnote w:id="98">
    <w:p w14:paraId="366E5AD8"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EUR-LEX，Rome，</w:t>
      </w:r>
      <w:hyperlink r:id="rId55" w:anchor="art_3" w:history="1">
        <w:r w:rsidRPr="00A86189">
          <w:rPr>
            <w:rStyle w:val="11"/>
            <w:rFonts w:ascii="仿宋" w:eastAsia="仿宋" w:hAnsi="Times New Roman" w:cs="Times New Roman"/>
            <w:sz w:val="21"/>
          </w:rPr>
          <w:t>https://eur-lex.europa.eu/legal-content/EN/TXT/HTML/?uri=CELEX:32008R0593#art_3</w:t>
        </w:r>
      </w:hyperlink>
      <w:r w:rsidRPr="00A86189">
        <w:rPr>
          <w:rFonts w:ascii="仿宋" w:eastAsia="仿宋" w:hAnsi="Times New Roman" w:cs="Times New Roman"/>
          <w:sz w:val="21"/>
        </w:rPr>
        <w:t>，最后访问于2025年12月14日。</w:t>
      </w:r>
    </w:p>
  </w:footnote>
  <w:footnote w:id="99">
    <w:p w14:paraId="429FD52E"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爱尔兰议会，Investor-State Dispute Settlement，</w:t>
      </w:r>
      <w:hyperlink r:id="rId56" w:history="1">
        <w:r w:rsidRPr="00A86189">
          <w:rPr>
            <w:rStyle w:val="11"/>
            <w:rFonts w:ascii="仿宋" w:eastAsia="仿宋" w:hAnsi="Times New Roman" w:cs="Times New Roman"/>
            <w:sz w:val="21"/>
          </w:rPr>
          <w:t>https://www.oireachtas.ie/en/debates/question/2021-02-03/36/</w:t>
        </w:r>
      </w:hyperlink>
      <w:r w:rsidRPr="00A86189">
        <w:rPr>
          <w:rFonts w:ascii="仿宋" w:eastAsia="仿宋" w:hAnsi="Times New Roman" w:cs="Times New Roman"/>
          <w:sz w:val="21"/>
        </w:rPr>
        <w:t>，最后访问于2025年12月14日。</w:t>
      </w:r>
    </w:p>
  </w:footnote>
  <w:footnote w:id="100">
    <w:p w14:paraId="08C20ED8"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Citizens Information，Courts，</w:t>
      </w:r>
      <w:hyperlink r:id="rId57" w:history="1">
        <w:r w:rsidRPr="00A86189">
          <w:rPr>
            <w:rStyle w:val="11"/>
            <w:rFonts w:ascii="仿宋" w:eastAsia="仿宋" w:hAnsi="Times New Roman" w:cs="Times New Roman"/>
            <w:sz w:val="21"/>
          </w:rPr>
          <w:t>https://www.citizensinformation.ie/en/justice/courts-system/courts/</w:t>
        </w:r>
      </w:hyperlink>
      <w:r w:rsidRPr="00A86189">
        <w:rPr>
          <w:rFonts w:ascii="仿宋" w:eastAsia="仿宋" w:hAnsi="Times New Roman" w:cs="Times New Roman"/>
          <w:sz w:val="21"/>
        </w:rPr>
        <w:t>，最后访问于2025年12月14日。</w:t>
      </w:r>
    </w:p>
  </w:footnote>
  <w:footnote w:id="101">
    <w:p w14:paraId="17C032BD"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爱尔兰电子法典,，Arbitration Act 2010，</w:t>
      </w:r>
      <w:hyperlink r:id="rId58" w:anchor="sec13" w:history="1">
        <w:r w:rsidRPr="00A86189">
          <w:rPr>
            <w:rStyle w:val="11"/>
            <w:rFonts w:ascii="仿宋" w:eastAsia="仿宋" w:hAnsi="Times New Roman" w:cs="Times New Roman"/>
            <w:sz w:val="21"/>
          </w:rPr>
          <w:t>https://www.irishstatutebook.ie/eli/2010/act/1/enacted/en/print#sec13</w:t>
        </w:r>
      </w:hyperlink>
      <w:r w:rsidRPr="00A86189">
        <w:rPr>
          <w:rFonts w:ascii="仿宋" w:eastAsia="仿宋" w:hAnsi="Times New Roman" w:cs="Times New Roman"/>
          <w:sz w:val="21"/>
        </w:rPr>
        <w:t>，最后访问于2025年12月14日。</w:t>
      </w:r>
    </w:p>
  </w:footnote>
  <w:footnote w:id="102">
    <w:p w14:paraId="43672DF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爱尔兰电子法典,，Arbitration Act 2010，</w:t>
      </w:r>
      <w:hyperlink r:id="rId59" w:history="1">
        <w:r w:rsidRPr="00A86189">
          <w:rPr>
            <w:rStyle w:val="11"/>
            <w:rFonts w:ascii="仿宋" w:eastAsia="仿宋" w:hAnsi="Times New Roman" w:cs="Times New Roman"/>
            <w:sz w:val="21"/>
          </w:rPr>
          <w:t>https://www.irishstatutebook.ie/eli/2010/act/1/section/30/enacted/en/html</w:t>
        </w:r>
      </w:hyperlink>
      <w:r w:rsidRPr="00A86189">
        <w:rPr>
          <w:rFonts w:ascii="仿宋" w:eastAsia="仿宋" w:hAnsi="Times New Roman" w:cs="Times New Roman"/>
          <w:sz w:val="21"/>
        </w:rPr>
        <w:t>，最后访问于2025年12月14日。</w:t>
      </w:r>
    </w:p>
  </w:footnote>
  <w:footnote w:id="103">
    <w:p w14:paraId="685B2423"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爱尔兰电子法典,，Arbitration Act 2010，</w:t>
      </w:r>
      <w:hyperlink r:id="rId60" w:anchor="sched1" w:history="1">
        <w:r w:rsidRPr="00A86189">
          <w:rPr>
            <w:rStyle w:val="11"/>
            <w:rFonts w:ascii="仿宋" w:eastAsia="仿宋" w:hAnsi="Times New Roman" w:cs="Times New Roman"/>
            <w:sz w:val="21"/>
          </w:rPr>
          <w:t>https://www.irishstatutebook.ie/eli/2010/act/1/schedule/1/enacted/en/html#sched1</w:t>
        </w:r>
      </w:hyperlink>
      <w:r w:rsidRPr="00A86189">
        <w:rPr>
          <w:rFonts w:ascii="仿宋" w:eastAsia="仿宋" w:hAnsi="Times New Roman" w:cs="Times New Roman"/>
          <w:sz w:val="21"/>
        </w:rPr>
        <w:t>，最后访问于2025年12月14日。</w:t>
      </w:r>
    </w:p>
  </w:footnote>
  <w:footnote w:id="104">
    <w:p w14:paraId="0B863087" w14:textId="77777777" w:rsidR="009B0316" w:rsidRPr="00A86189" w:rsidRDefault="009B0316" w:rsidP="00A86189">
      <w:pPr>
        <w:pStyle w:val="af3"/>
        <w:keepNext/>
        <w:keepLines/>
        <w:spacing w:line="240" w:lineRule="auto"/>
        <w:ind w:firstLine="420"/>
        <w:rPr>
          <w:rFonts w:ascii="仿宋" w:eastAsia="仿宋" w:hAnsi="Times New Roman" w:cs="Times New Roman"/>
          <w:sz w:val="21"/>
        </w:rPr>
      </w:pPr>
      <w:r w:rsidRPr="00A86189">
        <w:rPr>
          <w:rStyle w:val="af2"/>
          <w:rFonts w:ascii="仿宋" w:eastAsia="仿宋" w:hAnsi="Times New Roman" w:cs="Times New Roman"/>
          <w:sz w:val="21"/>
          <w:vertAlign w:val="baseline"/>
        </w:rPr>
        <w:footnoteRef/>
      </w:r>
      <w:r w:rsidRPr="00A86189">
        <w:rPr>
          <w:rFonts w:ascii="仿宋" w:eastAsia="仿宋" w:hAnsi="Times New Roman" w:cs="Times New Roman"/>
          <w:sz w:val="21"/>
        </w:rPr>
        <w:t xml:space="preserve"> 爱尔兰律师协会（Law Society of Ireland），Dispute Resolution ，</w:t>
      </w:r>
      <w:hyperlink r:id="rId61" w:history="1">
        <w:r w:rsidRPr="00A86189">
          <w:rPr>
            <w:rStyle w:val="11"/>
            <w:rFonts w:ascii="仿宋" w:eastAsia="仿宋" w:hAnsi="Times New Roman" w:cs="Times New Roman"/>
            <w:sz w:val="21"/>
          </w:rPr>
          <w:t>https://www.lawsociety.ie/public/legal-guides/dispute-resolution/</w:t>
        </w:r>
      </w:hyperlink>
      <w:r w:rsidRPr="00A86189">
        <w:rPr>
          <w:rFonts w:ascii="仿宋" w:eastAsia="仿宋" w:hAnsi="Times New Roman" w:cs="Times New Roman"/>
          <w:sz w:val="21"/>
        </w:rPr>
        <w:t>，最后访问于2025年12月14日。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2D28" w14:textId="77777777" w:rsidR="00A86189" w:rsidRDefault="00A86189">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B0A7" w14:textId="77777777" w:rsidR="00A86189" w:rsidRDefault="00A86189">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0A5F" w14:textId="77777777" w:rsidR="00A86189" w:rsidRDefault="00A86189">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2E8"/>
    <w:multiLevelType w:val="hybridMultilevel"/>
    <w:tmpl w:val="54C22CD8"/>
    <w:lvl w:ilvl="0" w:tplc="F0ACB17E">
      <w:start w:val="1"/>
      <w:numFmt w:val="decimal"/>
      <w:lvlText w:val="（%1）"/>
      <w:lvlJc w:val="left"/>
      <w:pPr>
        <w:ind w:left="922" w:hanging="440"/>
      </w:pPr>
      <w:rPr>
        <w:rFonts w:hint="eastAsia"/>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07DA64AA"/>
    <w:multiLevelType w:val="hybridMultilevel"/>
    <w:tmpl w:val="54C22CD8"/>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2" w15:restartNumberingAfterBreak="0">
    <w:nsid w:val="1C5D5DE7"/>
    <w:multiLevelType w:val="multilevel"/>
    <w:tmpl w:val="0F3CF490"/>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1D0B6268"/>
    <w:multiLevelType w:val="hybridMultilevel"/>
    <w:tmpl w:val="931407D8"/>
    <w:lvl w:ilvl="0" w:tplc="44C80ACA">
      <w:start w:val="1"/>
      <w:numFmt w:val="chineseCountingThousand"/>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4" w15:restartNumberingAfterBreak="0">
    <w:nsid w:val="1D3650C4"/>
    <w:multiLevelType w:val="hybridMultilevel"/>
    <w:tmpl w:val="4DD69508"/>
    <w:lvl w:ilvl="0" w:tplc="F0ACB17E">
      <w:start w:val="1"/>
      <w:numFmt w:val="decimal"/>
      <w:lvlText w:val="（%1）"/>
      <w:lvlJc w:val="left"/>
      <w:pPr>
        <w:ind w:left="922" w:hanging="440"/>
      </w:pPr>
      <w:rPr>
        <w:rFonts w:hint="eastAsia"/>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29B83F77"/>
    <w:multiLevelType w:val="hybridMultilevel"/>
    <w:tmpl w:val="B9C40880"/>
    <w:lvl w:ilvl="0" w:tplc="FFFFFFFF">
      <w:start w:val="1"/>
      <w:numFmt w:val="lowerLetter"/>
      <w:lvlText w:val="%1."/>
      <w:lvlJc w:val="left"/>
      <w:pPr>
        <w:ind w:left="842" w:hanging="360"/>
      </w:pPr>
      <w:rPr>
        <w:rFonts w:hint="default"/>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6" w15:restartNumberingAfterBreak="0">
    <w:nsid w:val="2E9C65B6"/>
    <w:multiLevelType w:val="hybridMultilevel"/>
    <w:tmpl w:val="92FC74F6"/>
    <w:lvl w:ilvl="0" w:tplc="A906DDAE">
      <w:start w:val="1"/>
      <w:numFmt w:val="chineseCountingThousand"/>
      <w:pStyle w:val="1"/>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7" w15:restartNumberingAfterBreak="0">
    <w:nsid w:val="2F8E27E1"/>
    <w:multiLevelType w:val="hybridMultilevel"/>
    <w:tmpl w:val="B9C40880"/>
    <w:lvl w:ilvl="0" w:tplc="F12CBED0">
      <w:start w:val="1"/>
      <w:numFmt w:val="lowerLetter"/>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3178067A"/>
    <w:multiLevelType w:val="hybridMultilevel"/>
    <w:tmpl w:val="49640774"/>
    <w:lvl w:ilvl="0" w:tplc="BF6629EA">
      <w:start w:val="1"/>
      <w:numFmt w:val="decimal"/>
      <w:pStyle w:val="5"/>
      <w:lvlText w:val="%1)"/>
      <w:lvlJc w:val="left"/>
      <w:pPr>
        <w:ind w:left="310" w:hanging="440"/>
      </w:pPr>
    </w:lvl>
    <w:lvl w:ilvl="1" w:tplc="04090019" w:tentative="1">
      <w:start w:val="1"/>
      <w:numFmt w:val="lowerLetter"/>
      <w:lvlText w:val="%2)"/>
      <w:lvlJc w:val="left"/>
      <w:pPr>
        <w:ind w:left="750" w:hanging="440"/>
      </w:pPr>
    </w:lvl>
    <w:lvl w:ilvl="2" w:tplc="0409001B" w:tentative="1">
      <w:start w:val="1"/>
      <w:numFmt w:val="lowerRoman"/>
      <w:lvlText w:val="%3."/>
      <w:lvlJc w:val="right"/>
      <w:pPr>
        <w:ind w:left="1190" w:hanging="440"/>
      </w:pPr>
    </w:lvl>
    <w:lvl w:ilvl="3" w:tplc="0409000F" w:tentative="1">
      <w:start w:val="1"/>
      <w:numFmt w:val="decimal"/>
      <w:lvlText w:val="%4."/>
      <w:lvlJc w:val="left"/>
      <w:pPr>
        <w:ind w:left="1630" w:hanging="440"/>
      </w:pPr>
    </w:lvl>
    <w:lvl w:ilvl="4" w:tplc="04090019" w:tentative="1">
      <w:start w:val="1"/>
      <w:numFmt w:val="lowerLetter"/>
      <w:lvlText w:val="%5)"/>
      <w:lvlJc w:val="left"/>
      <w:pPr>
        <w:ind w:left="2070" w:hanging="440"/>
      </w:pPr>
    </w:lvl>
    <w:lvl w:ilvl="5" w:tplc="0409001B" w:tentative="1">
      <w:start w:val="1"/>
      <w:numFmt w:val="lowerRoman"/>
      <w:lvlText w:val="%6."/>
      <w:lvlJc w:val="right"/>
      <w:pPr>
        <w:ind w:left="2510" w:hanging="440"/>
      </w:pPr>
    </w:lvl>
    <w:lvl w:ilvl="6" w:tplc="0409000F" w:tentative="1">
      <w:start w:val="1"/>
      <w:numFmt w:val="decimal"/>
      <w:lvlText w:val="%7."/>
      <w:lvlJc w:val="left"/>
      <w:pPr>
        <w:ind w:left="2950" w:hanging="440"/>
      </w:pPr>
    </w:lvl>
    <w:lvl w:ilvl="7" w:tplc="04090019" w:tentative="1">
      <w:start w:val="1"/>
      <w:numFmt w:val="lowerLetter"/>
      <w:lvlText w:val="%8)"/>
      <w:lvlJc w:val="left"/>
      <w:pPr>
        <w:ind w:left="3390" w:hanging="440"/>
      </w:pPr>
    </w:lvl>
    <w:lvl w:ilvl="8" w:tplc="0409001B" w:tentative="1">
      <w:start w:val="1"/>
      <w:numFmt w:val="lowerRoman"/>
      <w:lvlText w:val="%9."/>
      <w:lvlJc w:val="right"/>
      <w:pPr>
        <w:ind w:left="3830" w:hanging="440"/>
      </w:pPr>
    </w:lvl>
  </w:abstractNum>
  <w:abstractNum w:abstractNumId="9" w15:restartNumberingAfterBreak="0">
    <w:nsid w:val="382062EE"/>
    <w:multiLevelType w:val="hybridMultilevel"/>
    <w:tmpl w:val="1C5C4186"/>
    <w:lvl w:ilvl="0" w:tplc="F0ACB17E">
      <w:start w:val="1"/>
      <w:numFmt w:val="decimal"/>
      <w:lvlText w:val="（%1）"/>
      <w:lvlJc w:val="left"/>
      <w:pPr>
        <w:ind w:left="922" w:hanging="440"/>
      </w:pPr>
      <w:rPr>
        <w:rFonts w:hint="eastAsia"/>
      </w:rPr>
    </w:lvl>
    <w:lvl w:ilvl="1" w:tplc="2B06D36A">
      <w:start w:val="1"/>
      <w:numFmt w:val="upperLetter"/>
      <w:lvlText w:val="%2."/>
      <w:lvlJc w:val="left"/>
      <w:pPr>
        <w:ind w:left="1282" w:hanging="360"/>
      </w:pPr>
      <w:rPr>
        <w:rFonts w:hint="default"/>
      </w:rPr>
    </w:lvl>
    <w:lvl w:ilvl="2" w:tplc="0DB06A72">
      <w:start w:val="1"/>
      <w:numFmt w:val="upperLetter"/>
      <w:lvlText w:val="%3．"/>
      <w:lvlJc w:val="left"/>
      <w:pPr>
        <w:ind w:left="1782" w:hanging="420"/>
      </w:pPr>
      <w:rPr>
        <w:rFonts w:hint="default"/>
      </w:r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0" w15:restartNumberingAfterBreak="0">
    <w:nsid w:val="3A7C703B"/>
    <w:multiLevelType w:val="hybridMultilevel"/>
    <w:tmpl w:val="A794602E"/>
    <w:lvl w:ilvl="0" w:tplc="CA8E6628">
      <w:start w:val="1"/>
      <w:numFmt w:val="japaneseCounting"/>
      <w:lvlText w:val="（%1）"/>
      <w:lvlJc w:val="left"/>
      <w:pPr>
        <w:ind w:left="590" w:hanging="44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1" w15:restartNumberingAfterBreak="0">
    <w:nsid w:val="40F00073"/>
    <w:multiLevelType w:val="multilevel"/>
    <w:tmpl w:val="024A4E28"/>
    <w:lvl w:ilvl="0">
      <w:start w:val="1"/>
      <w:numFmt w:val="decimal"/>
      <w:pStyle w:val="4"/>
      <w:lvlText w:val="（%1）"/>
      <w:lvlJc w:val="left"/>
      <w:pPr>
        <w:ind w:left="360" w:hanging="44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C95DEC"/>
    <w:multiLevelType w:val="multilevel"/>
    <w:tmpl w:val="0F3CF490"/>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3" w15:restartNumberingAfterBreak="0">
    <w:nsid w:val="544F33F0"/>
    <w:multiLevelType w:val="hybridMultilevel"/>
    <w:tmpl w:val="54C22CD8"/>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14" w15:restartNumberingAfterBreak="0">
    <w:nsid w:val="56536A4B"/>
    <w:multiLevelType w:val="hybridMultilevel"/>
    <w:tmpl w:val="54C22CD8"/>
    <w:lvl w:ilvl="0" w:tplc="FFFFFFFF">
      <w:start w:val="1"/>
      <w:numFmt w:val="decimal"/>
      <w:lvlText w:val="（%1）"/>
      <w:lvlJc w:val="left"/>
      <w:pPr>
        <w:ind w:left="922" w:hanging="440"/>
      </w:pPr>
      <w:rPr>
        <w:rFonts w:hint="eastAsia"/>
      </w:r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abstractNum w:abstractNumId="15" w15:restartNumberingAfterBreak="0">
    <w:nsid w:val="5E180675"/>
    <w:multiLevelType w:val="multilevel"/>
    <w:tmpl w:val="0F3CF490"/>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15:restartNumberingAfterBreak="0">
    <w:nsid w:val="617A4530"/>
    <w:multiLevelType w:val="hybridMultilevel"/>
    <w:tmpl w:val="F3DCD4B2"/>
    <w:lvl w:ilvl="0" w:tplc="B00A1C26">
      <w:start w:val="1"/>
      <w:numFmt w:val="chineseCountingThousand"/>
      <w:pStyle w:val="2"/>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7" w15:restartNumberingAfterBreak="0">
    <w:nsid w:val="61F53ED5"/>
    <w:multiLevelType w:val="hybridMultilevel"/>
    <w:tmpl w:val="68B66F48"/>
    <w:lvl w:ilvl="0" w:tplc="8B2230C6">
      <w:start w:val="1"/>
      <w:numFmt w:val="decimal"/>
      <w:lvlText w:val="%1."/>
      <w:lvlJc w:val="left"/>
      <w:pPr>
        <w:ind w:left="640" w:hanging="440"/>
      </w:pPr>
      <w:rPr>
        <w:rFonts w:ascii="Times New Roman" w:hAnsi="Times New Roman"/>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8" w15:restartNumberingAfterBreak="0">
    <w:nsid w:val="655362C6"/>
    <w:multiLevelType w:val="hybridMultilevel"/>
    <w:tmpl w:val="1680AE08"/>
    <w:lvl w:ilvl="0" w:tplc="447E0180">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9" w15:restartNumberingAfterBreak="0">
    <w:nsid w:val="6A4E0C6D"/>
    <w:multiLevelType w:val="hybridMultilevel"/>
    <w:tmpl w:val="6AD4CF7C"/>
    <w:lvl w:ilvl="0" w:tplc="79CCE674">
      <w:start w:val="1"/>
      <w:numFmt w:val="decimal"/>
      <w:pStyle w:val="3"/>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0" w15:restartNumberingAfterBreak="0">
    <w:nsid w:val="775417D9"/>
    <w:multiLevelType w:val="hybridMultilevel"/>
    <w:tmpl w:val="5922D498"/>
    <w:lvl w:ilvl="0" w:tplc="7FA456FA">
      <w:start w:val="1"/>
      <w:numFmt w:val="decimal"/>
      <w:lvlText w:val="%1."/>
      <w:lvlJc w:val="left"/>
      <w:pPr>
        <w:ind w:left="640" w:hanging="440"/>
      </w:pPr>
      <w:rPr>
        <w:rFonts w:hint="eastAsia"/>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num w:numId="1" w16cid:durableId="1401976748">
    <w:abstractNumId w:val="3"/>
  </w:num>
  <w:num w:numId="2" w16cid:durableId="1248808578">
    <w:abstractNumId w:val="10"/>
  </w:num>
  <w:num w:numId="3" w16cid:durableId="1185437119">
    <w:abstractNumId w:val="17"/>
  </w:num>
  <w:num w:numId="4" w16cid:durableId="1317950346">
    <w:abstractNumId w:val="11"/>
  </w:num>
  <w:num w:numId="5" w16cid:durableId="597953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821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7724253">
    <w:abstractNumId w:val="2"/>
  </w:num>
  <w:num w:numId="8" w16cid:durableId="1895726798">
    <w:abstractNumId w:val="12"/>
  </w:num>
  <w:num w:numId="9" w16cid:durableId="1464613375">
    <w:abstractNumId w:val="15"/>
  </w:num>
  <w:num w:numId="10" w16cid:durableId="1753745681">
    <w:abstractNumId w:val="7"/>
  </w:num>
  <w:num w:numId="11" w16cid:durableId="1811168116">
    <w:abstractNumId w:val="5"/>
  </w:num>
  <w:num w:numId="12" w16cid:durableId="1463228690">
    <w:abstractNumId w:val="0"/>
  </w:num>
  <w:num w:numId="13" w16cid:durableId="180095989">
    <w:abstractNumId w:val="14"/>
  </w:num>
  <w:num w:numId="14" w16cid:durableId="577137934">
    <w:abstractNumId w:val="1"/>
  </w:num>
  <w:num w:numId="15" w16cid:durableId="824122957">
    <w:abstractNumId w:val="13"/>
  </w:num>
  <w:num w:numId="16" w16cid:durableId="251204242">
    <w:abstractNumId w:val="4"/>
  </w:num>
  <w:num w:numId="17" w16cid:durableId="1967393850">
    <w:abstractNumId w:val="9"/>
  </w:num>
  <w:num w:numId="18" w16cid:durableId="1876503909">
    <w:abstractNumId w:val="6"/>
  </w:num>
  <w:num w:numId="19" w16cid:durableId="111174071">
    <w:abstractNumId w:val="6"/>
    <w:lvlOverride w:ilvl="0">
      <w:startOverride w:val="1"/>
    </w:lvlOverride>
  </w:num>
  <w:num w:numId="20" w16cid:durableId="2022001667">
    <w:abstractNumId w:val="6"/>
  </w:num>
  <w:num w:numId="21" w16cid:durableId="1882588753">
    <w:abstractNumId w:val="6"/>
  </w:num>
  <w:num w:numId="22" w16cid:durableId="601030794">
    <w:abstractNumId w:val="16"/>
  </w:num>
  <w:num w:numId="23" w16cid:durableId="1688824791">
    <w:abstractNumId w:val="20"/>
  </w:num>
  <w:num w:numId="24" w16cid:durableId="1555312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88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4808273">
    <w:abstractNumId w:val="8"/>
  </w:num>
  <w:num w:numId="27" w16cid:durableId="1638218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391789">
    <w:abstractNumId w:val="8"/>
    <w:lvlOverride w:ilvl="0">
      <w:startOverride w:val="1"/>
    </w:lvlOverride>
  </w:num>
  <w:num w:numId="29" w16cid:durableId="1298411186">
    <w:abstractNumId w:val="8"/>
    <w:lvlOverride w:ilvl="0">
      <w:startOverride w:val="1"/>
    </w:lvlOverride>
  </w:num>
  <w:num w:numId="30" w16cid:durableId="644163898">
    <w:abstractNumId w:val="8"/>
    <w:lvlOverride w:ilvl="0">
      <w:startOverride w:val="1"/>
    </w:lvlOverride>
  </w:num>
  <w:num w:numId="31" w16cid:durableId="886523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5798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4239138">
    <w:abstractNumId w:val="8"/>
    <w:lvlOverride w:ilvl="0">
      <w:startOverride w:val="1"/>
    </w:lvlOverride>
  </w:num>
  <w:num w:numId="34" w16cid:durableId="519853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3304751">
    <w:abstractNumId w:val="20"/>
    <w:lvlOverride w:ilvl="0">
      <w:startOverride w:val="1"/>
    </w:lvlOverride>
  </w:num>
  <w:num w:numId="36" w16cid:durableId="651906292">
    <w:abstractNumId w:val="18"/>
  </w:num>
  <w:num w:numId="37" w16cid:durableId="141991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1925299">
    <w:abstractNumId w:val="8"/>
    <w:lvlOverride w:ilvl="0">
      <w:startOverride w:val="1"/>
    </w:lvlOverride>
  </w:num>
  <w:num w:numId="39" w16cid:durableId="679041169">
    <w:abstractNumId w:val="19"/>
  </w:num>
  <w:num w:numId="40" w16cid:durableId="487554537">
    <w:abstractNumId w:val="19"/>
  </w:num>
  <w:num w:numId="41" w16cid:durableId="1771928005">
    <w:abstractNumId w:val="19"/>
    <w:lvlOverride w:ilvl="0">
      <w:startOverride w:val="1"/>
    </w:lvlOverride>
  </w:num>
  <w:num w:numId="42" w16cid:durableId="425807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60"/>
    <w:rsid w:val="000C37C4"/>
    <w:rsid w:val="000D7660"/>
    <w:rsid w:val="001D4CCE"/>
    <w:rsid w:val="0041303F"/>
    <w:rsid w:val="004B2ED4"/>
    <w:rsid w:val="004D4B84"/>
    <w:rsid w:val="00571F9A"/>
    <w:rsid w:val="00690935"/>
    <w:rsid w:val="006C3D4F"/>
    <w:rsid w:val="00803F7B"/>
    <w:rsid w:val="00817579"/>
    <w:rsid w:val="008D6732"/>
    <w:rsid w:val="009B0316"/>
    <w:rsid w:val="00A416D2"/>
    <w:rsid w:val="00A86189"/>
    <w:rsid w:val="00BF09A1"/>
    <w:rsid w:val="00C44A48"/>
    <w:rsid w:val="00C91D92"/>
    <w:rsid w:val="00C93F98"/>
    <w:rsid w:val="00D15437"/>
    <w:rsid w:val="00D53802"/>
    <w:rsid w:val="00DC60E0"/>
    <w:rsid w:val="00E11107"/>
    <w:rsid w:val="00E13DE1"/>
    <w:rsid w:val="00FC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95A29"/>
  <w15:chartTrackingRefBased/>
  <w15:docId w15:val="{D9732990-82FE-46ED-B480-AE3C4DDD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F98"/>
    <w:pPr>
      <w:wordWrap w:val="0"/>
      <w:adjustRightInd w:val="0"/>
      <w:snapToGrid w:val="0"/>
      <w:spacing w:line="360" w:lineRule="auto"/>
      <w:ind w:firstLineChars="200" w:firstLine="200"/>
      <w:jc w:val="both"/>
    </w:pPr>
    <w:rPr>
      <w:rFonts w:ascii="仿宋" w:eastAsia="仿宋"/>
      <w:sz w:val="32"/>
    </w:rPr>
  </w:style>
  <w:style w:type="paragraph" w:styleId="1">
    <w:name w:val="heading 1"/>
    <w:basedOn w:val="a"/>
    <w:next w:val="a"/>
    <w:link w:val="10"/>
    <w:uiPriority w:val="9"/>
    <w:qFormat/>
    <w:rsid w:val="00C93F98"/>
    <w:pPr>
      <w:keepNext/>
      <w:keepLines/>
      <w:widowControl w:val="0"/>
      <w:numPr>
        <w:numId w:val="18"/>
      </w:numPr>
      <w:ind w:firstLineChars="0" w:firstLine="0"/>
      <w:jc w:val="left"/>
      <w:outlineLvl w:val="0"/>
    </w:pPr>
    <w:rPr>
      <w:rFonts w:hAnsi="Times New Roman" w:cstheme="majorBidi"/>
      <w:b/>
      <w:szCs w:val="48"/>
    </w:rPr>
  </w:style>
  <w:style w:type="paragraph" w:styleId="2">
    <w:name w:val="heading 2"/>
    <w:basedOn w:val="a"/>
    <w:next w:val="a"/>
    <w:link w:val="20"/>
    <w:uiPriority w:val="9"/>
    <w:unhideWhenUsed/>
    <w:qFormat/>
    <w:rsid w:val="00C93F98"/>
    <w:pPr>
      <w:keepNext/>
      <w:keepLines/>
      <w:widowControl w:val="0"/>
      <w:numPr>
        <w:numId w:val="22"/>
      </w:numPr>
      <w:ind w:left="0" w:firstLine="200"/>
      <w:jc w:val="left"/>
      <w:outlineLvl w:val="1"/>
    </w:pPr>
    <w:rPr>
      <w:rFonts w:hAnsi="Times New Roman" w:cstheme="majorBidi"/>
      <w:b/>
      <w:szCs w:val="40"/>
    </w:rPr>
  </w:style>
  <w:style w:type="paragraph" w:styleId="3">
    <w:name w:val="heading 3"/>
    <w:basedOn w:val="a"/>
    <w:next w:val="a"/>
    <w:link w:val="30"/>
    <w:autoRedefine/>
    <w:uiPriority w:val="9"/>
    <w:unhideWhenUsed/>
    <w:qFormat/>
    <w:rsid w:val="006C3D4F"/>
    <w:pPr>
      <w:keepNext/>
      <w:keepLines/>
      <w:widowControl w:val="0"/>
      <w:numPr>
        <w:numId w:val="39"/>
      </w:numPr>
      <w:ind w:firstLineChars="0" w:firstLine="0"/>
      <w:jc w:val="left"/>
      <w:outlineLvl w:val="2"/>
    </w:pPr>
    <w:rPr>
      <w:rFonts w:hAnsi="Times New Roman" w:cstheme="majorBidi"/>
      <w:b/>
      <w:szCs w:val="32"/>
    </w:rPr>
  </w:style>
  <w:style w:type="paragraph" w:styleId="4">
    <w:name w:val="heading 4"/>
    <w:basedOn w:val="a"/>
    <w:next w:val="a"/>
    <w:link w:val="40"/>
    <w:uiPriority w:val="9"/>
    <w:unhideWhenUsed/>
    <w:qFormat/>
    <w:rsid w:val="00C93F98"/>
    <w:pPr>
      <w:keepNext/>
      <w:keepLines/>
      <w:widowControl w:val="0"/>
      <w:numPr>
        <w:numId w:val="4"/>
      </w:numPr>
      <w:ind w:left="0" w:firstLine="200"/>
      <w:jc w:val="left"/>
      <w:outlineLvl w:val="3"/>
    </w:pPr>
    <w:rPr>
      <w:rFonts w:hAnsi="Times New Roman" w:cstheme="majorBidi"/>
      <w:b/>
      <w:szCs w:val="28"/>
    </w:rPr>
  </w:style>
  <w:style w:type="paragraph" w:styleId="5">
    <w:name w:val="heading 5"/>
    <w:basedOn w:val="a"/>
    <w:next w:val="a"/>
    <w:link w:val="50"/>
    <w:uiPriority w:val="9"/>
    <w:unhideWhenUsed/>
    <w:qFormat/>
    <w:rsid w:val="00803F7B"/>
    <w:pPr>
      <w:keepNext/>
      <w:keepLines/>
      <w:widowControl w:val="0"/>
      <w:numPr>
        <w:numId w:val="26"/>
      </w:numPr>
      <w:tabs>
        <w:tab w:val="num" w:pos="720"/>
      </w:tabs>
      <w:ind w:left="0" w:firstLine="200"/>
      <w:jc w:val="left"/>
      <w:outlineLvl w:val="4"/>
    </w:pPr>
    <w:rPr>
      <w:rFonts w:hAnsi="Times New Roman" w:cstheme="majorBidi"/>
      <w:b/>
      <w:szCs w:val="24"/>
    </w:rPr>
  </w:style>
  <w:style w:type="paragraph" w:styleId="6">
    <w:name w:val="heading 6"/>
    <w:basedOn w:val="a"/>
    <w:next w:val="a"/>
    <w:link w:val="60"/>
    <w:uiPriority w:val="9"/>
    <w:unhideWhenUsed/>
    <w:qFormat/>
    <w:rsid w:val="000C37C4"/>
    <w:pPr>
      <w:keepNext/>
      <w:keepLines/>
      <w:widowControl w:val="0"/>
      <w:tabs>
        <w:tab w:val="num" w:pos="720"/>
      </w:tabs>
      <w:ind w:left="640" w:hanging="720"/>
      <w:outlineLvl w:val="5"/>
    </w:pPr>
    <w:rPr>
      <w:rFonts w:ascii="Times New Roman" w:eastAsia="宋体" w:hAnsi="Times New Roman" w:cstheme="majorBidi"/>
      <w:b/>
      <w:bCs/>
      <w:sz w:val="24"/>
      <w:szCs w:val="24"/>
    </w:rPr>
  </w:style>
  <w:style w:type="paragraph" w:styleId="7">
    <w:name w:val="heading 7"/>
    <w:basedOn w:val="a"/>
    <w:next w:val="a"/>
    <w:link w:val="70"/>
    <w:uiPriority w:val="9"/>
    <w:semiHidden/>
    <w:unhideWhenUsed/>
    <w:qFormat/>
    <w:rsid w:val="000D766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66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D766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F98"/>
    <w:rPr>
      <w:rFonts w:ascii="仿宋" w:eastAsia="仿宋" w:hAnsi="Times New Roman" w:cstheme="majorBidi"/>
      <w:b/>
      <w:sz w:val="32"/>
      <w:szCs w:val="48"/>
    </w:rPr>
  </w:style>
  <w:style w:type="character" w:customStyle="1" w:styleId="20">
    <w:name w:val="标题 2 字符"/>
    <w:basedOn w:val="a0"/>
    <w:link w:val="2"/>
    <w:uiPriority w:val="9"/>
    <w:rsid w:val="00C93F98"/>
    <w:rPr>
      <w:rFonts w:ascii="仿宋" w:eastAsia="仿宋" w:hAnsi="Times New Roman" w:cstheme="majorBidi"/>
      <w:b/>
      <w:sz w:val="32"/>
      <w:szCs w:val="40"/>
    </w:rPr>
  </w:style>
  <w:style w:type="character" w:customStyle="1" w:styleId="30">
    <w:name w:val="标题 3 字符"/>
    <w:basedOn w:val="a0"/>
    <w:link w:val="3"/>
    <w:uiPriority w:val="9"/>
    <w:rsid w:val="006C3D4F"/>
    <w:rPr>
      <w:rFonts w:ascii="仿宋" w:eastAsia="仿宋" w:hAnsi="Times New Roman" w:cstheme="majorBidi"/>
      <w:b/>
      <w:sz w:val="32"/>
      <w:szCs w:val="32"/>
    </w:rPr>
  </w:style>
  <w:style w:type="character" w:customStyle="1" w:styleId="40">
    <w:name w:val="标题 4 字符"/>
    <w:basedOn w:val="a0"/>
    <w:link w:val="4"/>
    <w:uiPriority w:val="9"/>
    <w:rsid w:val="00C93F98"/>
    <w:rPr>
      <w:rFonts w:ascii="仿宋" w:eastAsia="仿宋" w:hAnsi="Times New Roman" w:cstheme="majorBidi"/>
      <w:b/>
      <w:sz w:val="32"/>
      <w:szCs w:val="28"/>
    </w:rPr>
  </w:style>
  <w:style w:type="character" w:customStyle="1" w:styleId="50">
    <w:name w:val="标题 5 字符"/>
    <w:basedOn w:val="a0"/>
    <w:link w:val="5"/>
    <w:uiPriority w:val="9"/>
    <w:rsid w:val="00803F7B"/>
    <w:rPr>
      <w:rFonts w:ascii="仿宋" w:eastAsia="仿宋" w:hAnsi="Times New Roman" w:cstheme="majorBidi"/>
      <w:b/>
      <w:sz w:val="32"/>
      <w:szCs w:val="24"/>
    </w:rPr>
  </w:style>
  <w:style w:type="character" w:customStyle="1" w:styleId="60">
    <w:name w:val="标题 6 字符"/>
    <w:basedOn w:val="a0"/>
    <w:link w:val="6"/>
    <w:uiPriority w:val="9"/>
    <w:rsid w:val="000C37C4"/>
    <w:rPr>
      <w:rFonts w:ascii="Times New Roman" w:eastAsia="宋体" w:hAnsi="Times New Roman" w:cstheme="majorBidi"/>
      <w:b/>
      <w:bCs/>
      <w:sz w:val="24"/>
      <w:szCs w:val="24"/>
    </w:rPr>
  </w:style>
  <w:style w:type="character" w:customStyle="1" w:styleId="70">
    <w:name w:val="标题 7 字符"/>
    <w:basedOn w:val="a0"/>
    <w:link w:val="7"/>
    <w:uiPriority w:val="9"/>
    <w:semiHidden/>
    <w:rsid w:val="000D7660"/>
    <w:rPr>
      <w:rFonts w:cstheme="majorBidi"/>
      <w:b/>
      <w:bCs/>
      <w:color w:val="595959" w:themeColor="text1" w:themeTint="A6"/>
    </w:rPr>
  </w:style>
  <w:style w:type="character" w:customStyle="1" w:styleId="80">
    <w:name w:val="标题 8 字符"/>
    <w:basedOn w:val="a0"/>
    <w:link w:val="8"/>
    <w:uiPriority w:val="9"/>
    <w:semiHidden/>
    <w:rsid w:val="000D7660"/>
    <w:rPr>
      <w:rFonts w:cstheme="majorBidi"/>
      <w:color w:val="595959" w:themeColor="text1" w:themeTint="A6"/>
    </w:rPr>
  </w:style>
  <w:style w:type="character" w:customStyle="1" w:styleId="90">
    <w:name w:val="标题 9 字符"/>
    <w:basedOn w:val="a0"/>
    <w:link w:val="9"/>
    <w:uiPriority w:val="9"/>
    <w:semiHidden/>
    <w:rsid w:val="000D7660"/>
    <w:rPr>
      <w:rFonts w:eastAsiaTheme="majorEastAsia" w:cstheme="majorBidi"/>
      <w:color w:val="595959" w:themeColor="text1" w:themeTint="A6"/>
    </w:rPr>
  </w:style>
  <w:style w:type="paragraph" w:styleId="a3">
    <w:name w:val="Title"/>
    <w:basedOn w:val="a"/>
    <w:next w:val="a"/>
    <w:link w:val="a4"/>
    <w:uiPriority w:val="10"/>
    <w:qFormat/>
    <w:rsid w:val="00C93F98"/>
    <w:pPr>
      <w:ind w:firstLineChars="0" w:firstLine="0"/>
      <w:jc w:val="center"/>
    </w:pPr>
    <w:rPr>
      <w:rFonts w:hAnsiTheme="majorHAnsi" w:cstheme="majorBidi"/>
      <w:b/>
      <w:spacing w:val="-10"/>
      <w:kern w:val="28"/>
      <w:sz w:val="30"/>
      <w:szCs w:val="56"/>
    </w:rPr>
  </w:style>
  <w:style w:type="character" w:customStyle="1" w:styleId="a4">
    <w:name w:val="标题 字符"/>
    <w:basedOn w:val="a0"/>
    <w:link w:val="a3"/>
    <w:uiPriority w:val="10"/>
    <w:rsid w:val="00C93F98"/>
    <w:rPr>
      <w:rFonts w:ascii="仿宋" w:eastAsia="仿宋" w:hAnsiTheme="majorHAnsi" w:cstheme="majorBidi"/>
      <w:b/>
      <w:spacing w:val="-10"/>
      <w:kern w:val="28"/>
      <w:sz w:val="30"/>
      <w:szCs w:val="56"/>
    </w:rPr>
  </w:style>
  <w:style w:type="paragraph" w:styleId="a5">
    <w:name w:val="Subtitle"/>
    <w:basedOn w:val="a"/>
    <w:next w:val="a"/>
    <w:link w:val="a6"/>
    <w:uiPriority w:val="11"/>
    <w:qFormat/>
    <w:rsid w:val="000D7660"/>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660"/>
    <w:pPr>
      <w:spacing w:before="160" w:after="160"/>
      <w:jc w:val="center"/>
    </w:pPr>
    <w:rPr>
      <w:i/>
      <w:iCs/>
      <w:color w:val="404040" w:themeColor="text1" w:themeTint="BF"/>
    </w:rPr>
  </w:style>
  <w:style w:type="character" w:customStyle="1" w:styleId="a8">
    <w:name w:val="引用 字符"/>
    <w:basedOn w:val="a0"/>
    <w:link w:val="a7"/>
    <w:uiPriority w:val="29"/>
    <w:rsid w:val="000D7660"/>
    <w:rPr>
      <w:i/>
      <w:iCs/>
      <w:color w:val="404040" w:themeColor="text1" w:themeTint="BF"/>
    </w:rPr>
  </w:style>
  <w:style w:type="paragraph" w:styleId="a9">
    <w:name w:val="List Paragraph"/>
    <w:basedOn w:val="a"/>
    <w:uiPriority w:val="34"/>
    <w:qFormat/>
    <w:rsid w:val="000D7660"/>
    <w:pPr>
      <w:ind w:left="720"/>
      <w:contextualSpacing/>
    </w:pPr>
  </w:style>
  <w:style w:type="character" w:styleId="aa">
    <w:name w:val="Intense Emphasis"/>
    <w:basedOn w:val="a0"/>
    <w:uiPriority w:val="21"/>
    <w:qFormat/>
    <w:rsid w:val="000D7660"/>
    <w:rPr>
      <w:i/>
      <w:iCs/>
      <w:color w:val="2F5496" w:themeColor="accent1" w:themeShade="BF"/>
    </w:rPr>
  </w:style>
  <w:style w:type="paragraph" w:styleId="ab">
    <w:name w:val="Intense Quote"/>
    <w:basedOn w:val="a"/>
    <w:next w:val="a"/>
    <w:link w:val="ac"/>
    <w:uiPriority w:val="30"/>
    <w:qFormat/>
    <w:rsid w:val="000D7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660"/>
    <w:rPr>
      <w:i/>
      <w:iCs/>
      <w:color w:val="2F5496" w:themeColor="accent1" w:themeShade="BF"/>
    </w:rPr>
  </w:style>
  <w:style w:type="character" w:styleId="ad">
    <w:name w:val="Intense Reference"/>
    <w:basedOn w:val="a0"/>
    <w:uiPriority w:val="32"/>
    <w:qFormat/>
    <w:rsid w:val="000D7660"/>
    <w:rPr>
      <w:b/>
      <w:bCs/>
      <w:smallCaps/>
      <w:color w:val="2F5496" w:themeColor="accent1" w:themeShade="BF"/>
      <w:spacing w:val="5"/>
    </w:rPr>
  </w:style>
  <w:style w:type="paragraph" w:styleId="ae">
    <w:name w:val="header"/>
    <w:basedOn w:val="a"/>
    <w:link w:val="af"/>
    <w:uiPriority w:val="99"/>
    <w:unhideWhenUsed/>
    <w:rsid w:val="009B0316"/>
    <w:pPr>
      <w:tabs>
        <w:tab w:val="center" w:pos="4153"/>
        <w:tab w:val="right" w:pos="8306"/>
      </w:tabs>
      <w:jc w:val="center"/>
    </w:pPr>
    <w:rPr>
      <w:sz w:val="18"/>
      <w:szCs w:val="18"/>
    </w:rPr>
  </w:style>
  <w:style w:type="character" w:customStyle="1" w:styleId="af">
    <w:name w:val="页眉 字符"/>
    <w:basedOn w:val="a0"/>
    <w:link w:val="ae"/>
    <w:uiPriority w:val="99"/>
    <w:rsid w:val="009B0316"/>
    <w:rPr>
      <w:sz w:val="18"/>
      <w:szCs w:val="18"/>
    </w:rPr>
  </w:style>
  <w:style w:type="paragraph" w:styleId="af0">
    <w:name w:val="footer"/>
    <w:basedOn w:val="a"/>
    <w:link w:val="af1"/>
    <w:uiPriority w:val="99"/>
    <w:unhideWhenUsed/>
    <w:rsid w:val="009B0316"/>
    <w:pPr>
      <w:tabs>
        <w:tab w:val="center" w:pos="4153"/>
        <w:tab w:val="right" w:pos="8306"/>
      </w:tabs>
    </w:pPr>
    <w:rPr>
      <w:sz w:val="18"/>
      <w:szCs w:val="18"/>
    </w:rPr>
  </w:style>
  <w:style w:type="character" w:customStyle="1" w:styleId="af1">
    <w:name w:val="页脚 字符"/>
    <w:basedOn w:val="a0"/>
    <w:link w:val="af0"/>
    <w:uiPriority w:val="99"/>
    <w:rsid w:val="009B0316"/>
    <w:rPr>
      <w:sz w:val="18"/>
      <w:szCs w:val="18"/>
    </w:rPr>
  </w:style>
  <w:style w:type="character" w:customStyle="1" w:styleId="11">
    <w:name w:val="超链接1"/>
    <w:basedOn w:val="a0"/>
    <w:uiPriority w:val="99"/>
    <w:unhideWhenUsed/>
    <w:qFormat/>
    <w:rsid w:val="009B0316"/>
    <w:rPr>
      <w:color w:val="0563C1"/>
      <w:u w:val="single"/>
    </w:rPr>
  </w:style>
  <w:style w:type="character" w:styleId="af2">
    <w:name w:val="footnote reference"/>
    <w:basedOn w:val="a0"/>
    <w:unhideWhenUsed/>
    <w:qFormat/>
    <w:rsid w:val="009B0316"/>
    <w:rPr>
      <w:vertAlign w:val="superscript"/>
    </w:rPr>
  </w:style>
  <w:style w:type="paragraph" w:customStyle="1" w:styleId="af3">
    <w:name w:val="脚注"/>
    <w:basedOn w:val="af0"/>
    <w:link w:val="af4"/>
    <w:qFormat/>
    <w:rsid w:val="009B0316"/>
    <w:pPr>
      <w:widowControl w:val="0"/>
    </w:pPr>
    <w:rPr>
      <w:rFonts w:ascii="Arial" w:eastAsia="宋体" w:hAnsi="Arial"/>
      <w14:ligatures w14:val="none"/>
    </w:rPr>
  </w:style>
  <w:style w:type="character" w:customStyle="1" w:styleId="af4">
    <w:name w:val="脚注 字符"/>
    <w:basedOn w:val="af1"/>
    <w:link w:val="af3"/>
    <w:rsid w:val="009B0316"/>
    <w:rPr>
      <w:rFonts w:ascii="Arial" w:eastAsia="宋体" w:hAnsi="Arial"/>
      <w:sz w:val="18"/>
      <w:szCs w:val="18"/>
      <w14:ligatures w14:val="none"/>
    </w:rPr>
  </w:style>
  <w:style w:type="character" w:styleId="af5">
    <w:name w:val="Hyperlink"/>
    <w:basedOn w:val="a0"/>
    <w:uiPriority w:val="99"/>
    <w:semiHidden/>
    <w:unhideWhenUsed/>
    <w:rsid w:val="009B03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mentpermits.enterprise.gov.ie/ho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re.cro.ie/" TargetMode="External"/><Relationship Id="rId4" Type="http://schemas.openxmlformats.org/officeDocument/2006/relationships/settings" Target="settings.xml"/><Relationship Id="rId9" Type="http://schemas.openxmlformats.org/officeDocument/2006/relationships/hyperlink" Target="https://eur-lex.europa.eu/legal-content/EN/TXT/?uri=CELEX%3A32001R215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workplacerelations.ie/en/what_you_should_know/leave/maternity%20leave/" TargetMode="External"/><Relationship Id="rId18" Type="http://schemas.openxmlformats.org/officeDocument/2006/relationships/hyperlink" Target="https://www.ccpc.ie/business/wp-content/uploads/sites/3/2023/12/Guidance-Note-on-Pre-Notification-Discussions-2.pdf" TargetMode="External"/><Relationship Id="rId26" Type="http://schemas.openxmlformats.org/officeDocument/2006/relationships/hyperlink" Target="https://www.ccpc.ie/business/enforcement/competition-consumer-protection-act/" TargetMode="External"/><Relationship Id="rId39" Type="http://schemas.openxmlformats.org/officeDocument/2006/relationships/hyperlink" Target="https://cro.ie/registration/company/company-type-information/" TargetMode="External"/><Relationship Id="rId21" Type="http://schemas.openxmlformats.org/officeDocument/2006/relationships/hyperlink" Target="https://www.ccpc.ie/business/wp-content/uploads/sites/3/2020/05/Simplified-Merger-Notification-Procedure-Guidelines.pdf" TargetMode="External"/><Relationship Id="rId34" Type="http://schemas.openxmlformats.org/officeDocument/2006/relationships/hyperlink" Target="https://www.irishstatutebook.ie/eli/1996/act/6/section/14/enacted/en/html" TargetMode="External"/><Relationship Id="rId42" Type="http://schemas.openxmlformats.org/officeDocument/2006/relationships/hyperlink" Target="https://cro.ie/registration/company/company-type-information/societas-europaea/" TargetMode="External"/><Relationship Id="rId47" Type="http://schemas.openxmlformats.org/officeDocument/2006/relationships/hyperlink" Target="https://cro.ie/registration/company/registration-methods/" TargetMode="External"/><Relationship Id="rId50" Type="http://schemas.openxmlformats.org/officeDocument/2006/relationships/hyperlink" Target="https://cro.ie/registration/qualifying-limited-partnerships/" TargetMode="External"/><Relationship Id="rId55" Type="http://schemas.openxmlformats.org/officeDocument/2006/relationships/hyperlink" Target="https://eur-lex.europa.eu/legal-content/EN/TXT/HTML/?uri=CELEX:32008R0593" TargetMode="External"/><Relationship Id="rId7" Type="http://schemas.openxmlformats.org/officeDocument/2006/relationships/hyperlink" Target="https://enterprise.gov.ie/en/legislation/legislation-files/screening-of-third-country-transactions-act-2023.pdf&#65292;&#26368;&#21518;&#35775;&#38382;&#20110;2025&#24180;10&#26376;26" TargetMode="External"/><Relationship Id="rId2" Type="http://schemas.openxmlformats.org/officeDocument/2006/relationships/hyperlink" Target="https://www.enterprise-ireland.com/en/&#65292;&#26368;&#21518;&#35775;&#38382;&#20110;2025&#24180;10&#26376;21" TargetMode="External"/><Relationship Id="rId16" Type="http://schemas.openxmlformats.org/officeDocument/2006/relationships/hyperlink" Target="https://www.epa.ie/our-services/monitoring--assessment/assessment/strategic-environmental-assessment/the-sea-process/" TargetMode="External"/><Relationship Id="rId29" Type="http://schemas.openxmlformats.org/officeDocument/2006/relationships/hyperlink" Target="https://revisedacts.lawreform.ie/eli/2002/act/14/revised/en/html" TargetMode="External"/><Relationship Id="rId11" Type="http://schemas.openxmlformats.org/officeDocument/2006/relationships/hyperlink" Target="http://www.ccpc.ie" TargetMode="External"/><Relationship Id="rId24" Type="http://schemas.openxmlformats.org/officeDocument/2006/relationships/hyperlink" Target="https://revisedacts.lawreform.ie/eli/2002/act/14/revised/en/html" TargetMode="External"/><Relationship Id="rId32" Type="http://schemas.openxmlformats.org/officeDocument/2006/relationships/hyperlink" Target="https://www.irishstatutebook.ie/eli/1996/act/6/section/6/enacted/en/html" TargetMode="External"/><Relationship Id="rId37" Type="http://schemas.openxmlformats.org/officeDocument/2006/relationships/hyperlink" Target="https://cro.ie/registration/company/company-type-information/" TargetMode="External"/><Relationship Id="rId40" Type="http://schemas.openxmlformats.org/officeDocument/2006/relationships/hyperlink" Target="https://revisedacts.lawreform.ie/eli/2014/act/38/revised/en/html" TargetMode="External"/><Relationship Id="rId45" Type="http://schemas.openxmlformats.org/officeDocument/2006/relationships/hyperlink" Target="https://www.irishstatutebook.ie/eli/2014/act/38/section/1436/enacted/en/html" TargetMode="External"/><Relationship Id="rId53" Type="http://schemas.openxmlformats.org/officeDocument/2006/relationships/hyperlink" Target="https://www.ireland.ie/en/irish-aid/about-us/procurement-opportunities/" TargetMode="External"/><Relationship Id="rId58" Type="http://schemas.openxmlformats.org/officeDocument/2006/relationships/hyperlink" Target="https://www.irishstatutebook.ie/eli/2010/act/1/enacted/en/print" TargetMode="External"/><Relationship Id="rId5" Type="http://schemas.openxmlformats.org/officeDocument/2006/relationships/hyperlink" Target="https://enterprise.gov.ie/en/legislation/legislation-files/screening-of-third-country-transactions-act-2023.pdf&#65292;&#26368;&#21518;&#35775;&#38382;&#20110;2025&#24180;10&#26376;26" TargetMode="External"/><Relationship Id="rId61" Type="http://schemas.openxmlformats.org/officeDocument/2006/relationships/hyperlink" Target="https://www.lawsociety.ie/public/legal-guides/dispute-resolution/" TargetMode="External"/><Relationship Id="rId19" Type="http://schemas.openxmlformats.org/officeDocument/2006/relationships/hyperlink" Target="https://revisedacts.lawreform.ie/eli/2002/act/14/revised/en/html" TargetMode="External"/><Relationship Id="rId14" Type="http://schemas.openxmlformats.org/officeDocument/2006/relationships/hyperlink" Target="https://www.gov.ie/en/department-of-enterprise-tourism-and-employment/publications/labour-market-needs-test" TargetMode="External"/><Relationship Id="rId22" Type="http://schemas.openxmlformats.org/officeDocument/2006/relationships/hyperlink" Target="https://www.ccpc.ie/business/wp-content/uploads/sites/3/2020/05/Simplified-Merger-Notification-Procedure-Guidelines.pdf" TargetMode="External"/><Relationship Id="rId27" Type="http://schemas.openxmlformats.org/officeDocument/2006/relationships/hyperlink" Target="https://revisedacts.lawreform.ie/eli/2002/act/14/revised/en/html" TargetMode="External"/><Relationship Id="rId30" Type="http://schemas.openxmlformats.org/officeDocument/2006/relationships/hyperlink" Target="https://www.irishstatutebook.ie/eli/1992/act/1/section/9/enacted/en/html?utm_source=chatgpt.com" TargetMode="External"/><Relationship Id="rId35" Type="http://schemas.openxmlformats.org/officeDocument/2006/relationships/hyperlink" Target="https://revisedacts.lawreform.ie/eli/2014/act/38/revised/en/html" TargetMode="External"/><Relationship Id="rId43" Type="http://schemas.openxmlformats.org/officeDocument/2006/relationships/hyperlink" Target="https://cro.ie/registration/company/company-type-information/" TargetMode="External"/><Relationship Id="rId48" Type="http://schemas.openxmlformats.org/officeDocument/2006/relationships/hyperlink" Target="https://revisedacts.lawreform.ie/eli/2014/act/38/revised/en/html" TargetMode="External"/><Relationship Id="rId56" Type="http://schemas.openxmlformats.org/officeDocument/2006/relationships/hyperlink" Target="https://www.oireachtas.ie/en/debates/question/2021-02-03/36/" TargetMode="External"/><Relationship Id="rId8" Type="http://schemas.openxmlformats.org/officeDocument/2006/relationships/hyperlink" Target="https://enterprise.gov.ie/en/legislation/legislation-files/screening-of-third-country-transactions-act-2023.pdf&#65292;&#26368;&#21518;&#35775;&#38382;&#20110;2025&#24180;10&#26376;26" TargetMode="External"/><Relationship Id="rId51" Type="http://schemas.openxmlformats.org/officeDocument/2006/relationships/hyperlink" Target="https://cro.ie/publications/forms-cro/" TargetMode="External"/><Relationship Id="rId3" Type="http://schemas.openxmlformats.org/officeDocument/2006/relationships/hyperlink" Target="https://www.revenue.ie/en/customs/businesses/prohibitions-restrictions/prohibitions-restrictions/index.aspx&#65292;&#26368;&#21518;&#35775;&#38382;&#20110;2025&#24180;10&#26376;23" TargetMode="External"/><Relationship Id="rId12" Type="http://schemas.openxmlformats.org/officeDocument/2006/relationships/hyperlink" Target="https://ssets.gov.ie/static/documents/prsi-contribution-rates-and-user-guide-2025-sw14.pdf" TargetMode="External"/><Relationship Id="rId17" Type="http://schemas.openxmlformats.org/officeDocument/2006/relationships/hyperlink" Target="https://revisedacts.lawreform.ie/eli/2002/act/14/revised/en/html" TargetMode="External"/><Relationship Id="rId25" Type="http://schemas.openxmlformats.org/officeDocument/2006/relationships/hyperlink" Target="https://revisedacts.lawreform.ie/eli/2002/act/14/revised/en/html" TargetMode="External"/><Relationship Id="rId33" Type="http://schemas.openxmlformats.org/officeDocument/2006/relationships/hyperlink" Target="https://www.irishstatutebook.ie/eli/1996/act/6/enacted/en/print" TargetMode="External"/><Relationship Id="rId38" Type="http://schemas.openxmlformats.org/officeDocument/2006/relationships/hyperlink" Target="https://revisedacts.lawreform.ie/eli/2014/act/38/revised/en/html" TargetMode="External"/><Relationship Id="rId46" Type="http://schemas.openxmlformats.org/officeDocument/2006/relationships/hyperlink" Target="https://core.cro.ie/" TargetMode="External"/><Relationship Id="rId59" Type="http://schemas.openxmlformats.org/officeDocument/2006/relationships/hyperlink" Target="https://www.irishstatutebook.ie/eli/2010/act/1/section/30/enacted/en/html" TargetMode="External"/><Relationship Id="rId20" Type="http://schemas.openxmlformats.org/officeDocument/2006/relationships/hyperlink" Target="https://www.ccpc.ie/business/wp-content/uploads/sites/3/2021/11/2023-Merger-Notification-Form.pdf" TargetMode="External"/><Relationship Id="rId41" Type="http://schemas.openxmlformats.org/officeDocument/2006/relationships/hyperlink" Target="https://cro.ie/registration/company/company-type-information/" TargetMode="External"/><Relationship Id="rId54" Type="http://schemas.openxmlformats.org/officeDocument/2006/relationships/hyperlink" Target="https://assets.gov.ie/static/documents/OGP_Public_Procurement_Guidelines_2023_WEB.pdf" TargetMode="External"/><Relationship Id="rId1" Type="http://schemas.openxmlformats.org/officeDocument/2006/relationships/hyperlink" Target="https://www.idaireland.com/&#65292;&#26368;&#21518;&#35775;&#38382;&#20110;2025&#24180;10&#26376;21" TargetMode="External"/><Relationship Id="rId6" Type="http://schemas.openxmlformats.org/officeDocument/2006/relationships/hyperlink" Target="https://enterprise.gov.ie/en/legislation/legislation-files/screening-of-third-country-transactions-act-2023.pdf&#65292;&#26368;&#21518;&#35775;&#38382;&#20110;2025&#24180;10&#26376;26" TargetMode="External"/><Relationship Id="rId15" Type="http://schemas.openxmlformats.org/officeDocument/2006/relationships/hyperlink" Target="https://www.irishstatutebook.ie/eli/2024/act/17/section/22/enacted/en/html?utm_source=chatgpt.com" TargetMode="External"/><Relationship Id="rId23" Type="http://schemas.openxmlformats.org/officeDocument/2006/relationships/hyperlink" Target="https://www.ccpc.ie/business/mergers/how-to-notify/" TargetMode="External"/><Relationship Id="rId28" Type="http://schemas.openxmlformats.org/officeDocument/2006/relationships/hyperlink" Target="https://www.ccpc.ie/business/wp-content/uploads/sites/3/2023/07/CCPC-Administrative-Leniency-Policy.pdf" TargetMode="External"/><Relationship Id="rId36" Type="http://schemas.openxmlformats.org/officeDocument/2006/relationships/hyperlink" Target="https://cro.ie/registration/company/company-type-information/" TargetMode="External"/><Relationship Id="rId49" Type="http://schemas.openxmlformats.org/officeDocument/2006/relationships/hyperlink" Target="https://cro.ie/wp-content/uploads/2024/04/Nace-code-2-Sept-2019.pdf" TargetMode="External"/><Relationship Id="rId57" Type="http://schemas.openxmlformats.org/officeDocument/2006/relationships/hyperlink" Target="https://www.citizensinformation.ie/en/justice/courts-system/courts/" TargetMode="External"/><Relationship Id="rId10" Type="http://schemas.openxmlformats.org/officeDocument/2006/relationships/hyperlink" Target="https://www.idaireland.com/ida-ireland-strategy-2025-2029&#65292;&#26368;&#21518;&#35775;&#38382;&#20110;2025&#24180;10&#26376;23" TargetMode="External"/><Relationship Id="rId31" Type="http://schemas.openxmlformats.org/officeDocument/2006/relationships/hyperlink" Target="https://www.ipoi.gov.ie/en/types-of-ip/patents/understanding-patents/types-of-patents/" TargetMode="External"/><Relationship Id="rId44" Type="http://schemas.openxmlformats.org/officeDocument/2006/relationships/hyperlink" Target="https://revisedacts.lawreform.ie/eli/2014/act/38/revised/en/html" TargetMode="External"/><Relationship Id="rId52" Type="http://schemas.openxmlformats.org/officeDocument/2006/relationships/hyperlink" Target="https://www.etenders.gov.ie/epps/home.do" TargetMode="External"/><Relationship Id="rId60" Type="http://schemas.openxmlformats.org/officeDocument/2006/relationships/hyperlink" Target="https://www.irishstatutebook.ie/eli/2010/act/1/schedule/1/enacted/en/html" TargetMode="External"/><Relationship Id="rId4" Type="http://schemas.openxmlformats.org/officeDocument/2006/relationships/hyperlink" Target="https://www.revenue.ie/en/customs/documents/import-procedures-guide.pdf" TargetMode="External"/><Relationship Id="rId9" Type="http://schemas.openxmlformats.org/officeDocument/2006/relationships/hyperlink" Target="https://www.idairela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F864-D2FB-4B0D-94A3-D9385660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18052</Words>
  <Characters>21123</Characters>
  <Application>Microsoft Office Word</Application>
  <DocSecurity>0</DocSecurity>
  <Lines>844</Lines>
  <Paragraphs>288</Paragraphs>
  <ScaleCrop>false</ScaleCrop>
  <Company/>
  <LinksUpToDate>false</LinksUpToDate>
  <CharactersWithSpaces>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Grandall</dc:creator>
  <cp:keywords/>
  <dc:description/>
  <cp:lastModifiedBy>Grandall</cp:lastModifiedBy>
  <cp:revision>2</cp:revision>
  <dcterms:created xsi:type="dcterms:W3CDTF">2026-04-23T01:49:00Z</dcterms:created>
  <dcterms:modified xsi:type="dcterms:W3CDTF">2026-04-23T01:49:00Z</dcterms:modified>
</cp:coreProperties>
</file>