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9ED33" w14:textId="77777777" w:rsidR="000455AB" w:rsidRDefault="000455AB" w:rsidP="000455AB">
      <w:pPr>
        <w:ind w:firstLineChars="0" w:firstLine="0"/>
        <w:jc w:val="center"/>
        <w:rPr>
          <w:rFonts w:hint="eastAsia"/>
          <w:b/>
        </w:rPr>
      </w:pPr>
      <w:bookmarkStart w:id="0" w:name="_Toc218449596"/>
      <w:r w:rsidRPr="000455AB">
        <w:rPr>
          <w:b/>
        </w:rPr>
        <w:t>罗马尼亚投资指南</w:t>
      </w:r>
      <w:bookmarkEnd w:id="0"/>
    </w:p>
    <w:p w14:paraId="6E33A3C8" w14:textId="77777777" w:rsidR="00846CCC" w:rsidRPr="00846CCC" w:rsidRDefault="00846CCC" w:rsidP="00846CCC">
      <w:pPr>
        <w:ind w:firstLineChars="0" w:firstLine="0"/>
        <w:jc w:val="center"/>
        <w:rPr>
          <w:rFonts w:hAnsi="仿宋" w:cs="仿宋" w:hint="eastAsia"/>
          <w:szCs w:val="30"/>
        </w:rPr>
      </w:pPr>
      <w:r w:rsidRPr="00846CCC">
        <w:rPr>
          <w:rFonts w:hAnsi="仿宋" w:cs="仿宋" w:hint="eastAsia"/>
          <w:szCs w:val="30"/>
        </w:rPr>
        <w:t>所在单位：国浩律师（上海）事务所</w:t>
      </w:r>
    </w:p>
    <w:p w14:paraId="06E18AEE" w14:textId="4E1F3481" w:rsidR="000455AB" w:rsidRDefault="00846CCC" w:rsidP="00846CCC">
      <w:pPr>
        <w:ind w:firstLineChars="0" w:firstLine="0"/>
        <w:jc w:val="center"/>
        <w:rPr>
          <w:rFonts w:hAnsi="仿宋" w:cs="仿宋" w:hint="eastAsia"/>
          <w:szCs w:val="30"/>
        </w:rPr>
      </w:pPr>
      <w:r w:rsidRPr="00846CCC">
        <w:rPr>
          <w:rFonts w:hAnsi="仿宋" w:cs="仿宋" w:hint="eastAsia"/>
          <w:szCs w:val="30"/>
        </w:rPr>
        <w:t>作者：董亮</w:t>
      </w:r>
    </w:p>
    <w:p w14:paraId="138AF0AA" w14:textId="77777777" w:rsidR="00846CCC" w:rsidRDefault="00846CCC" w:rsidP="00846CCC">
      <w:pPr>
        <w:ind w:firstLineChars="0" w:firstLine="0"/>
        <w:jc w:val="center"/>
        <w:rPr>
          <w:rFonts w:hint="eastAsia"/>
          <w:b/>
        </w:rPr>
      </w:pPr>
    </w:p>
    <w:p w14:paraId="363214A0" w14:textId="351FE3A4" w:rsidR="00846CCC" w:rsidRDefault="00846CCC" w:rsidP="00846CCC">
      <w:pPr>
        <w:pStyle w:val="1"/>
        <w:ind w:firstLine="643"/>
      </w:pPr>
      <w:r>
        <w:rPr>
          <w:rFonts w:hint="eastAsia"/>
        </w:rPr>
        <w:t>摘要</w:t>
      </w:r>
    </w:p>
    <w:p w14:paraId="256C6165" w14:textId="6169FFBA" w:rsidR="00846CCC" w:rsidRDefault="00846CCC" w:rsidP="00846CCC">
      <w:pPr>
        <w:ind w:firstLine="600"/>
        <w:rPr>
          <w:rFonts w:hint="eastAsia"/>
        </w:rPr>
      </w:pPr>
      <w:r w:rsidRPr="00846CCC">
        <w:rPr>
          <w:rFonts w:hint="eastAsia"/>
        </w:rPr>
        <w:t>本指南全面介绍罗马尼亚外商投资的法律政策、实操流程与争议解决机制，整体遵循欧盟规则框架并结合本国法规细化落地。罗马尼亚由投资与对外贸易局（ARICE）统筹引资与外贸服务，竞争委员会负责外资安全审查，对能源、国防、数据、关键基建等敏感领域实施严格申报与监管。劳动、环保、反商业贿赂、反垄断及知识产权制度完善，与欧盟标准接轨，同时在土地取得、公共采购、数字合规等领域设有特殊限制。实操层面详细说明企业设立、工程承揽、知识产权申请、税务申报及外籍员工工作许可办理流程。争议解决可通过协商、诉讼、仲裁等多元途径处理，司法与仲裁体系成熟，支持国际裁决执行，为境外投资者提供完整合规与运营参考。</w:t>
      </w:r>
    </w:p>
    <w:p w14:paraId="07BC6190" w14:textId="561E3DCC" w:rsidR="00846CCC" w:rsidRDefault="00846CCC" w:rsidP="00846CCC">
      <w:pPr>
        <w:pStyle w:val="1"/>
        <w:ind w:firstLine="643"/>
      </w:pPr>
      <w:r>
        <w:rPr>
          <w:rFonts w:hint="eastAsia"/>
        </w:rPr>
        <w:t>关键词</w:t>
      </w:r>
    </w:p>
    <w:p w14:paraId="5A2877FB" w14:textId="5553291E" w:rsidR="00846CCC" w:rsidRDefault="00846CCC" w:rsidP="00846CCC">
      <w:pPr>
        <w:ind w:firstLine="600"/>
        <w:rPr>
          <w:rFonts w:hint="eastAsia"/>
        </w:rPr>
      </w:pPr>
      <w:r w:rsidRPr="00846CCC">
        <w:rPr>
          <w:rFonts w:hint="eastAsia"/>
        </w:rPr>
        <w:t>罗马尼亚投资、外资审查、市场准入、合规运营、争议解决</w:t>
      </w:r>
    </w:p>
    <w:p w14:paraId="7F697E11" w14:textId="10D064B6" w:rsidR="00846CCC" w:rsidRPr="00846CCC" w:rsidRDefault="00846CCC" w:rsidP="00846CCC">
      <w:pPr>
        <w:pStyle w:val="1"/>
        <w:ind w:firstLine="643"/>
      </w:pPr>
      <w:r>
        <w:rPr>
          <w:rFonts w:hint="eastAsia"/>
        </w:rPr>
        <w:t>正文</w:t>
      </w:r>
    </w:p>
    <w:p w14:paraId="525DC6A5" w14:textId="2C3C49A6" w:rsidR="000455AB" w:rsidRPr="000455AB" w:rsidRDefault="000455AB" w:rsidP="00846CCC">
      <w:pPr>
        <w:pStyle w:val="2"/>
        <w:ind w:firstLine="643"/>
      </w:pPr>
      <w:bookmarkStart w:id="1" w:name="_Toc217772738"/>
      <w:bookmarkStart w:id="2" w:name="_Toc218449597"/>
      <w:r w:rsidRPr="000455AB">
        <w:t>罗马尼亚投资相关的法律与政策</w:t>
      </w:r>
      <w:bookmarkEnd w:id="1"/>
      <w:bookmarkEnd w:id="2"/>
      <w:r w:rsidRPr="000455AB">
        <w:tab/>
      </w:r>
    </w:p>
    <w:p w14:paraId="729A915D" w14:textId="45BE69E6" w:rsidR="000455AB" w:rsidRPr="000455AB" w:rsidRDefault="000455AB" w:rsidP="00BB1FF1">
      <w:pPr>
        <w:pStyle w:val="3"/>
      </w:pPr>
      <w:bookmarkStart w:id="3" w:name="_Toc217772739"/>
      <w:bookmarkStart w:id="4" w:name="_Toc218449598"/>
      <w:r w:rsidRPr="000455AB">
        <w:t>对外贸易法规与政策</w:t>
      </w:r>
      <w:bookmarkEnd w:id="3"/>
      <w:bookmarkEnd w:id="4"/>
    </w:p>
    <w:p w14:paraId="2EC78C6E" w14:textId="398DB48E" w:rsidR="000455AB" w:rsidRPr="000455AB" w:rsidRDefault="000455AB" w:rsidP="00846CCC">
      <w:pPr>
        <w:pStyle w:val="4"/>
        <w:ind w:firstLine="643"/>
      </w:pPr>
      <w:bookmarkStart w:id="5" w:name="_Toc218449599"/>
      <w:r w:rsidRPr="000455AB">
        <w:t>贸易主管部门</w:t>
      </w:r>
      <w:bookmarkEnd w:id="5"/>
    </w:p>
    <w:p w14:paraId="38632450"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 xml:space="preserve">罗马尼亚于2007年1月1日正式加入欧盟（European </w:t>
      </w:r>
      <w:r w:rsidRPr="000455AB">
        <w:rPr>
          <w:rFonts w:hAnsi="Times New Roman" w:cs="Times New Roman"/>
          <w:sz w:val="32"/>
          <w:szCs w:val="24"/>
          <w14:ligatures w14:val="none"/>
        </w:rPr>
        <w:lastRenderedPageBreak/>
        <w:t>Union，EU），自此全面适用欧盟共同贸易政策（Common Commercial Policy），不再单独决定关税税率和大部分对外贸易措施。</w:t>
      </w:r>
      <w:r w:rsidRPr="000455AB">
        <w:rPr>
          <w:rFonts w:hAnsi="Times New Roman" w:cs="Times New Roman"/>
          <w:sz w:val="32"/>
          <w:szCs w:val="24"/>
          <w:vertAlign w:val="superscript"/>
          <w14:ligatures w14:val="none"/>
        </w:rPr>
        <w:footnoteReference w:id="1"/>
      </w:r>
    </w:p>
    <w:p w14:paraId="4E74EE6C"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罗马尼亚政府依据2022年第147号政府紧急条例(OUG nr. 147/2022)及其后续实施法规设立罗马尼亚投资与对外贸易局（Romanian Agency for Investment and Foreign Trade，</w:t>
      </w:r>
      <w:r w:rsidRPr="000455AB">
        <w:rPr>
          <w:rFonts w:hAnsi="仿宋" w:cs="Times New Roman"/>
          <w:sz w:val="32"/>
          <w:szCs w:val="24"/>
          <w14:ligatures w14:val="none"/>
        </w:rPr>
        <w:t>“ARICE”）</w:t>
      </w:r>
      <w:r w:rsidRPr="000455AB">
        <w:rPr>
          <w:rFonts w:hAnsi="Times New Roman" w:cs="Times New Roman"/>
          <w:sz w:val="32"/>
          <w:szCs w:val="24"/>
          <w14:ligatures w14:val="none"/>
        </w:rPr>
        <w:t>，该机构具备独立法人资格，并将原</w:t>
      </w:r>
      <w:r w:rsidRPr="000455AB">
        <w:rPr>
          <w:rFonts w:hAnsi="仿宋" w:cs="Times New Roman"/>
          <w:sz w:val="32"/>
          <w:szCs w:val="24"/>
          <w14:ligatures w14:val="none"/>
        </w:rPr>
        <w:t>“InvestRomania”</w:t>
      </w:r>
      <w:r w:rsidRPr="000455AB">
        <w:rPr>
          <w:rFonts w:hAnsi="Times New Roman" w:cs="Times New Roman"/>
          <w:sz w:val="32"/>
          <w:szCs w:val="24"/>
          <w14:ligatures w14:val="none"/>
        </w:rPr>
        <w:t>等职能整合为统一的国家级对外投资与对外贸易促进机构，由政府系统直接领导、总理协调。</w:t>
      </w:r>
      <w:r w:rsidRPr="000455AB">
        <w:rPr>
          <w:rFonts w:hAnsi="Times New Roman" w:cs="Times New Roman"/>
          <w:sz w:val="32"/>
          <w:szCs w:val="24"/>
          <w:vertAlign w:val="superscript"/>
          <w14:ligatures w14:val="none"/>
        </w:rPr>
        <w:footnoteReference w:id="2"/>
      </w:r>
      <w:r w:rsidRPr="000455AB">
        <w:rPr>
          <w:rFonts w:hAnsi="Times New Roman" w:cs="Times New Roman"/>
          <w:sz w:val="32"/>
          <w:szCs w:val="24"/>
          <w14:ligatures w14:val="none"/>
        </w:rPr>
        <w:t>该机构在国家对外经济政策框架下，负责：作为外国直接投资（Foreign Direct Investment，</w:t>
      </w:r>
      <w:r w:rsidRPr="000455AB">
        <w:rPr>
          <w:rFonts w:hAnsi="Times New Roman" w:cs="Times New Roman"/>
          <w:bCs/>
          <w:sz w:val="32"/>
          <w:szCs w:val="24"/>
          <w14:ligatures w14:val="none"/>
        </w:rPr>
        <w:t>FDI</w:t>
      </w:r>
      <w:r w:rsidRPr="000455AB">
        <w:rPr>
          <w:rFonts w:hAnsi="Times New Roman" w:cs="Times New Roman"/>
          <w:sz w:val="32"/>
          <w:szCs w:val="24"/>
          <w14:ligatures w14:val="none"/>
        </w:rPr>
        <w:t>）的窗口，对接潜在投资项目；提供投资环境与行业信息、招商宣传及项目落地服务；协调出口促进、投资促进和相关公共政策落实等。</w:t>
      </w:r>
      <w:r w:rsidRPr="000455AB">
        <w:rPr>
          <w:rFonts w:hAnsi="Times New Roman" w:cs="Times New Roman"/>
          <w:sz w:val="32"/>
          <w:szCs w:val="24"/>
          <w:vertAlign w:val="superscript"/>
          <w14:ligatures w14:val="none"/>
        </w:rPr>
        <w:footnoteReference w:id="3"/>
      </w:r>
      <w:r w:rsidRPr="000455AB">
        <w:rPr>
          <w:rFonts w:hAnsi="Times New Roman" w:cs="Times New Roman"/>
          <w:sz w:val="32"/>
          <w:szCs w:val="24"/>
          <w14:ligatures w14:val="none"/>
        </w:rPr>
        <w:t>ARICE同时</w:t>
      </w:r>
      <w:r w:rsidRPr="000455AB">
        <w:rPr>
          <w:rFonts w:hAnsi="Times New Roman" w:cs="Times New Roman" w:hint="eastAsia"/>
          <w:sz w:val="32"/>
          <w:szCs w:val="24"/>
          <w14:ligatures w14:val="none"/>
        </w:rPr>
        <w:t>发挥“单一窗口”和</w:t>
      </w:r>
      <w:r w:rsidRPr="000455AB">
        <w:rPr>
          <w:rFonts w:hAnsi="Times New Roman" w:cs="Times New Roman"/>
          <w:sz w:val="32"/>
          <w:szCs w:val="24"/>
          <w14:ligatures w14:val="none"/>
        </w:rPr>
        <w:t>政府协调平台的作用，作为潜在投资者与罗马尼亚中央及地方公共当局之间的主要联络渠道，为境内外投资者提供项目信息、行政程序协调以及专业咨询服务，从而推动投资项目在罗马尼亚的落地与扩张。</w:t>
      </w:r>
    </w:p>
    <w:p w14:paraId="76EB8B82" w14:textId="56906C38" w:rsidR="000455AB" w:rsidRPr="000455AB" w:rsidRDefault="000455AB" w:rsidP="00846CCC">
      <w:pPr>
        <w:pStyle w:val="4"/>
        <w:ind w:firstLine="643"/>
      </w:pPr>
      <w:bookmarkStart w:id="6" w:name="_Toc218449600"/>
      <w:r w:rsidRPr="000455AB">
        <w:t>贸易法规体系</w:t>
      </w:r>
      <w:bookmarkEnd w:id="6"/>
    </w:p>
    <w:p w14:paraId="4553F81B" w14:textId="526AA706"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作为欧盟成员国，罗马尼亚适用欧盟统一的关税同盟制</w:t>
      </w:r>
      <w:r w:rsidRPr="000455AB">
        <w:rPr>
          <w:rFonts w:hAnsi="Times New Roman" w:cs="Times New Roman"/>
          <w:sz w:val="32"/>
          <w:szCs w:val="24"/>
          <w14:ligatures w14:val="none"/>
        </w:rPr>
        <w:lastRenderedPageBreak/>
        <w:t>度和共同对外关税（Common External Tariff），对第三国进口货物适用的税率由欧盟统一规定，罗马尼亚不再自行设定对外关税税率。</w:t>
      </w:r>
      <w:r w:rsidRPr="000455AB">
        <w:rPr>
          <w:rFonts w:hAnsi="Times New Roman" w:cs="Times New Roman"/>
          <w:sz w:val="32"/>
          <w:szCs w:val="24"/>
          <w:vertAlign w:val="superscript"/>
          <w14:ligatures w14:val="none"/>
        </w:rPr>
        <w:footnoteReference w:id="4"/>
      </w:r>
      <w:r w:rsidRPr="000455AB">
        <w:rPr>
          <w:rFonts w:hAnsi="Times New Roman" w:cs="Times New Roman"/>
          <w:sz w:val="32"/>
          <w:szCs w:val="24"/>
          <w14:ligatures w14:val="none"/>
        </w:rPr>
        <w:t>海关领域的上位法是《欧盟海关法典》（Union Customs Code</w:t>
      </w:r>
      <w:r w:rsidRPr="000455AB">
        <w:rPr>
          <w:rFonts w:hAnsi="Times New Roman" w:cs="Times New Roman" w:hint="eastAsia"/>
          <w:sz w:val="32"/>
          <w:szCs w:val="24"/>
          <w14:ligatures w14:val="none"/>
        </w:rPr>
        <w:t>，“UCC”</w:t>
      </w:r>
      <w:r w:rsidRPr="000455AB">
        <w:rPr>
          <w:rFonts w:hAnsi="Times New Roman" w:cs="Times New Roman"/>
          <w:sz w:val="32"/>
          <w:szCs w:val="24"/>
          <w14:ligatures w14:val="none"/>
        </w:rPr>
        <w:t>），对通关程序、报关义务、海关估价、保税制度等作了统一规定。罗马尼亚通过第86/2006号《罗马尼亚海关法典》（Law No. 86/2006 on the Romanian Customs Code）及配套实施条例将欧盟规则转化为国内法，由国家税务总局下属海关机构执行。</w:t>
      </w:r>
      <w:r w:rsidRPr="000455AB">
        <w:rPr>
          <w:rFonts w:hAnsi="Times New Roman" w:cs="Times New Roman"/>
          <w:sz w:val="32"/>
          <w:szCs w:val="24"/>
          <w:vertAlign w:val="superscript"/>
          <w14:ligatures w14:val="none"/>
        </w:rPr>
        <w:footnoteReference w:id="5"/>
      </w:r>
    </w:p>
    <w:p w14:paraId="416203A4"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罗马尼亚对外适用的自由贸易协定（FTA）和经济伙伴协定（EPA），以欧盟作为缔约方对外签署的协定为主，例如欧盟</w:t>
      </w:r>
      <w:r w:rsidRPr="000455AB">
        <w:rPr>
          <w:rFonts w:hAnsi="Times New Roman" w:cs="Times New Roman"/>
          <w:sz w:val="32"/>
          <w:szCs w:val="24"/>
          <w14:ligatures w14:val="none"/>
        </w:rPr>
        <w:t>—</w:t>
      </w:r>
      <w:r w:rsidRPr="000455AB">
        <w:rPr>
          <w:rFonts w:hAnsi="Times New Roman" w:cs="Times New Roman"/>
          <w:sz w:val="32"/>
          <w:szCs w:val="24"/>
          <w14:ligatures w14:val="none"/>
        </w:rPr>
        <w:t>加拿大《全面经济与贸易协定》（CETA）、欧盟</w:t>
      </w:r>
      <w:r w:rsidRPr="000455AB">
        <w:rPr>
          <w:rFonts w:hAnsi="Times New Roman" w:cs="Times New Roman"/>
          <w:sz w:val="32"/>
          <w:szCs w:val="24"/>
          <w14:ligatures w14:val="none"/>
        </w:rPr>
        <w:t>—</w:t>
      </w:r>
      <w:r w:rsidRPr="000455AB">
        <w:rPr>
          <w:rFonts w:hAnsi="Times New Roman" w:cs="Times New Roman"/>
          <w:sz w:val="32"/>
          <w:szCs w:val="24"/>
          <w14:ligatures w14:val="none"/>
        </w:rPr>
        <w:t>日本经济伙伴协定等，这些协定经欧盟批准后对包括罗马尼亚在内的成员国自动生效，当地企业与外国投资者可在货物贸易、服务和投资领域享受协定项下的市场准入和关税减让。</w:t>
      </w:r>
      <w:r w:rsidRPr="000455AB">
        <w:rPr>
          <w:rFonts w:hAnsi="Times New Roman" w:cs="Times New Roman"/>
          <w:sz w:val="32"/>
          <w:szCs w:val="24"/>
          <w:vertAlign w:val="superscript"/>
          <w14:ligatures w14:val="none"/>
        </w:rPr>
        <w:footnoteReference w:id="6"/>
      </w:r>
    </w:p>
    <w:p w14:paraId="683290A1"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在贸易救济方面，罗马尼亚执行欧盟统一的反倾销、反补贴以及保障措施等贸易救济制度，相关调查、裁决由欧盟委员会负责，罗马尼亚海关依法在本国境内实施附加关税等</w:t>
      </w:r>
      <w:r w:rsidRPr="000455AB">
        <w:rPr>
          <w:rFonts w:hAnsi="Times New Roman" w:cs="Times New Roman"/>
          <w:sz w:val="32"/>
          <w:szCs w:val="24"/>
          <w14:ligatures w14:val="none"/>
        </w:rPr>
        <w:lastRenderedPageBreak/>
        <w:t>救济措施。</w:t>
      </w:r>
      <w:r w:rsidRPr="000455AB">
        <w:rPr>
          <w:rFonts w:hAnsi="Times New Roman" w:cs="Times New Roman"/>
          <w:sz w:val="32"/>
          <w:szCs w:val="24"/>
          <w:vertAlign w:val="superscript"/>
          <w14:ligatures w14:val="none"/>
        </w:rPr>
        <w:footnoteReference w:id="7"/>
      </w:r>
    </w:p>
    <w:p w14:paraId="76E35976" w14:textId="1A5D0FE8" w:rsidR="000455AB" w:rsidRPr="000455AB" w:rsidRDefault="000455AB" w:rsidP="00846CCC">
      <w:pPr>
        <w:pStyle w:val="4"/>
        <w:ind w:firstLine="643"/>
      </w:pPr>
      <w:bookmarkStart w:id="7" w:name="_Toc218449601"/>
      <w:r w:rsidRPr="000455AB">
        <w:t>贸易管理规定</w:t>
      </w:r>
      <w:bookmarkEnd w:id="7"/>
    </w:p>
    <w:p w14:paraId="0AEBF011"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总体而言，罗马尼亚在欧盟框架内遵循贸易自由原则，对绝大多数普通商品的进出口不再设置个案行政许可，只需依照欧盟和本国海关规定办理报关、纳税和检验检疫手续。</w:t>
      </w:r>
      <w:r w:rsidRPr="000455AB">
        <w:rPr>
          <w:rFonts w:hAnsi="Times New Roman" w:cs="Times New Roman"/>
          <w:sz w:val="32"/>
          <w:szCs w:val="24"/>
          <w:vertAlign w:val="superscript"/>
          <w14:ligatures w14:val="none"/>
        </w:rPr>
        <w:footnoteReference w:id="8"/>
      </w:r>
      <w:r w:rsidRPr="000455AB">
        <w:rPr>
          <w:rFonts w:hAnsi="Times New Roman" w:cs="Times New Roman"/>
          <w:sz w:val="32"/>
          <w:szCs w:val="24"/>
          <w14:ligatures w14:val="none"/>
        </w:rPr>
        <w:t>但对涉及国家安全、公共健康和环境保护的敏感商品，仍实行严格的许可证制度，主要包括：军事物资和武器装备（military goods）；双重用途物项（dual-use items），即既可民用又可能用于军事或大规模杀伤性武器用途的设备、软件和技术；部分危险化学品、生物制剂等。</w:t>
      </w:r>
    </w:p>
    <w:p w14:paraId="18657ABE"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双重用途物项出口、再出口或转运须遵守欧盟《关于双重用途物项出口、转运、中介、技术援助和通关的条例》</w:t>
      </w:r>
      <w:r w:rsidRPr="000455AB">
        <w:rPr>
          <w:rFonts w:hAnsi="Times New Roman" w:cs="Times New Roman" w:hint="eastAsia"/>
          <w:sz w:val="32"/>
          <w:szCs w:val="24"/>
          <w14:ligatures w14:val="none"/>
        </w:rPr>
        <w:t>（Regulation （EU） 2021/821）</w:t>
      </w:r>
      <w:r w:rsidRPr="000455AB">
        <w:rPr>
          <w:rFonts w:hAnsi="Times New Roman" w:cs="Times New Roman"/>
          <w:sz w:val="32"/>
          <w:szCs w:val="24"/>
          <w:vertAlign w:val="superscript"/>
          <w14:ligatures w14:val="none"/>
        </w:rPr>
        <w:footnoteReference w:id="9"/>
      </w:r>
      <w:r w:rsidRPr="000455AB">
        <w:rPr>
          <w:rFonts w:hAnsi="Times New Roman" w:cs="Times New Roman"/>
          <w:sz w:val="32"/>
          <w:szCs w:val="24"/>
          <w14:ligatures w14:val="none"/>
        </w:rPr>
        <w:t>，罗马尼亚通过本国紧急条例对该欧盟法规进行补充和执行，例如2022年发布的关于双用途产品控制的紧急命令，对许可程序和国家名单进行了细化。</w:t>
      </w:r>
      <w:r w:rsidRPr="000455AB">
        <w:rPr>
          <w:rFonts w:hAnsi="Times New Roman" w:cs="Times New Roman"/>
          <w:sz w:val="32"/>
          <w:szCs w:val="24"/>
          <w:vertAlign w:val="superscript"/>
          <w14:ligatures w14:val="none"/>
        </w:rPr>
        <w:footnoteReference w:id="10"/>
      </w:r>
    </w:p>
    <w:p w14:paraId="08229834"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对军品的进出口和其他转移活动，则由外交部下属ANC</w:t>
      </w:r>
      <w:r w:rsidRPr="000455AB">
        <w:rPr>
          <w:rFonts w:hAnsi="Times New Roman" w:cs="Times New Roman"/>
          <w:sz w:val="32"/>
          <w:szCs w:val="24"/>
          <w14:ligatures w14:val="none"/>
        </w:rPr>
        <w:lastRenderedPageBreak/>
        <w:t>EX按国家军品清单实施许可管理，相关法律文本和控制清单通过ANCEX官方网站公开。</w:t>
      </w:r>
      <w:r w:rsidRPr="000455AB">
        <w:rPr>
          <w:rFonts w:hAnsi="Times New Roman" w:cs="Times New Roman"/>
          <w:sz w:val="32"/>
          <w:szCs w:val="24"/>
          <w:vertAlign w:val="superscript"/>
          <w14:ligatures w14:val="none"/>
        </w:rPr>
        <w:footnoteReference w:id="11"/>
      </w:r>
    </w:p>
    <w:p w14:paraId="3235B9D0"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此外，对文化遗产、濒危野生动植物及其制品、危险废物等特定物品的进出口，罗马尼亚依照欧盟相关法规和本国法律实施出口许可或禁止性管理，例如《废弃物跨境转移条例》和CITES公约执行法，企业在从事相关贸易时，需提前核查货物是否列入欧盟或罗马尼亚的禁限清单。</w:t>
      </w:r>
      <w:r w:rsidRPr="000455AB">
        <w:rPr>
          <w:rFonts w:hAnsi="Times New Roman" w:cs="Times New Roman"/>
          <w:sz w:val="32"/>
          <w:szCs w:val="24"/>
          <w:vertAlign w:val="superscript"/>
          <w14:ligatures w14:val="none"/>
        </w:rPr>
        <w:footnoteReference w:id="12"/>
      </w:r>
    </w:p>
    <w:p w14:paraId="52263FDF" w14:textId="0421591A" w:rsidR="000455AB" w:rsidRPr="000455AB" w:rsidRDefault="000455AB" w:rsidP="00846CCC">
      <w:pPr>
        <w:pStyle w:val="4"/>
        <w:ind w:firstLine="643"/>
      </w:pPr>
      <w:bookmarkStart w:id="8" w:name="_Toc218449602"/>
      <w:r w:rsidRPr="000455AB">
        <w:t>海关管理规章制度</w:t>
      </w:r>
      <w:bookmarkEnd w:id="8"/>
    </w:p>
    <w:p w14:paraId="206D29A7"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罗马尼亚海关机构隶属于国家税务总局（National Agency for Fiscal Administration</w:t>
      </w:r>
      <w:r w:rsidRPr="000455AB">
        <w:rPr>
          <w:rFonts w:hAnsi="Times New Roman" w:cs="Times New Roman" w:hint="eastAsia"/>
          <w:sz w:val="32"/>
          <w:szCs w:val="24"/>
          <w14:ligatures w14:val="none"/>
        </w:rPr>
        <w:t>，“ANAF”），负</w:t>
      </w:r>
      <w:r w:rsidRPr="000455AB">
        <w:rPr>
          <w:rFonts w:hAnsi="Times New Roman" w:cs="Times New Roman"/>
          <w:sz w:val="32"/>
          <w:szCs w:val="24"/>
          <w14:ligatures w14:val="none"/>
        </w:rPr>
        <w:t>责在罗马尼亚关境范围内组织实施海关监管、征收关税和进口增值税、开展缉私及稽查等工作。</w:t>
      </w:r>
      <w:r w:rsidRPr="000455AB">
        <w:rPr>
          <w:rFonts w:hAnsi="Times New Roman" w:cs="Times New Roman"/>
          <w:sz w:val="32"/>
          <w:szCs w:val="24"/>
          <w:vertAlign w:val="superscript"/>
          <w14:ligatures w14:val="none"/>
        </w:rPr>
        <w:footnoteReference w:id="13"/>
      </w:r>
    </w:p>
    <w:p w14:paraId="16E3A4C4"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货物在任一欧盟成员国完成进口报关、缴纳关税和进口增值税后，一般即被视为</w:t>
      </w:r>
      <w:r w:rsidRPr="000455AB">
        <w:rPr>
          <w:rFonts w:hAnsi="仿宋" w:cs="Times New Roman"/>
          <w:sz w:val="32"/>
          <w:szCs w:val="24"/>
          <w14:ligatures w14:val="none"/>
        </w:rPr>
        <w:t>“欧盟货物”，</w:t>
      </w:r>
      <w:r w:rsidRPr="000455AB">
        <w:rPr>
          <w:rFonts w:hAnsi="Times New Roman" w:cs="Times New Roman"/>
          <w:sz w:val="32"/>
          <w:szCs w:val="24"/>
          <w14:ligatures w14:val="none"/>
        </w:rPr>
        <w:t>可在欧盟关境内自由流通。此类货物再进入罗马尼亚时原则上不再重复征收关税，但需根据统计和安全要求履行相应申报程序。</w:t>
      </w:r>
      <w:r w:rsidRPr="000455AB">
        <w:rPr>
          <w:rFonts w:hAnsi="Times New Roman" w:cs="Times New Roman"/>
          <w:sz w:val="32"/>
          <w:szCs w:val="24"/>
          <w:vertAlign w:val="superscript"/>
          <w14:ligatures w14:val="none"/>
        </w:rPr>
        <w:footnoteReference w:id="14"/>
      </w:r>
    </w:p>
    <w:p w14:paraId="3634B66A" w14:textId="60966134"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所有在欧盟境内从事进出口、过境等海关活动的经济运</w:t>
      </w:r>
      <w:r w:rsidRPr="000455AB">
        <w:rPr>
          <w:rFonts w:hAnsi="Times New Roman" w:cs="Times New Roman"/>
          <w:sz w:val="32"/>
          <w:szCs w:val="24"/>
          <w14:ligatures w14:val="none"/>
        </w:rPr>
        <w:lastRenderedPageBreak/>
        <w:t>营者，需要申请经济运营者注册与识别号（Economic Operator Registration and Identification Number,</w:t>
      </w:r>
      <w:r w:rsidRPr="000455AB">
        <w:rPr>
          <w:rFonts w:hAnsi="Times New Roman" w:cs="Times New Roman" w:hint="eastAsia"/>
          <w:sz w:val="32"/>
          <w:szCs w:val="24"/>
          <w14:ligatures w14:val="none"/>
        </w:rPr>
        <w:t>“EORI”），</w:t>
      </w:r>
      <w:r w:rsidRPr="000455AB">
        <w:rPr>
          <w:rFonts w:hAnsi="Times New Roman" w:cs="Times New Roman"/>
          <w:sz w:val="32"/>
          <w:szCs w:val="24"/>
          <w14:ligatures w14:val="none"/>
        </w:rPr>
        <w:t>作为在欧盟范围内唯一的海关识别号码，未取得EORI的企业不得在罗马尼亚或其他成员国办理报关手续。</w:t>
      </w:r>
      <w:r w:rsidRPr="000455AB">
        <w:rPr>
          <w:rFonts w:hAnsi="Times New Roman" w:cs="Times New Roman"/>
          <w:sz w:val="32"/>
          <w:szCs w:val="24"/>
          <w:vertAlign w:val="superscript"/>
          <w14:ligatures w14:val="none"/>
        </w:rPr>
        <w:footnoteReference w:id="15"/>
      </w:r>
    </w:p>
    <w:p w14:paraId="1F46D7BA"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在产品合规方面，罗马尼亚执行欧盟统一的技术法规和产品安全规则，例如《通用产品安全指令》和各类协调标准。机械、电气设备、玩具、建筑产品等工业品在投放罗马尼亚市场前，需要符合欧盟协调标准，并按照规定加贴CE标志（Conformit</w:t>
      </w:r>
      <w:r w:rsidRPr="000455AB">
        <w:rPr>
          <w:rFonts w:hAnsi="Times New Roman" w:cs="Times New Roman"/>
          <w:sz w:val="32"/>
          <w:szCs w:val="24"/>
          <w14:ligatures w14:val="none"/>
        </w:rPr>
        <w:t>é</w:t>
      </w:r>
      <w:r w:rsidRPr="000455AB">
        <w:rPr>
          <w:rFonts w:hAnsi="Times New Roman" w:cs="Times New Roman"/>
          <w:sz w:val="32"/>
          <w:szCs w:val="24"/>
          <w14:ligatures w14:val="none"/>
        </w:rPr>
        <w:t xml:space="preserve"> Europ</w:t>
      </w:r>
      <w:r w:rsidRPr="000455AB">
        <w:rPr>
          <w:rFonts w:hAnsi="Times New Roman" w:cs="Times New Roman"/>
          <w:sz w:val="32"/>
          <w:szCs w:val="24"/>
          <w14:ligatures w14:val="none"/>
        </w:rPr>
        <w:t>é</w:t>
      </w:r>
      <w:r w:rsidRPr="000455AB">
        <w:rPr>
          <w:rFonts w:hAnsi="Times New Roman" w:cs="Times New Roman"/>
          <w:sz w:val="32"/>
          <w:szCs w:val="24"/>
          <w14:ligatures w14:val="none"/>
        </w:rPr>
        <w:t>enne</w:t>
      </w:r>
      <w:r w:rsidRPr="000455AB">
        <w:rPr>
          <w:rFonts w:hAnsi="Times New Roman" w:cs="Times New Roman" w:hint="eastAsia"/>
          <w:sz w:val="32"/>
          <w:szCs w:val="24"/>
          <w14:ligatures w14:val="none"/>
        </w:rPr>
        <w:t>，“CE”），</w:t>
      </w:r>
      <w:r w:rsidRPr="000455AB">
        <w:rPr>
          <w:rFonts w:hAnsi="Times New Roman" w:cs="Times New Roman"/>
          <w:sz w:val="32"/>
          <w:szCs w:val="24"/>
          <w14:ligatures w14:val="none"/>
        </w:rPr>
        <w:t>接受罗马尼亚市场监管机构的抽查和监督。</w:t>
      </w:r>
      <w:r w:rsidRPr="000455AB">
        <w:rPr>
          <w:rFonts w:hAnsi="Times New Roman" w:cs="Times New Roman"/>
          <w:sz w:val="32"/>
          <w:szCs w:val="24"/>
          <w:vertAlign w:val="superscript"/>
          <w14:ligatures w14:val="none"/>
        </w:rPr>
        <w:footnoteReference w:id="16"/>
      </w:r>
    </w:p>
    <w:p w14:paraId="7BCEBE87" w14:textId="3DBC1D61" w:rsidR="000455AB" w:rsidRPr="000455AB" w:rsidRDefault="000455AB" w:rsidP="000B4200">
      <w:pPr>
        <w:pStyle w:val="4"/>
        <w:ind w:firstLine="643"/>
      </w:pPr>
      <w:bookmarkStart w:id="9" w:name="_Toc218449603"/>
      <w:r w:rsidRPr="000455AB">
        <w:t>进出口商品检验规定</w:t>
      </w:r>
      <w:bookmarkEnd w:id="9"/>
    </w:p>
    <w:p w14:paraId="45703794"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对食品、饲料、动物和植物及其产品，罗马尼亚执行欧盟统一的卫生和植物检疫（Sanitary and Phytosanitary</w:t>
      </w:r>
      <w:r w:rsidRPr="000455AB">
        <w:rPr>
          <w:rFonts w:hAnsi="Times New Roman" w:cs="Times New Roman" w:hint="eastAsia"/>
          <w:sz w:val="32"/>
          <w:szCs w:val="24"/>
          <w14:ligatures w14:val="none"/>
        </w:rPr>
        <w:t>，“SPS”</w:t>
      </w:r>
      <w:r w:rsidRPr="000455AB">
        <w:rPr>
          <w:rFonts w:hAnsi="Times New Roman" w:cs="Times New Roman"/>
          <w:sz w:val="32"/>
          <w:szCs w:val="24"/>
          <w14:ligatures w14:val="none"/>
        </w:rPr>
        <w:t>）制度：进口前通常要求出口国主管机构签发卫生/植物检疫证书；入境时由边境兽医和植物检疫机构进行检验检疫，合格后方可放行。这部分规则主要源自欧盟食品安全法和系列动物健康、植物健康条例，罗马尼亚在本国立法中予以转化并由农业部、卫生部和环境部等共同执行。</w:t>
      </w:r>
      <w:r w:rsidRPr="000455AB">
        <w:rPr>
          <w:rFonts w:hAnsi="Times New Roman" w:cs="Times New Roman"/>
          <w:sz w:val="32"/>
          <w:szCs w:val="24"/>
          <w:vertAlign w:val="superscript"/>
          <w14:ligatures w14:val="none"/>
        </w:rPr>
        <w:footnoteReference w:id="17"/>
      </w:r>
    </w:p>
    <w:p w14:paraId="7D111063"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lastRenderedPageBreak/>
        <w:t>对工业制成品，重点在于安全性能、标签标识和技术规范是否符合欧盟及罗马尼亚要求，海关和市场监管机构可在报关环节或市场流通环节抽检产品是否符合适用的指令和标准。</w:t>
      </w:r>
    </w:p>
    <w:p w14:paraId="12AEAE30"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与环境及健康相关的货物（如危险化学品、废弃物等）还需遵守欧盟《化学品注册、评估、许可和限制法规》（REACH）以及《废弃物运输条例》等专门法规，由罗马尼亚环境与海关部门联合监管，要求报关企业提供额外文件，如危险品说明、运输许可或环境许可，并可在边境拒绝不符合环境和安全标准的货物入境。</w:t>
      </w:r>
      <w:r w:rsidRPr="000455AB">
        <w:rPr>
          <w:rFonts w:hAnsi="Times New Roman" w:cs="Times New Roman"/>
          <w:sz w:val="32"/>
          <w:szCs w:val="24"/>
          <w:vertAlign w:val="superscript"/>
          <w14:ligatures w14:val="none"/>
        </w:rPr>
        <w:footnoteReference w:id="18"/>
      </w:r>
    </w:p>
    <w:p w14:paraId="525D239B" w14:textId="7AC8A6D1" w:rsidR="000455AB" w:rsidRPr="000455AB" w:rsidRDefault="000455AB" w:rsidP="00BB1FF1">
      <w:pPr>
        <w:pStyle w:val="3"/>
        <w:rPr>
          <w:lang w:eastAsia="ar-SA"/>
        </w:rPr>
      </w:pPr>
      <w:bookmarkStart w:id="10" w:name="_Toc217772740"/>
      <w:bookmarkStart w:id="11" w:name="_Toc218449604"/>
      <w:r w:rsidRPr="000455AB">
        <w:rPr>
          <w:lang w:eastAsia="ar-SA"/>
        </w:rPr>
        <w:t>对外投资的市场准入规定</w:t>
      </w:r>
      <w:bookmarkEnd w:id="10"/>
      <w:bookmarkEnd w:id="11"/>
    </w:p>
    <w:p w14:paraId="5A2BC5AD" w14:textId="5AD83749" w:rsidR="000455AB" w:rsidRPr="000455AB" w:rsidRDefault="000455AB" w:rsidP="000B4200">
      <w:pPr>
        <w:pStyle w:val="4"/>
        <w:numPr>
          <w:ilvl w:val="0"/>
          <w:numId w:val="56"/>
        </w:numPr>
        <w:ind w:left="0" w:firstLine="643"/>
      </w:pPr>
      <w:bookmarkStart w:id="12" w:name="_Toc218449605"/>
      <w:r w:rsidRPr="000455AB">
        <w:t>投资主管部门</w:t>
      </w:r>
      <w:bookmarkEnd w:id="12"/>
    </w:p>
    <w:p w14:paraId="5C4B6BEA"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在对外资的引进与服务方面，目前由罗马尼亚投资和外贸局（</w:t>
      </w:r>
      <w:r w:rsidRPr="000455AB">
        <w:rPr>
          <w:rFonts w:hAnsi="Times New Roman" w:cs="Times New Roman"/>
          <w:bCs/>
          <w:sz w:val="32"/>
          <w:szCs w:val="24"/>
          <w14:ligatures w14:val="none"/>
        </w:rPr>
        <w:t>ARICE</w:t>
      </w:r>
      <w:r w:rsidRPr="000455AB">
        <w:rPr>
          <w:rFonts w:hAnsi="Times New Roman" w:cs="Times New Roman"/>
          <w:sz w:val="32"/>
          <w:szCs w:val="24"/>
          <w14:ligatures w14:val="none"/>
        </w:rPr>
        <w:t>）下属的投资促进部门（常以InvestRomania名义对外服务）承担统一窗口职能，负责项目前期对接、政策咨询、投资环境推介以及协助办理行政审批。</w:t>
      </w:r>
      <w:r w:rsidRPr="000455AB">
        <w:rPr>
          <w:rFonts w:hAnsi="Times New Roman" w:cs="Times New Roman"/>
          <w:sz w:val="32"/>
          <w:szCs w:val="24"/>
          <w:vertAlign w:val="superscript"/>
          <w14:ligatures w14:val="none"/>
        </w:rPr>
        <w:footnoteReference w:id="19"/>
      </w:r>
    </w:p>
    <w:p w14:paraId="5477E9B1"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在外商投资安全审查和经营者集中审查方面，罗马尼亚竞争委员会（Romanian Competition Council，</w:t>
      </w:r>
      <w:r w:rsidRPr="000455AB">
        <w:rPr>
          <w:rFonts w:hAnsi="仿宋" w:cs="Times New Roman"/>
          <w:sz w:val="32"/>
          <w:szCs w:val="24"/>
          <w14:ligatures w14:val="none"/>
        </w:rPr>
        <w:t>“RCC”）</w:t>
      </w:r>
      <w:r w:rsidRPr="000455AB">
        <w:rPr>
          <w:rFonts w:hAnsi="Times New Roman" w:cs="Times New Roman"/>
          <w:sz w:val="32"/>
          <w:szCs w:val="24"/>
          <w14:ligatures w14:val="none"/>
        </w:rPr>
        <w:t>兼具竞争执法机关及FDI程序协调角色：一方面依据《竞争法》负责反垄断与并购审查，另一方面自2022年起承担外商投</w:t>
      </w:r>
      <w:r w:rsidRPr="000455AB">
        <w:rPr>
          <w:rFonts w:hAnsi="Times New Roman" w:cs="Times New Roman"/>
          <w:sz w:val="32"/>
          <w:szCs w:val="24"/>
          <w14:ligatures w14:val="none"/>
        </w:rPr>
        <w:lastRenderedPageBreak/>
        <w:t>资审查委员会（Commission for the Examination of Foreign Direct Investmen</w:t>
      </w:r>
      <w:r w:rsidRPr="000455AB">
        <w:rPr>
          <w:rFonts w:hAnsi="Times New Roman" w:cs="Times New Roman" w:hint="eastAsia"/>
          <w:sz w:val="32"/>
          <w:szCs w:val="24"/>
          <w14:ligatures w14:val="none"/>
        </w:rPr>
        <w:t>ts，“CEISD”）秘</w:t>
      </w:r>
      <w:r w:rsidRPr="000455AB">
        <w:rPr>
          <w:rFonts w:hAnsi="Times New Roman" w:cs="Times New Roman"/>
          <w:sz w:val="32"/>
          <w:szCs w:val="24"/>
          <w14:ligatures w14:val="none"/>
        </w:rPr>
        <w:t>书处和程序管理职能。</w:t>
      </w:r>
      <w:r w:rsidRPr="000455AB">
        <w:rPr>
          <w:rFonts w:hAnsi="Times New Roman" w:cs="Times New Roman"/>
          <w:sz w:val="32"/>
          <w:szCs w:val="24"/>
          <w:vertAlign w:val="superscript"/>
          <w14:ligatures w14:val="none"/>
        </w:rPr>
        <w:footnoteReference w:id="20"/>
      </w:r>
    </w:p>
    <w:p w14:paraId="174D048B"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CEISD依据《政府紧急法令第46/2022号》（GEO 46/2022）设立，是对敏感领域外商投资进行安全审查的专门机构，负责受理FDI申报、作出是否批准或附条件批准的建议，并向政府提交意见。</w:t>
      </w:r>
      <w:r w:rsidRPr="000455AB">
        <w:rPr>
          <w:rFonts w:hAnsi="Times New Roman" w:cs="Times New Roman"/>
          <w:sz w:val="32"/>
          <w:szCs w:val="24"/>
          <w:vertAlign w:val="superscript"/>
          <w14:ligatures w14:val="none"/>
        </w:rPr>
        <w:footnoteReference w:id="21"/>
      </w:r>
    </w:p>
    <w:p w14:paraId="00B408CA" w14:textId="7849B8B3" w:rsidR="000455AB" w:rsidRPr="000455AB" w:rsidRDefault="000455AB" w:rsidP="000B4200">
      <w:pPr>
        <w:pStyle w:val="4"/>
        <w:ind w:firstLine="643"/>
      </w:pPr>
      <w:bookmarkStart w:id="13" w:name="_Toc218449606"/>
      <w:r w:rsidRPr="000455AB">
        <w:t>外资法规</w:t>
      </w:r>
      <w:bookmarkEnd w:id="13"/>
    </w:p>
    <w:p w14:paraId="15C1DB04"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罗马尼亚外商投资法律体系呈</w:t>
      </w:r>
      <w:r w:rsidRPr="000455AB">
        <w:rPr>
          <w:rFonts w:hAnsi="仿宋" w:cs="Times New Roman"/>
          <w:sz w:val="32"/>
          <w:szCs w:val="24"/>
          <w14:ligatures w14:val="none"/>
        </w:rPr>
        <w:t>“欧盟法+国内法”</w:t>
      </w:r>
      <w:r w:rsidRPr="000455AB">
        <w:rPr>
          <w:rFonts w:hAnsi="Times New Roman" w:cs="Times New Roman"/>
          <w:sz w:val="32"/>
          <w:szCs w:val="24"/>
          <w14:ligatures w14:val="none"/>
        </w:rPr>
        <w:t>的双层结构，核心包括：《竞争法第21/1996号》（Competition Law No. 21/1996），确立经营者集中申报和竞争行为规范；《政府紧急法令第46/2022号》（GEO 46/2022），用于落实欧盟《外资审查条例》（Regulation (EU) 2019/452），建立外商投资国家安全审查制度；《第164/2023号法》（Law No. 164/2023），对GEO 46/2022作出批准与修订，将欧盟投资者（包括罗马尼亚投资者）正式纳入FDI审查范围。</w:t>
      </w:r>
      <w:r w:rsidRPr="000455AB">
        <w:rPr>
          <w:rFonts w:hAnsi="Times New Roman" w:cs="Times New Roman"/>
          <w:sz w:val="32"/>
          <w:szCs w:val="24"/>
          <w:vertAlign w:val="superscript"/>
          <w14:ligatures w14:val="none"/>
        </w:rPr>
        <w:footnoteReference w:id="22"/>
      </w:r>
    </w:p>
    <w:p w14:paraId="48FBF3AF"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外商投资的公司设立、治理结构等，则主要受《劳动法</w:t>
      </w:r>
      <w:r w:rsidRPr="000455AB">
        <w:rPr>
          <w:rFonts w:hAnsi="Times New Roman" w:cs="Times New Roman"/>
          <w:sz w:val="32"/>
          <w:szCs w:val="24"/>
          <w14:ligatures w14:val="none"/>
        </w:rPr>
        <w:lastRenderedPageBreak/>
        <w:t>典》、公司法、税法及各行业特别法约束，在形式上给予外国投资者与本国投资者同等的设立和经营待遇，除非法律在特定敏感行业另有特别规定。</w:t>
      </w:r>
    </w:p>
    <w:p w14:paraId="04C04DA4" w14:textId="1B0F5095" w:rsidR="000455AB" w:rsidRPr="000455AB" w:rsidRDefault="000455AB" w:rsidP="000B4200">
      <w:pPr>
        <w:pStyle w:val="4"/>
        <w:ind w:firstLine="643"/>
      </w:pPr>
      <w:bookmarkStart w:id="14" w:name="_Toc218449607"/>
      <w:r w:rsidRPr="000455AB">
        <w:t>投资行业的规定</w:t>
      </w:r>
      <w:bookmarkEnd w:id="14"/>
    </w:p>
    <w:p w14:paraId="606F4C44"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罗马尼亚对外资整体采取大体开放、少数敏感领域强化审查的模式：绝大部分制造业、服务业、一般商业和房地产业可以由外资独资或控股经营；但涉及国家安全或关键基础设施的行业，受到较严格的审查和监管。</w:t>
      </w:r>
    </w:p>
    <w:p w14:paraId="28CDB5AE"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根据GEO 46/2022及其后续修订，需重点关注的</w:t>
      </w:r>
      <w:r w:rsidRPr="000455AB">
        <w:rPr>
          <w:rFonts w:hAnsi="仿宋" w:cs="Times New Roman"/>
          <w:sz w:val="32"/>
          <w:szCs w:val="24"/>
          <w14:ligatures w14:val="none"/>
        </w:rPr>
        <w:t>“敏感领域”</w:t>
      </w:r>
      <w:r w:rsidRPr="000455AB">
        <w:rPr>
          <w:rFonts w:hAnsi="Times New Roman" w:cs="Times New Roman"/>
          <w:sz w:val="32"/>
          <w:szCs w:val="24"/>
          <w14:ligatures w14:val="none"/>
        </w:rPr>
        <w:t>包括但不限于：国防工业及军工配套；能源（电力、天然气、石油）及相关基础设施；交通运输与关键物流枢纽；金融服务和金融市场基础设施（支付、清算、交易系统）；信息与通信技术（ICT）、网络安全、重大数据处理设施及云计算基础设施；粮食安全、重要农产品及其储运设施；涉及公共秩序、公共健康或环境安全的重大项目等。</w:t>
      </w:r>
      <w:r w:rsidRPr="000455AB">
        <w:rPr>
          <w:rFonts w:hAnsi="Times New Roman" w:cs="Times New Roman"/>
          <w:sz w:val="32"/>
          <w:szCs w:val="24"/>
          <w:vertAlign w:val="superscript"/>
          <w14:ligatures w14:val="none"/>
        </w:rPr>
        <w:footnoteReference w:id="23"/>
      </w:r>
    </w:p>
    <w:p w14:paraId="76BF9A0B"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实务上，只要投资项目与上述广义</w:t>
      </w:r>
      <w:r w:rsidRPr="000455AB">
        <w:rPr>
          <w:rFonts w:hAnsi="仿宋" w:cs="Times New Roman"/>
          <w:sz w:val="32"/>
          <w:szCs w:val="24"/>
          <w14:ligatures w14:val="none"/>
        </w:rPr>
        <w:t>“国家安全相关领域”</w:t>
      </w:r>
      <w:r w:rsidRPr="000455AB">
        <w:rPr>
          <w:rFonts w:hAnsi="Times New Roman" w:cs="Times New Roman"/>
          <w:sz w:val="32"/>
          <w:szCs w:val="24"/>
          <w14:ligatures w14:val="none"/>
        </w:rPr>
        <w:t>存在关联，且投资金额达到门槛，即使交易结构较为间接（例如通过资产交易或新建项目），也有较大概率被认定需接受FDI审查</w:t>
      </w:r>
    </w:p>
    <w:p w14:paraId="2F857CED" w14:textId="6AB58C09" w:rsidR="000455AB" w:rsidRPr="000455AB" w:rsidRDefault="000455AB" w:rsidP="000B4200">
      <w:pPr>
        <w:pStyle w:val="4"/>
        <w:ind w:firstLine="643"/>
      </w:pPr>
      <w:bookmarkStart w:id="15" w:name="_Toc218449608"/>
      <w:r w:rsidRPr="000455AB">
        <w:lastRenderedPageBreak/>
        <w:t>投资方式的规定</w:t>
      </w:r>
      <w:bookmarkEnd w:id="15"/>
    </w:p>
    <w:p w14:paraId="2F165D5A"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GEO 46/2022及其经Law 164/2023修订后的文本，将以下类型交易统一纳入</w:t>
      </w:r>
      <w:r w:rsidRPr="000455AB">
        <w:rPr>
          <w:rFonts w:hAnsi="仿宋" w:cs="Times New Roman"/>
          <w:sz w:val="32"/>
          <w:szCs w:val="24"/>
          <w14:ligatures w14:val="none"/>
        </w:rPr>
        <w:t>“需审查的投资”：股权并购或增资导致外国投资者获得对罗马尼亚企业的“控制”</w:t>
      </w:r>
      <w:r w:rsidRPr="000455AB">
        <w:rPr>
          <w:rFonts w:hAnsi="Times New Roman" w:cs="Times New Roman"/>
          <w:sz w:val="32"/>
          <w:szCs w:val="24"/>
          <w14:ligatures w14:val="none"/>
        </w:rPr>
        <w:t>或重大影响；资产收购（包括企业业务部门、工厂、基础设施等）；新投资（greenfield investment），即投资者在罗马尼亚新设项目或实体，以开展新的经济活动；部分重要合同安排（如长期运营、特许经营、合资等），一旦实质上赋予外国投资者对关键资产或关键技术的控制或重大影响。</w:t>
      </w:r>
      <w:r w:rsidRPr="000455AB">
        <w:rPr>
          <w:rFonts w:hAnsi="Times New Roman" w:cs="Times New Roman"/>
          <w:sz w:val="32"/>
          <w:szCs w:val="24"/>
          <w:vertAlign w:val="superscript"/>
          <w14:ligatures w14:val="none"/>
        </w:rPr>
        <w:footnoteReference w:id="24"/>
      </w:r>
    </w:p>
    <w:p w14:paraId="08080397"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需要注意的是，罗马尼亚在2022</w:t>
      </w:r>
      <w:r w:rsidRPr="000455AB">
        <w:rPr>
          <w:rFonts w:hAnsi="Times New Roman" w:cs="Times New Roman"/>
          <w:sz w:val="32"/>
          <w:szCs w:val="24"/>
          <w14:ligatures w14:val="none"/>
        </w:rPr>
        <w:t>—</w:t>
      </w:r>
      <w:r w:rsidRPr="000455AB">
        <w:rPr>
          <w:rFonts w:hAnsi="Times New Roman" w:cs="Times New Roman"/>
          <w:sz w:val="32"/>
          <w:szCs w:val="24"/>
          <w14:ligatures w14:val="none"/>
        </w:rPr>
        <w:t>2024年间对GEO 46/2022进行了多次修订，使得审查范围从传统意义上</w:t>
      </w:r>
      <w:r w:rsidRPr="000455AB">
        <w:rPr>
          <w:rFonts w:hAnsi="Times New Roman" w:cs="Times New Roman" w:hint="eastAsia"/>
          <w:sz w:val="32"/>
          <w:szCs w:val="24"/>
          <w14:ligatures w14:val="none"/>
        </w:rPr>
        <w:t>的“非欧盟投资者”逐</w:t>
      </w:r>
      <w:r w:rsidRPr="000455AB">
        <w:rPr>
          <w:rFonts w:hAnsi="Times New Roman" w:cs="Times New Roman"/>
          <w:sz w:val="32"/>
          <w:szCs w:val="24"/>
          <w14:ligatures w14:val="none"/>
        </w:rPr>
        <w:t>步扩展，某些情况下也可能涵盖由欧盟投资者发起、但最终受第三国（non-EU）控制的投资，甚至纯粹的欧盟内部投资如落入敏感领域亦可能被纳入审查。因此，投资者应对交易结构进行穿透分析，评估控制权链条是否指向非欧盟实体，以判断是否触发申报义务。</w:t>
      </w:r>
    </w:p>
    <w:p w14:paraId="367E6CAE" w14:textId="5A2C173D" w:rsidR="000455AB" w:rsidRPr="000455AB" w:rsidRDefault="000455AB" w:rsidP="000B4200">
      <w:pPr>
        <w:pStyle w:val="4"/>
        <w:ind w:firstLine="643"/>
      </w:pPr>
      <w:bookmarkStart w:id="16" w:name="_Toc218449609"/>
      <w:r w:rsidRPr="000455AB">
        <w:t>安全审查的规定</w:t>
      </w:r>
      <w:bookmarkEnd w:id="16"/>
    </w:p>
    <w:p w14:paraId="2B1C2B39"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根据GEO 46/2022，凡符合以下条件的一般应履行申报义务：投资项目处于上述敏感领域之一；且投资金额达到或超过法定门槛（通常为200万欧元）；或虽未达到金额门槛，</w:t>
      </w:r>
      <w:r w:rsidRPr="000455AB">
        <w:rPr>
          <w:rFonts w:hAnsi="Times New Roman" w:cs="Times New Roman"/>
          <w:sz w:val="32"/>
          <w:szCs w:val="24"/>
          <w14:ligatures w14:val="none"/>
        </w:rPr>
        <w:lastRenderedPageBreak/>
        <w:t>但可能对国家安全或公共秩序产生重大影响。</w:t>
      </w:r>
      <w:r w:rsidRPr="000455AB">
        <w:rPr>
          <w:rFonts w:hAnsi="Times New Roman" w:cs="Times New Roman"/>
          <w:sz w:val="32"/>
          <w:szCs w:val="24"/>
          <w:vertAlign w:val="superscript"/>
          <w14:ligatures w14:val="none"/>
        </w:rPr>
        <w:footnoteReference w:id="25"/>
      </w:r>
    </w:p>
    <w:p w14:paraId="72B305A4"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审查程序大致包括：投资者或目标公司向CEISD提交申报与相关资料；CEISD进行形式审查并决定是否立案；实体审查阶段，必要时与国家安全委员会、相关部委协同评估；出具建议意见，由政府作出最终批准、附条件批准或禁止投资的决定。</w:t>
      </w:r>
      <w:r w:rsidRPr="000455AB">
        <w:rPr>
          <w:rFonts w:hAnsi="Times New Roman" w:cs="Times New Roman"/>
          <w:sz w:val="32"/>
          <w:szCs w:val="24"/>
          <w:vertAlign w:val="superscript"/>
          <w14:ligatures w14:val="none"/>
        </w:rPr>
        <w:footnoteReference w:id="26"/>
      </w:r>
    </w:p>
    <w:p w14:paraId="58EC5FE9"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法律一般要求CEISD在受理完整材料后135日内作出审查决定，复杂案件可适当延长。</w:t>
      </w:r>
      <w:r w:rsidRPr="000455AB">
        <w:rPr>
          <w:rFonts w:hAnsi="Times New Roman" w:cs="Times New Roman"/>
          <w:sz w:val="32"/>
          <w:szCs w:val="24"/>
          <w:vertAlign w:val="superscript"/>
          <w14:ligatures w14:val="none"/>
        </w:rPr>
        <w:footnoteReference w:id="27"/>
      </w:r>
      <w:r w:rsidRPr="000455AB">
        <w:rPr>
          <w:rFonts w:hAnsi="Times New Roman" w:cs="Times New Roman"/>
          <w:sz w:val="32"/>
          <w:szCs w:val="24"/>
          <w14:ligatures w14:val="none"/>
        </w:rPr>
        <w:t>对违反申报义务或在审查完成前擅自实施交易的，法律可处以高额罚款（上限原则上不超过相关企业全球营业额的一定比例），并可以责令恢复交易前状态或采取其他纠正措施。</w:t>
      </w:r>
      <w:r w:rsidRPr="000455AB">
        <w:rPr>
          <w:rFonts w:hAnsi="Times New Roman" w:cs="Times New Roman"/>
          <w:sz w:val="32"/>
          <w:szCs w:val="24"/>
          <w:vertAlign w:val="superscript"/>
          <w14:ligatures w14:val="none"/>
        </w:rPr>
        <w:footnoteReference w:id="28"/>
      </w:r>
    </w:p>
    <w:p w14:paraId="7F2846E1"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实践中，罗马尼亚安全审查制度呈现出趋严趋势：针对关键基础设施、数据中心及5G通信等项目，监管机关更倾向于从严适用安全审查，部分敏感项目甚至被明确排除特定国家的供应商或投资者。</w:t>
      </w:r>
      <w:r w:rsidRPr="000455AB">
        <w:rPr>
          <w:rFonts w:hAnsi="Times New Roman" w:cs="Times New Roman"/>
          <w:sz w:val="32"/>
          <w:szCs w:val="24"/>
          <w:vertAlign w:val="superscript"/>
          <w14:ligatures w14:val="none"/>
        </w:rPr>
        <w:footnoteReference w:id="29"/>
      </w:r>
    </w:p>
    <w:p w14:paraId="473432C1" w14:textId="61152A84" w:rsidR="000455AB" w:rsidRPr="000455AB" w:rsidRDefault="000455AB" w:rsidP="00BB1FF1">
      <w:pPr>
        <w:pStyle w:val="3"/>
      </w:pPr>
      <w:bookmarkStart w:id="17" w:name="_Toc217772741"/>
      <w:bookmarkStart w:id="18" w:name="_Toc218449610"/>
      <w:r w:rsidRPr="000455AB">
        <w:lastRenderedPageBreak/>
        <w:t>劳动就业规定</w:t>
      </w:r>
      <w:bookmarkEnd w:id="17"/>
      <w:bookmarkEnd w:id="18"/>
    </w:p>
    <w:p w14:paraId="388BEA42" w14:textId="728287CF" w:rsidR="000455AB" w:rsidRPr="000455AB" w:rsidRDefault="000455AB" w:rsidP="000B4200">
      <w:pPr>
        <w:pStyle w:val="4"/>
        <w:numPr>
          <w:ilvl w:val="0"/>
          <w:numId w:val="57"/>
        </w:numPr>
        <w:ind w:left="0" w:firstLine="643"/>
      </w:pPr>
      <w:bookmarkStart w:id="19" w:name="_Toc218449611"/>
      <w:r w:rsidRPr="000455AB">
        <w:t>劳动法的核心内容</w:t>
      </w:r>
      <w:bookmarkEnd w:id="19"/>
    </w:p>
    <w:p w14:paraId="6AA6BF24"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罗马尼亚劳动关系主要受《劳工法典》（Labour Code，Law No. 53/2003，经多次修订），载明劳动合同形式、工作时间、休假、解雇程序等核心制度。</w:t>
      </w:r>
      <w:r w:rsidRPr="000455AB">
        <w:rPr>
          <w:rFonts w:hAnsi="Times New Roman" w:cs="Times New Roman"/>
          <w:sz w:val="32"/>
          <w:szCs w:val="24"/>
          <w:vertAlign w:val="superscript"/>
          <w14:ligatures w14:val="none"/>
        </w:rPr>
        <w:footnoteReference w:id="30"/>
      </w:r>
    </w:p>
    <w:p w14:paraId="19FFA7C4"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法律规定：标准法定工作时间为每日8小时、每周40小时；一般情况下，包括加班在内，平均每周工作时间不得超过48小时；特殊情况下可在一定参照期内灵活安排，但平均工时仍须符合48小时/周的上限要求。</w:t>
      </w:r>
      <w:r w:rsidRPr="000455AB">
        <w:rPr>
          <w:rFonts w:hAnsi="Times New Roman" w:cs="Times New Roman"/>
          <w:sz w:val="32"/>
          <w:szCs w:val="24"/>
          <w:vertAlign w:val="superscript"/>
          <w14:ligatures w14:val="none"/>
        </w:rPr>
        <w:footnoteReference w:id="31"/>
      </w:r>
    </w:p>
    <w:p w14:paraId="7FD3BBF4"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企业可与员工签订无固定期限劳动合同（open-ended contract）或符合条件的固定期限合同（fixed-term contract）。解雇需基于法定事由，并遵守事先通知、协商与经济补偿等程序。对于经济性裁员（collective redundancy），需与工会或员工代表进行协商，并向劳工部门备案。</w:t>
      </w:r>
      <w:r w:rsidRPr="000455AB">
        <w:rPr>
          <w:rFonts w:hAnsi="Times New Roman" w:cs="Times New Roman"/>
          <w:sz w:val="32"/>
          <w:szCs w:val="24"/>
          <w:vertAlign w:val="superscript"/>
          <w14:ligatures w14:val="none"/>
        </w:rPr>
        <w:footnoteReference w:id="32"/>
      </w:r>
    </w:p>
    <w:p w14:paraId="78DE70DB"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罗马尼亚设有法定最低工资标准，并定期调整。员工享有带薪年假、法定节假日、病假及产假/陪产假等，具体天数</w:t>
      </w:r>
      <w:r w:rsidRPr="000455AB">
        <w:rPr>
          <w:rFonts w:hAnsi="Times New Roman" w:cs="Times New Roman"/>
          <w:sz w:val="32"/>
          <w:szCs w:val="24"/>
          <w14:ligatures w14:val="none"/>
        </w:rPr>
        <w:lastRenderedPageBreak/>
        <w:t>由法律及集体合同规定。</w:t>
      </w:r>
      <w:r w:rsidRPr="000455AB">
        <w:rPr>
          <w:rFonts w:hAnsi="Times New Roman" w:cs="Times New Roman"/>
          <w:sz w:val="32"/>
          <w:szCs w:val="24"/>
          <w:vertAlign w:val="superscript"/>
          <w14:ligatures w14:val="none"/>
        </w:rPr>
        <w:footnoteReference w:id="33"/>
      </w:r>
    </w:p>
    <w:p w14:paraId="089C6D16" w14:textId="2992E02B" w:rsidR="000455AB" w:rsidRPr="000455AB" w:rsidRDefault="000455AB" w:rsidP="000B4200">
      <w:pPr>
        <w:pStyle w:val="4"/>
        <w:ind w:firstLine="643"/>
      </w:pPr>
      <w:bookmarkStart w:id="20" w:name="_Toc218449612"/>
      <w:r w:rsidRPr="000455AB">
        <w:t>外国人在当地工作的规定与风险</w:t>
      </w:r>
      <w:bookmarkEnd w:id="20"/>
    </w:p>
    <w:p w14:paraId="74118B47"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欧盟/欧洲经济区（EEA）公民享有欧盟劳工自由流动权利，可在罗马尼亚工作且原则上不需要工作许可，仅须办理居留登记即可。</w:t>
      </w:r>
      <w:r w:rsidRPr="000455AB">
        <w:rPr>
          <w:rFonts w:hAnsi="Times New Roman" w:cs="Times New Roman"/>
          <w:sz w:val="32"/>
          <w:szCs w:val="24"/>
          <w:vertAlign w:val="superscript"/>
          <w14:ligatures w14:val="none"/>
        </w:rPr>
        <w:footnoteReference w:id="34"/>
      </w:r>
    </w:p>
    <w:p w14:paraId="60191C06"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非欧盟/非EEA/非瑞士公民在罗工作则须取得工作许可（work permit）及相应长期签证与居留许可。</w:t>
      </w:r>
      <w:r w:rsidRPr="000455AB">
        <w:rPr>
          <w:rFonts w:hAnsi="Times New Roman" w:cs="Times New Roman"/>
          <w:sz w:val="32"/>
          <w:szCs w:val="24"/>
          <w:vertAlign w:val="superscript"/>
          <w14:ligatures w14:val="none"/>
        </w:rPr>
        <w:footnoteReference w:id="35"/>
      </w:r>
      <w:r w:rsidRPr="000455AB">
        <w:rPr>
          <w:rFonts w:hAnsi="Times New Roman" w:cs="Times New Roman"/>
          <w:sz w:val="32"/>
          <w:szCs w:val="24"/>
          <w14:ligatures w14:val="none"/>
        </w:rPr>
        <w:t>罗马尼亚每年通过政府决议（Government Decision）设定非欧盟劳工年度配额；政府2022年</w:t>
      </w:r>
      <w:r w:rsidRPr="000455AB">
        <w:rPr>
          <w:rFonts w:hAnsi="Times New Roman" w:cs="Times New Roman" w:hint="eastAsia"/>
          <w:sz w:val="32"/>
          <w:szCs w:val="24"/>
          <w14:ligatures w14:val="none"/>
        </w:rPr>
        <w:t>至</w:t>
      </w:r>
      <w:r w:rsidRPr="000455AB">
        <w:rPr>
          <w:rFonts w:hAnsi="Times New Roman" w:cs="Times New Roman"/>
          <w:sz w:val="32"/>
          <w:szCs w:val="24"/>
          <w14:ligatures w14:val="none"/>
        </w:rPr>
        <w:t>2024年连续三年将年度配额均设定为100,000名，以缓解建筑业、服务业等劳动力短缺。</w:t>
      </w:r>
      <w:r w:rsidRPr="000455AB">
        <w:rPr>
          <w:rFonts w:hAnsi="Times New Roman" w:cs="Times New Roman"/>
          <w:sz w:val="32"/>
          <w:szCs w:val="24"/>
          <w:vertAlign w:val="superscript"/>
          <w14:ligatures w14:val="none"/>
        </w:rPr>
        <w:footnoteReference w:id="36"/>
      </w:r>
    </w:p>
    <w:p w14:paraId="3E550E7C"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在大多数普通岗位上，雇主需通过就业机构证明在罗马尼亚及欧盟劳动力市场上不存在合适候选人后，方可为第三国国民申请工作许可，体现</w:t>
      </w:r>
      <w:r w:rsidRPr="000455AB">
        <w:rPr>
          <w:rFonts w:hAnsi="仿宋" w:cs="Times New Roman"/>
          <w:sz w:val="32"/>
          <w:szCs w:val="24"/>
          <w14:ligatures w14:val="none"/>
        </w:rPr>
        <w:t>“本地及欧盟劳工优先”</w:t>
      </w:r>
      <w:r w:rsidRPr="000455AB">
        <w:rPr>
          <w:rFonts w:hAnsi="Times New Roman" w:cs="Times New Roman"/>
          <w:sz w:val="32"/>
          <w:szCs w:val="24"/>
          <w14:ligatures w14:val="none"/>
        </w:rPr>
        <w:t>原则。</w:t>
      </w:r>
    </w:p>
    <w:p w14:paraId="601991FF" w14:textId="6F20B01C" w:rsidR="000455AB" w:rsidRPr="000455AB" w:rsidRDefault="000455AB" w:rsidP="000B4200">
      <w:pPr>
        <w:pStyle w:val="4"/>
        <w:ind w:firstLine="643"/>
      </w:pPr>
      <w:bookmarkStart w:id="21" w:name="_Toc218449613"/>
      <w:r w:rsidRPr="000455AB">
        <w:t>企业必须招募当地员工的特殊情况</w:t>
      </w:r>
      <w:bookmarkEnd w:id="21"/>
    </w:p>
    <w:p w14:paraId="5002D381"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罗马尼亚法律并未普遍规定外资企业必须雇佣一定比例的本地员工，也没有针对外资企业</w:t>
      </w:r>
      <w:r w:rsidRPr="000455AB">
        <w:rPr>
          <w:rFonts w:hAnsi="Times New Roman" w:cs="Times New Roman" w:hint="eastAsia"/>
          <w:sz w:val="32"/>
          <w:szCs w:val="24"/>
          <w14:ligatures w14:val="none"/>
        </w:rPr>
        <w:t>的强制“本地化比例”要求</w:t>
      </w:r>
      <w:r w:rsidRPr="000455AB">
        <w:rPr>
          <w:rFonts w:hAnsi="Times New Roman" w:cs="Times New Roman"/>
          <w:sz w:val="32"/>
          <w:szCs w:val="24"/>
          <w14:ligatures w14:val="none"/>
        </w:rPr>
        <w:t>。企业在遵守反歧视规则的前提下，可以根据经营需要自主配置本地与外籍员工结构。</w:t>
      </w:r>
    </w:p>
    <w:p w14:paraId="1778DCF9"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lastRenderedPageBreak/>
        <w:t>但在部分需本国资格或注册的专业领域，例如法律服务、审计、注册会计、法定测绘等，从业人员须在罗马尼亚取得相应职业资格或加入本地行业协会；外资企业在这些领域设立机构时，通常需要聘请具有本地执业资格的人员担任关键岗位。</w:t>
      </w:r>
    </w:p>
    <w:p w14:paraId="12C1FF85" w14:textId="07DA0049" w:rsidR="000455AB" w:rsidRPr="000455AB" w:rsidRDefault="000455AB" w:rsidP="00BB1FF1">
      <w:pPr>
        <w:pStyle w:val="3"/>
        <w:rPr>
          <w:lang w:eastAsia="ar-SA"/>
        </w:rPr>
      </w:pPr>
      <w:bookmarkStart w:id="22" w:name="_Toc217772742"/>
      <w:bookmarkStart w:id="23" w:name="_Toc218449614"/>
      <w:r w:rsidRPr="000455AB">
        <w:rPr>
          <w:lang w:eastAsia="ar-SA"/>
        </w:rPr>
        <w:t>环境保护规定</w:t>
      </w:r>
      <w:bookmarkEnd w:id="22"/>
      <w:bookmarkEnd w:id="23"/>
    </w:p>
    <w:p w14:paraId="37745A99" w14:textId="6BA1A505" w:rsidR="000455AB" w:rsidRPr="000455AB" w:rsidRDefault="000455AB" w:rsidP="000B4200">
      <w:pPr>
        <w:pStyle w:val="4"/>
        <w:numPr>
          <w:ilvl w:val="0"/>
          <w:numId w:val="58"/>
        </w:numPr>
        <w:ind w:left="0" w:firstLine="643"/>
      </w:pPr>
      <w:bookmarkStart w:id="24" w:name="_Toc218449615"/>
      <w:r w:rsidRPr="000455AB">
        <w:t>环保管理部门</w:t>
      </w:r>
      <w:bookmarkEnd w:id="24"/>
    </w:p>
    <w:p w14:paraId="05C46BCA" w14:textId="041BE16F"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罗马尼亚环境保护体系以环境、水和森林部（Ministry of Environment,Waters and Forests</w:t>
      </w:r>
      <w:r w:rsidRPr="000455AB">
        <w:rPr>
          <w:rFonts w:hAnsi="Times New Roman" w:cs="Times New Roman" w:hint="eastAsia"/>
          <w:sz w:val="32"/>
          <w:szCs w:val="24"/>
          <w14:ligatures w14:val="none"/>
        </w:rPr>
        <w:t>，“MEWF”）</w:t>
      </w:r>
      <w:r w:rsidRPr="000455AB">
        <w:rPr>
          <w:rFonts w:hAnsi="Times New Roman" w:cs="Times New Roman"/>
          <w:sz w:val="32"/>
          <w:szCs w:val="24"/>
          <w14:ligatures w14:val="none"/>
        </w:rPr>
        <w:t>为统筹主管机关，负责制定全国环境保护政策、起草相关立法并协调气候变化、自然资源管理等领域的国家战略。</w:t>
      </w:r>
      <w:r w:rsidRPr="000455AB">
        <w:rPr>
          <w:rFonts w:hAnsi="Times New Roman" w:cs="Times New Roman"/>
          <w:sz w:val="32"/>
          <w:szCs w:val="24"/>
          <w:vertAlign w:val="superscript"/>
          <w14:ligatures w14:val="none"/>
        </w:rPr>
        <w:footnoteReference w:id="37"/>
      </w:r>
    </w:p>
    <w:p w14:paraId="5B67CD71"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在执行层面，由国家环境保护署（National Environmental Protection Agency，</w:t>
      </w:r>
      <w:r w:rsidRPr="000455AB">
        <w:rPr>
          <w:rFonts w:hAnsi="Times New Roman" w:cs="Times New Roman" w:hint="eastAsia"/>
          <w:sz w:val="32"/>
          <w:szCs w:val="24"/>
          <w14:ligatures w14:val="none"/>
        </w:rPr>
        <w:t>“NEPA”）</w:t>
      </w:r>
      <w:r w:rsidRPr="000455AB">
        <w:rPr>
          <w:rFonts w:hAnsi="Times New Roman" w:cs="Times New Roman"/>
          <w:sz w:val="32"/>
          <w:szCs w:val="24"/>
          <w14:ligatures w14:val="none"/>
        </w:rPr>
        <w:t>及其地区、县级环境保护机构具体负责项目环评、排放许可、环境监测及行政执法等工作。</w:t>
      </w:r>
      <w:r w:rsidRPr="000455AB">
        <w:rPr>
          <w:rFonts w:hAnsi="Times New Roman" w:cs="Times New Roman"/>
          <w:sz w:val="32"/>
          <w:szCs w:val="24"/>
          <w:vertAlign w:val="superscript"/>
          <w14:ligatures w14:val="none"/>
        </w:rPr>
        <w:footnoteReference w:id="38"/>
      </w:r>
    </w:p>
    <w:p w14:paraId="38415692"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在水资源管理、自然保护区、地方环境事务等领域，MEWF下属的专门机构及县级环境保护机构参与具体执法，例如国家水务局、县级环境保护署等。</w:t>
      </w:r>
      <w:r w:rsidRPr="000455AB">
        <w:rPr>
          <w:rFonts w:hAnsi="Times New Roman" w:cs="Times New Roman"/>
          <w:sz w:val="32"/>
          <w:szCs w:val="24"/>
          <w:vertAlign w:val="superscript"/>
          <w14:ligatures w14:val="none"/>
        </w:rPr>
        <w:footnoteReference w:id="39"/>
      </w:r>
    </w:p>
    <w:p w14:paraId="3DA2F5CE" w14:textId="5A6511CE" w:rsidR="000455AB" w:rsidRPr="000455AB" w:rsidRDefault="000455AB" w:rsidP="000B4200">
      <w:pPr>
        <w:pStyle w:val="4"/>
        <w:ind w:firstLine="643"/>
      </w:pPr>
      <w:bookmarkStart w:id="25" w:name="_Toc218449616"/>
      <w:r w:rsidRPr="000455AB">
        <w:lastRenderedPageBreak/>
        <w:t>环保法律法规概述</w:t>
      </w:r>
      <w:bookmarkEnd w:id="25"/>
    </w:p>
    <w:p w14:paraId="2FBCC6B7"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罗马尼亚环境法律体系以欧盟环境法为基础，主要包括：《环境保护法》（Framework Environmental Protection Law）；《水法》（Water Law）；《废弃物管理法》（Waste Management Law）；《空气质量法》（Air Quality Law）；《环境影响评估法》（Law No. 292/2018 on Environmental Impact Assessment</w:t>
      </w:r>
      <w:r w:rsidRPr="000455AB">
        <w:rPr>
          <w:rFonts w:hAnsi="Times New Roman" w:cs="Times New Roman" w:hint="eastAsia"/>
          <w:sz w:val="32"/>
          <w:szCs w:val="24"/>
          <w14:ligatures w14:val="none"/>
        </w:rPr>
        <w:t>，“</w:t>
      </w:r>
      <w:r w:rsidRPr="000455AB">
        <w:rPr>
          <w:rFonts w:hAnsi="Times New Roman" w:cs="Times New Roman" w:hint="eastAsia"/>
          <w:bCs/>
          <w:sz w:val="32"/>
          <w:szCs w:val="24"/>
          <w14:ligatures w14:val="none"/>
        </w:rPr>
        <w:t>EIA Law</w:t>
      </w:r>
      <w:r w:rsidRPr="000455AB">
        <w:rPr>
          <w:rFonts w:hAnsi="Times New Roman" w:cs="Times New Roman" w:hint="eastAsia"/>
          <w:sz w:val="32"/>
          <w:szCs w:val="24"/>
          <w14:ligatures w14:val="none"/>
        </w:rPr>
        <w:t>”）</w:t>
      </w:r>
      <w:r w:rsidRPr="000455AB">
        <w:rPr>
          <w:rFonts w:hAnsi="Times New Roman" w:cs="Times New Roman"/>
          <w:sz w:val="32"/>
          <w:szCs w:val="24"/>
          <w14:ligatures w14:val="none"/>
        </w:rPr>
        <w:t>等。</w:t>
      </w:r>
    </w:p>
    <w:p w14:paraId="78201D04"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EIA法明确要求对可能对环境产生重大不利影响的公共或私人项目进行环境影响评价（Environmental Impact Assessment，</w:t>
      </w:r>
      <w:r w:rsidRPr="000455AB">
        <w:rPr>
          <w:rFonts w:hAnsi="Times New Roman" w:cs="Times New Roman"/>
          <w:bCs/>
          <w:sz w:val="32"/>
          <w:szCs w:val="24"/>
          <w14:ligatures w14:val="none"/>
        </w:rPr>
        <w:t>EIA</w:t>
      </w:r>
      <w:r w:rsidRPr="000455AB">
        <w:rPr>
          <w:rFonts w:hAnsi="Times New Roman" w:cs="Times New Roman"/>
          <w:sz w:val="32"/>
          <w:szCs w:val="24"/>
          <w14:ligatures w14:val="none"/>
        </w:rPr>
        <w:t>），并规定了筛选、公众参与、跨境协商等程序。</w:t>
      </w:r>
      <w:r w:rsidRPr="000455AB">
        <w:rPr>
          <w:rFonts w:hAnsi="Times New Roman" w:cs="Times New Roman"/>
          <w:sz w:val="32"/>
          <w:szCs w:val="24"/>
          <w:vertAlign w:val="superscript"/>
          <w14:ligatures w14:val="none"/>
        </w:rPr>
        <w:footnoteReference w:id="40"/>
      </w:r>
    </w:p>
    <w:p w14:paraId="030607AF"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在整体战略上，罗马尼亚制定了《2030国家可持续发展战略》（National Sustainable Development Strategy 2030），并依据欧盟法规制定了2021-2030年国家能源与气候综合规划（National Energy and Climate Plan，</w:t>
      </w:r>
      <w:r w:rsidRPr="000455AB">
        <w:rPr>
          <w:rFonts w:hAnsi="Times New Roman" w:cs="Times New Roman"/>
          <w:bCs/>
          <w:sz w:val="32"/>
          <w:szCs w:val="24"/>
          <w14:ligatures w14:val="none"/>
        </w:rPr>
        <w:t>NECP 2021-2030</w:t>
      </w:r>
      <w:r w:rsidRPr="000455AB">
        <w:rPr>
          <w:rFonts w:hAnsi="Times New Roman" w:cs="Times New Roman"/>
          <w:sz w:val="32"/>
          <w:szCs w:val="24"/>
          <w14:ligatures w14:val="none"/>
        </w:rPr>
        <w:t>），提出到2030年相较2005年温室气体排放削减约43%-44%的目标，推动可再生能源和低碳转型。</w:t>
      </w:r>
      <w:r w:rsidRPr="000455AB">
        <w:rPr>
          <w:rFonts w:hAnsi="Times New Roman" w:cs="Times New Roman"/>
          <w:sz w:val="32"/>
          <w:szCs w:val="24"/>
          <w:vertAlign w:val="superscript"/>
          <w14:ligatures w14:val="none"/>
        </w:rPr>
        <w:footnoteReference w:id="41"/>
      </w:r>
    </w:p>
    <w:p w14:paraId="19618757" w14:textId="21440CF0" w:rsidR="000455AB" w:rsidRPr="000455AB" w:rsidRDefault="000455AB" w:rsidP="000B4200">
      <w:pPr>
        <w:pStyle w:val="4"/>
        <w:ind w:firstLine="643"/>
      </w:pPr>
      <w:bookmarkStart w:id="26" w:name="_Toc218449617"/>
      <w:r w:rsidRPr="000455AB">
        <w:t>环保评估相关规定</w:t>
      </w:r>
      <w:bookmarkEnd w:id="26"/>
    </w:p>
    <w:p w14:paraId="4D91C204"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对新建厂房、大型基础设施、能源项目等，项目业主通</w:t>
      </w:r>
      <w:r w:rsidRPr="000455AB">
        <w:rPr>
          <w:rFonts w:hAnsi="Times New Roman" w:cs="Times New Roman"/>
          <w:sz w:val="32"/>
          <w:szCs w:val="24"/>
          <w14:ligatures w14:val="none"/>
        </w:rPr>
        <w:lastRenderedPageBreak/>
        <w:t>常需要：向主管环境机构提交项目说明，申请确定是否需要EIA；如需EIA，则编制环境影响报告书，参加公众咨询与意见征求；由环境机关组织专家评审，并最终作出是否核发环境同意书/环境许可（environmental agreement/permit）的决定。</w:t>
      </w:r>
      <w:r w:rsidRPr="000455AB">
        <w:rPr>
          <w:rFonts w:hAnsi="Times New Roman" w:cs="Times New Roman"/>
          <w:sz w:val="32"/>
          <w:szCs w:val="24"/>
          <w:vertAlign w:val="superscript"/>
          <w14:ligatures w14:val="none"/>
        </w:rPr>
        <w:footnoteReference w:id="42"/>
      </w:r>
      <w:r w:rsidRPr="000455AB">
        <w:rPr>
          <w:rFonts w:hAnsi="Times New Roman" w:cs="Times New Roman"/>
          <w:sz w:val="32"/>
          <w:szCs w:val="24"/>
          <w14:ligatures w14:val="none"/>
        </w:rPr>
        <w:t>部分涉及跨境环境影响的项目（如跨境输电线、跨河工程等），还须根据《跨界环境影响评价公约》（Espoo Convention）履行通知和协商义务。</w:t>
      </w:r>
    </w:p>
    <w:p w14:paraId="6BCCE0C7"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除项目环评外，企业在排放大气污染物、废水排放、危险废物处理时，还须获取专项许可或登记。</w:t>
      </w:r>
      <w:r w:rsidRPr="000455AB">
        <w:rPr>
          <w:rFonts w:hAnsi="Times New Roman" w:cs="Times New Roman"/>
          <w:sz w:val="32"/>
          <w:szCs w:val="24"/>
          <w:vertAlign w:val="superscript"/>
          <w14:ligatures w14:val="none"/>
        </w:rPr>
        <w:footnoteReference w:id="43"/>
      </w:r>
      <w:r w:rsidRPr="000455AB">
        <w:rPr>
          <w:rFonts w:hAnsi="Times New Roman" w:cs="Times New Roman"/>
          <w:sz w:val="32"/>
          <w:szCs w:val="24"/>
          <w14:ligatures w14:val="none"/>
        </w:rPr>
        <w:t>对大型工业装置，罗马尼亚依照欧盟工业排放指令（Industrial Emissions Directive）实施综合环境许可证（Integrated Environmental Permit），要求采用最佳可行技术（Best Available Techniques，</w:t>
      </w:r>
      <w:r w:rsidRPr="000455AB">
        <w:rPr>
          <w:rFonts w:hAnsi="Times New Roman" w:cs="Times New Roman"/>
          <w:bCs/>
          <w:sz w:val="32"/>
          <w:szCs w:val="24"/>
          <w14:ligatures w14:val="none"/>
        </w:rPr>
        <w:t>BAT</w:t>
      </w:r>
      <w:r w:rsidRPr="000455AB">
        <w:rPr>
          <w:rFonts w:hAnsi="Times New Roman" w:cs="Times New Roman"/>
          <w:sz w:val="32"/>
          <w:szCs w:val="24"/>
          <w14:ligatures w14:val="none"/>
        </w:rPr>
        <w:t>）。</w:t>
      </w:r>
      <w:r w:rsidRPr="000455AB">
        <w:rPr>
          <w:rFonts w:hAnsi="Times New Roman" w:cs="Times New Roman"/>
          <w:sz w:val="32"/>
          <w:szCs w:val="24"/>
          <w:vertAlign w:val="superscript"/>
          <w14:ligatures w14:val="none"/>
        </w:rPr>
        <w:footnoteReference w:id="44"/>
      </w:r>
    </w:p>
    <w:p w14:paraId="2DD81D84"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对违反环境法律、未取得许可即排污或造成重大污染事故的企业，当局可以处以高额罚款、责令停产整顿，情节严重时还可能追究刑事责任。</w:t>
      </w:r>
    </w:p>
    <w:p w14:paraId="56F12818" w14:textId="7E203AA8" w:rsidR="000455AB" w:rsidRPr="000455AB" w:rsidRDefault="000455AB" w:rsidP="00BB1FF1">
      <w:pPr>
        <w:pStyle w:val="3"/>
        <w:rPr>
          <w:lang w:eastAsia="ar-SA"/>
        </w:rPr>
      </w:pPr>
      <w:bookmarkStart w:id="27" w:name="_Toc217772743"/>
      <w:bookmarkStart w:id="28" w:name="_Toc218449618"/>
      <w:r w:rsidRPr="000455AB">
        <w:rPr>
          <w:lang w:eastAsia="ar-SA"/>
        </w:rPr>
        <w:t>反商业贿赂规定</w:t>
      </w:r>
      <w:bookmarkEnd w:id="27"/>
      <w:bookmarkEnd w:id="28"/>
    </w:p>
    <w:p w14:paraId="7C9C0412"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罗马尼亚近年来将反腐败与反商业贿赂作为重要国家政策，已形成以刑法和特别法为核心、专门机关负责执行的</w:t>
      </w:r>
      <w:r w:rsidRPr="000455AB">
        <w:rPr>
          <w:rFonts w:hAnsi="Times New Roman" w:cs="Times New Roman"/>
          <w:sz w:val="32"/>
          <w:szCs w:val="24"/>
          <w14:ligatures w14:val="none"/>
        </w:rPr>
        <w:lastRenderedPageBreak/>
        <w:t>反腐体系。</w:t>
      </w:r>
    </w:p>
    <w:p w14:paraId="08552133"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核心法律包括：《罗马尼亚刑法典》（Romanian Criminal Code，</w:t>
      </w:r>
      <w:r w:rsidRPr="000455AB">
        <w:rPr>
          <w:rFonts w:hAnsi="Times New Roman" w:cs="Times New Roman"/>
          <w:bCs/>
          <w:sz w:val="32"/>
          <w:szCs w:val="24"/>
          <w14:ligatures w14:val="none"/>
        </w:rPr>
        <w:t>RCC</w:t>
      </w:r>
      <w:r w:rsidRPr="000455AB">
        <w:rPr>
          <w:rFonts w:hAnsi="Times New Roman" w:cs="Times New Roman"/>
          <w:sz w:val="32"/>
          <w:szCs w:val="24"/>
          <w14:ligatures w14:val="none"/>
        </w:rPr>
        <w:t>）将行贿、受贿、影响力交易、滥用职权等行为定性为犯罪；第78/2000号《预防、发现和制裁腐败行为法》（Law No. 78/2000 on preventing, discovering and sanctioning corruption offences）对腐败犯罪、加重情节及涉案主体作出专门规定，是反腐领域的核心特别法。</w:t>
      </w:r>
      <w:r w:rsidRPr="000455AB">
        <w:rPr>
          <w:rFonts w:hAnsi="Times New Roman" w:cs="Times New Roman"/>
          <w:sz w:val="32"/>
          <w:szCs w:val="24"/>
          <w:vertAlign w:val="superscript"/>
          <w14:ligatures w14:val="none"/>
        </w:rPr>
        <w:footnoteReference w:id="45"/>
      </w:r>
      <w:r w:rsidRPr="000455AB">
        <w:rPr>
          <w:rFonts w:hAnsi="Times New Roman" w:cs="Times New Roman"/>
          <w:sz w:val="32"/>
          <w:szCs w:val="24"/>
          <w14:ligatures w14:val="none"/>
        </w:rPr>
        <w:t>上述两部法律共同构成罗马尼亚反贿赂和反腐败的基础框架，既适用于公职人员受贿，也适用于企业及其管理人员实施的商业贿赂和影响力交易行为。</w:t>
      </w:r>
      <w:r w:rsidRPr="000455AB">
        <w:rPr>
          <w:rFonts w:hAnsi="Times New Roman" w:cs="Times New Roman"/>
          <w:sz w:val="32"/>
          <w:szCs w:val="24"/>
          <w:vertAlign w:val="superscript"/>
          <w14:ligatures w14:val="none"/>
        </w:rPr>
        <w:footnoteReference w:id="46"/>
      </w:r>
    </w:p>
    <w:p w14:paraId="44E76257"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执法机构包括：国家反贪局（National Anticorruption Directorate，</w:t>
      </w:r>
      <w:r w:rsidRPr="000455AB">
        <w:rPr>
          <w:rFonts w:hAnsi="仿宋" w:cs="Times New Roman"/>
          <w:sz w:val="32"/>
          <w:szCs w:val="24"/>
          <w14:ligatures w14:val="none"/>
        </w:rPr>
        <w:t>“</w:t>
      </w:r>
      <w:r w:rsidRPr="000455AB">
        <w:rPr>
          <w:rFonts w:hAnsi="仿宋" w:cs="Times New Roman"/>
          <w:bCs/>
          <w:sz w:val="32"/>
          <w:szCs w:val="24"/>
          <w14:ligatures w14:val="none"/>
        </w:rPr>
        <w:t>DNA</w:t>
      </w:r>
      <w:r w:rsidRPr="000455AB">
        <w:rPr>
          <w:rFonts w:hAnsi="仿宋" w:cs="Times New Roman"/>
          <w:sz w:val="32"/>
          <w:szCs w:val="24"/>
          <w14:ligatures w14:val="none"/>
        </w:rPr>
        <w:t>”）</w:t>
      </w:r>
      <w:r w:rsidRPr="000455AB">
        <w:rPr>
          <w:rFonts w:hAnsi="Times New Roman" w:cs="Times New Roman"/>
          <w:sz w:val="32"/>
          <w:szCs w:val="24"/>
          <w14:ligatures w14:val="none"/>
        </w:rPr>
        <w:t>是专门负责重大腐败案件侦查起诉的机构，根据相关政府条例设立，隶属最高检察机关。DNA对涉及高层官员、大额贿赂和复杂腐败案件具有专属管辖权，可依法采取监听、搜查、冻结财产等侦查措施。</w:t>
      </w:r>
      <w:r w:rsidRPr="000455AB">
        <w:rPr>
          <w:rFonts w:hAnsi="Times New Roman" w:cs="Times New Roman"/>
          <w:sz w:val="32"/>
          <w:szCs w:val="24"/>
          <w:vertAlign w:val="superscript"/>
          <w14:ligatures w14:val="none"/>
        </w:rPr>
        <w:footnoteReference w:id="47"/>
      </w:r>
      <w:r w:rsidRPr="000455AB">
        <w:rPr>
          <w:rFonts w:hAnsi="Times New Roman" w:cs="Times New Roman"/>
          <w:sz w:val="32"/>
          <w:szCs w:val="24"/>
          <w14:ligatures w14:val="none"/>
        </w:rPr>
        <w:t>国家廉洁署（National Integrity Agency，</w:t>
      </w:r>
      <w:r w:rsidRPr="000455AB">
        <w:rPr>
          <w:rFonts w:hAnsi="Times New Roman" w:cs="Times New Roman"/>
          <w:sz w:val="32"/>
          <w:szCs w:val="24"/>
          <w14:ligatures w14:val="none"/>
        </w:rPr>
        <w:t>“</w:t>
      </w:r>
      <w:r w:rsidRPr="000455AB">
        <w:rPr>
          <w:rFonts w:hAnsi="Times New Roman" w:cs="Times New Roman"/>
          <w:bCs/>
          <w:sz w:val="32"/>
          <w:szCs w:val="24"/>
          <w14:ligatures w14:val="none"/>
        </w:rPr>
        <w:t>ANI</w:t>
      </w:r>
      <w:r w:rsidRPr="000455AB">
        <w:rPr>
          <w:rFonts w:hAnsi="Times New Roman" w:cs="Times New Roman"/>
          <w:sz w:val="32"/>
          <w:szCs w:val="24"/>
          <w14:ligatures w14:val="none"/>
        </w:rPr>
        <w:t>”</w:t>
      </w:r>
      <w:r w:rsidRPr="000455AB">
        <w:rPr>
          <w:rFonts w:hAnsi="Times New Roman" w:cs="Times New Roman"/>
          <w:sz w:val="32"/>
          <w:szCs w:val="24"/>
          <w14:ligatures w14:val="none"/>
        </w:rPr>
        <w:t>）负责监督公职人员资产申报、利益冲突以及不相容职务等廉洁事项。</w:t>
      </w:r>
      <w:r w:rsidRPr="000455AB">
        <w:rPr>
          <w:rFonts w:hAnsi="Times New Roman" w:cs="Times New Roman"/>
          <w:sz w:val="32"/>
          <w:szCs w:val="24"/>
          <w:vertAlign w:val="superscript"/>
          <w14:ligatures w14:val="none"/>
        </w:rPr>
        <w:footnoteReference w:id="48"/>
      </w:r>
    </w:p>
    <w:p w14:paraId="7BB48203"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lastRenderedPageBreak/>
        <w:t>对自然人，严重贿赂或影响力交易犯罪可处以最高10年有期徒刑，特定身份（如法官、检察官等）从重处罚。对法人（含公司），法院可判处罚金、没收非法收益，严重时还可判处暂停全部业务或部分业务、禁止参与公共采购招投标、关闭营业场所等制裁措施。</w:t>
      </w:r>
      <w:r w:rsidRPr="000455AB">
        <w:rPr>
          <w:rFonts w:hAnsi="Times New Roman" w:cs="Times New Roman"/>
          <w:sz w:val="32"/>
          <w:szCs w:val="24"/>
          <w:vertAlign w:val="superscript"/>
          <w14:ligatures w14:val="none"/>
        </w:rPr>
        <w:footnoteReference w:id="49"/>
      </w:r>
    </w:p>
    <w:p w14:paraId="56ECA832"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因此，对外资企业的合规建议是：在罗马尼亚经营的企业不得向任何公职人员、国有企业人员或其关联方提供不当利益，以谋取许可、合同或税收优惠等。违反罗马尼亚反贿赂法律的行为，不仅可能在当地受到刑事追诉，也可能触及投资者母国关于跨境行贿的法规（如《经济合作与发展组织反贿赂公约》下各国实施法）。企业应建立完善的合规制度，包括反贿赂政策、尽职调查和举报机制，开展定期培训。</w:t>
      </w:r>
    </w:p>
    <w:p w14:paraId="4FFD70C9" w14:textId="39CC09B4" w:rsidR="000455AB" w:rsidRPr="000455AB" w:rsidRDefault="000455AB" w:rsidP="00BB1FF1">
      <w:pPr>
        <w:pStyle w:val="3"/>
        <w:rPr>
          <w:lang w:eastAsia="ar-SA"/>
        </w:rPr>
      </w:pPr>
      <w:bookmarkStart w:id="29" w:name="_Toc217772744"/>
      <w:bookmarkStart w:id="30" w:name="_Toc218449619"/>
      <w:r w:rsidRPr="000455AB">
        <w:rPr>
          <w:lang w:eastAsia="ar-SA"/>
        </w:rPr>
        <w:t>反垄断（竞争）规定</w:t>
      </w:r>
      <w:bookmarkEnd w:id="29"/>
      <w:bookmarkEnd w:id="30"/>
    </w:p>
    <w:p w14:paraId="48DCBB11" w14:textId="40EE3755" w:rsidR="000455AB" w:rsidRPr="000455AB" w:rsidRDefault="000455AB" w:rsidP="000B4200">
      <w:pPr>
        <w:pStyle w:val="4"/>
        <w:numPr>
          <w:ilvl w:val="0"/>
          <w:numId w:val="59"/>
        </w:numPr>
        <w:ind w:left="0" w:firstLine="643"/>
      </w:pPr>
      <w:bookmarkStart w:id="31" w:name="_Toc218449620"/>
      <w:r w:rsidRPr="000455AB">
        <w:t>竞争法律体系</w:t>
      </w:r>
      <w:bookmarkEnd w:id="31"/>
    </w:p>
    <w:p w14:paraId="5701522B"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罗马尼亚竞争法以第21/1996号《竞争法》（Competition Law No. 21/1996）为基础，对企业间的反竞争协议、滥用市场支配地位行为以及经营者集中（合并/收购）审查制度作出全面规定。</w:t>
      </w:r>
      <w:r w:rsidRPr="000455AB">
        <w:rPr>
          <w:rFonts w:hAnsi="Times New Roman" w:cs="Times New Roman"/>
          <w:sz w:val="32"/>
          <w:szCs w:val="24"/>
          <w:vertAlign w:val="superscript"/>
          <w14:ligatures w14:val="none"/>
        </w:rPr>
        <w:footnoteReference w:id="50"/>
      </w:r>
      <w:r w:rsidRPr="000455AB">
        <w:rPr>
          <w:rFonts w:hAnsi="Times New Roman" w:cs="Times New Roman"/>
          <w:sz w:val="32"/>
          <w:szCs w:val="24"/>
          <w14:ligatures w14:val="none"/>
        </w:rPr>
        <w:t>同时，罗马尼亚还适用第11/1991号《不正当竞争法》（Unfair Competition Law No. 11/1991），对仿</w:t>
      </w:r>
      <w:r w:rsidRPr="000455AB">
        <w:rPr>
          <w:rFonts w:hAnsi="Times New Roman" w:cs="Times New Roman"/>
          <w:sz w:val="32"/>
          <w:szCs w:val="24"/>
          <w14:ligatures w14:val="none"/>
        </w:rPr>
        <w:lastRenderedPageBreak/>
        <w:t>冒、商业诋毁和不诚信竞争行为作出补充规定。</w:t>
      </w:r>
      <w:r w:rsidRPr="000455AB">
        <w:rPr>
          <w:rFonts w:hAnsi="Times New Roman" w:cs="Times New Roman"/>
          <w:sz w:val="32"/>
          <w:szCs w:val="24"/>
          <w:vertAlign w:val="superscript"/>
          <w14:ligatures w14:val="none"/>
        </w:rPr>
        <w:footnoteReference w:id="51"/>
      </w:r>
    </w:p>
    <w:p w14:paraId="68BA110A"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当相关行为可能影响欧盟成员国间贸易时，还直接适用《欧盟运行条约》（Treaty on the Functioning of the European Union</w:t>
      </w:r>
      <w:r w:rsidRPr="000455AB">
        <w:rPr>
          <w:rFonts w:hAnsi="Times New Roman" w:cs="Times New Roman" w:hint="eastAsia"/>
          <w:sz w:val="32"/>
          <w:szCs w:val="24"/>
          <w14:ligatures w14:val="none"/>
        </w:rPr>
        <w:t>，“</w:t>
      </w:r>
      <w:r w:rsidRPr="000455AB">
        <w:rPr>
          <w:rFonts w:hAnsi="Times New Roman" w:cs="Times New Roman" w:hint="eastAsia"/>
          <w:bCs/>
          <w:sz w:val="32"/>
          <w:szCs w:val="24"/>
          <w14:ligatures w14:val="none"/>
        </w:rPr>
        <w:t>TFEU</w:t>
      </w:r>
      <w:r w:rsidRPr="000455AB">
        <w:rPr>
          <w:rFonts w:hAnsi="Times New Roman" w:cs="Times New Roman" w:hint="eastAsia"/>
          <w:sz w:val="32"/>
          <w:szCs w:val="24"/>
          <w14:ligatures w14:val="none"/>
        </w:rPr>
        <w:t>”）</w:t>
      </w:r>
      <w:r w:rsidRPr="000455AB">
        <w:rPr>
          <w:rFonts w:hAnsi="Times New Roman" w:cs="Times New Roman"/>
          <w:sz w:val="32"/>
          <w:szCs w:val="24"/>
          <w14:ligatures w14:val="none"/>
        </w:rPr>
        <w:t>第101条和第102条禁止卡特尔协议和滥用市场支配地位的规定。</w:t>
      </w:r>
    </w:p>
    <w:p w14:paraId="452C892B"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罗马尼亚竞争机关在处理涉及跨境影响的案件时，需要与欧盟委员会及其他成员国竞争机构在欧盟竞争网络（European Competition Network，</w:t>
      </w:r>
      <w:r w:rsidRPr="000455AB">
        <w:rPr>
          <w:rFonts w:hAnsi="Times New Roman" w:cs="Times New Roman"/>
          <w:bCs/>
          <w:sz w:val="32"/>
          <w:szCs w:val="24"/>
          <w14:ligatures w14:val="none"/>
        </w:rPr>
        <w:t>ECN</w:t>
      </w:r>
      <w:r w:rsidRPr="000455AB">
        <w:rPr>
          <w:rFonts w:hAnsi="Times New Roman" w:cs="Times New Roman"/>
          <w:sz w:val="32"/>
          <w:szCs w:val="24"/>
          <w14:ligatures w14:val="none"/>
        </w:rPr>
        <w:t>）框架下协同执法。罗马尼亚已根据欧盟</w:t>
      </w:r>
      <w:r w:rsidRPr="000455AB">
        <w:rPr>
          <w:rFonts w:hAnsi="仿宋" w:cs="Times New Roman"/>
          <w:sz w:val="32"/>
          <w:szCs w:val="24"/>
          <w14:ligatures w14:val="none"/>
        </w:rPr>
        <w:t>“ECN+指令”</w:t>
      </w:r>
      <w:r w:rsidRPr="000455AB">
        <w:rPr>
          <w:rFonts w:hAnsi="Times New Roman" w:cs="Times New Roman"/>
          <w:sz w:val="32"/>
          <w:szCs w:val="24"/>
          <w14:ligatures w14:val="none"/>
        </w:rPr>
        <w:t>对竞争法作出修订，加强了竞争机关调查权、罚款执行力以及宽恕（leniency）制度等方面的规定。</w:t>
      </w:r>
    </w:p>
    <w:p w14:paraId="58971CF9" w14:textId="1FED23F7" w:rsidR="000455AB" w:rsidRPr="000455AB" w:rsidRDefault="000455AB" w:rsidP="000B4200">
      <w:pPr>
        <w:pStyle w:val="4"/>
        <w:ind w:firstLine="643"/>
      </w:pPr>
      <w:bookmarkStart w:id="32" w:name="_Toc218449621"/>
      <w:r w:rsidRPr="000455AB">
        <w:t>主管机构与执法权</w:t>
      </w:r>
      <w:bookmarkEnd w:id="32"/>
    </w:p>
    <w:p w14:paraId="383F5AF1"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罗马尼亚竞争委员会（Romanian Competition Council，Consiliul Concuren</w:t>
      </w:r>
      <w:r w:rsidRPr="000455AB">
        <w:rPr>
          <w:rFonts w:hAnsi="Times New Roman" w:cs="Times New Roman"/>
          <w:sz w:val="32"/>
          <w:szCs w:val="24"/>
          <w14:ligatures w14:val="none"/>
        </w:rPr>
        <w:t>ț</w:t>
      </w:r>
      <w:r w:rsidRPr="000455AB">
        <w:rPr>
          <w:rFonts w:hAnsi="Times New Roman" w:cs="Times New Roman"/>
          <w:sz w:val="32"/>
          <w:szCs w:val="24"/>
          <w14:ligatures w14:val="none"/>
        </w:rPr>
        <w:t>ei，</w:t>
      </w:r>
      <w:r w:rsidRPr="000455AB">
        <w:rPr>
          <w:rFonts w:hAnsi="Times New Roman" w:cs="Times New Roman" w:hint="eastAsia"/>
          <w:sz w:val="32"/>
          <w:szCs w:val="24"/>
          <w14:ligatures w14:val="none"/>
        </w:rPr>
        <w:t>“</w:t>
      </w:r>
      <w:r w:rsidRPr="000455AB">
        <w:rPr>
          <w:rFonts w:hAnsi="Times New Roman" w:cs="Times New Roman" w:hint="eastAsia"/>
          <w:bCs/>
          <w:sz w:val="32"/>
          <w:szCs w:val="24"/>
          <w14:ligatures w14:val="none"/>
        </w:rPr>
        <w:t>RCC</w:t>
      </w:r>
      <w:r w:rsidRPr="000455AB">
        <w:rPr>
          <w:rFonts w:hAnsi="Times New Roman" w:cs="Times New Roman" w:hint="eastAsia"/>
          <w:sz w:val="32"/>
          <w:szCs w:val="24"/>
          <w14:ligatures w14:val="none"/>
        </w:rPr>
        <w:t>”）</w:t>
      </w:r>
      <w:r w:rsidRPr="000455AB">
        <w:rPr>
          <w:rFonts w:hAnsi="Times New Roman" w:cs="Times New Roman"/>
          <w:sz w:val="32"/>
          <w:szCs w:val="24"/>
          <w14:ligatures w14:val="none"/>
        </w:rPr>
        <w:t>是独立的反垄断执法机关。其主要权力包括：对涉嫌垄断协议或滥用市场支配地位行为展开调查；实施现场搜查（dawn raids）、调取资料及询问相关人员；认定违法行为并作出罚款和结构性/行为性救济决定。</w:t>
      </w:r>
      <w:r w:rsidRPr="000455AB">
        <w:rPr>
          <w:rFonts w:hAnsi="Times New Roman" w:cs="Times New Roman"/>
          <w:sz w:val="32"/>
          <w:szCs w:val="24"/>
          <w:vertAlign w:val="superscript"/>
          <w14:ligatures w14:val="none"/>
        </w:rPr>
        <w:footnoteReference w:id="52"/>
      </w:r>
      <w:r w:rsidRPr="000455AB">
        <w:rPr>
          <w:rFonts w:hAnsi="Times New Roman" w:cs="Times New Roman"/>
          <w:sz w:val="32"/>
          <w:szCs w:val="24"/>
          <w14:ligatures w14:val="none"/>
        </w:rPr>
        <w:t>如被认定违反竞争法，相关企业最高可被处以上一财年全球营业额10%的罚款，情节严重的卡特尔行为还可能追究相关责任管理人员的个人责任。RCC的决定可以向布加</w:t>
      </w:r>
      <w:r w:rsidRPr="000455AB">
        <w:rPr>
          <w:rFonts w:hAnsi="Times New Roman" w:cs="Times New Roman"/>
          <w:sz w:val="32"/>
          <w:szCs w:val="24"/>
          <w14:ligatures w14:val="none"/>
        </w:rPr>
        <w:lastRenderedPageBreak/>
        <w:t>勒斯特上诉法院提起司法复审。</w:t>
      </w:r>
      <w:r w:rsidRPr="000455AB">
        <w:rPr>
          <w:rFonts w:hAnsi="Times New Roman" w:cs="Times New Roman"/>
          <w:sz w:val="32"/>
          <w:szCs w:val="24"/>
          <w:vertAlign w:val="superscript"/>
          <w14:ligatures w14:val="none"/>
        </w:rPr>
        <w:footnoteReference w:id="53"/>
      </w:r>
    </w:p>
    <w:p w14:paraId="7190AB43" w14:textId="3DC11D18" w:rsidR="000455AB" w:rsidRPr="000455AB" w:rsidRDefault="000455AB" w:rsidP="000B4200">
      <w:pPr>
        <w:pStyle w:val="4"/>
        <w:ind w:firstLine="643"/>
      </w:pPr>
      <w:bookmarkStart w:id="33" w:name="_Toc218449622"/>
      <w:r w:rsidRPr="000455AB">
        <w:t>实务合规要点</w:t>
      </w:r>
      <w:bookmarkEnd w:id="33"/>
    </w:p>
    <w:p w14:paraId="56070FC4" w14:textId="77777777" w:rsidR="000455AB" w:rsidRPr="000455AB" w:rsidRDefault="000455AB" w:rsidP="000455AB">
      <w:pPr>
        <w:widowControl w:val="0"/>
        <w:ind w:firstLine="640"/>
        <w:rPr>
          <w:rFonts w:hAnsi="Times New Roman" w:cs="Times New Roman"/>
          <w:bCs/>
          <w:sz w:val="32"/>
          <w:szCs w:val="24"/>
          <w14:ligatures w14:val="none"/>
        </w:rPr>
      </w:pPr>
      <w:r w:rsidRPr="000455AB">
        <w:rPr>
          <w:rFonts w:hAnsi="Times New Roman" w:cs="Times New Roman"/>
          <w:sz w:val="32"/>
          <w:szCs w:val="24"/>
          <w14:ligatures w14:val="none"/>
        </w:rPr>
        <w:t>在罗马尼亚经营的企业（包括外资企业）应注意：禁止与竞争对手达成固定价格、划分市场、限制产量等卡特尔协议，也不得在公共招标中操纵投标（bid-rigging）；市场占有率较高的企业不得滥用支配地位，例如通过掠夺性定价、排他性折扣或拒绝交易等方式排挤竞争对手；重大合并、收购或合资交易，如交易各方营业额达到法定申报门槛，应事先向 RCC 提交经营者集中申报，在获得无条件或附条件批准前不得实施交易。</w:t>
      </w:r>
      <w:r w:rsidRPr="000455AB">
        <w:rPr>
          <w:rFonts w:hAnsi="Times New Roman" w:cs="Times New Roman"/>
          <w:sz w:val="32"/>
          <w:szCs w:val="24"/>
          <w:vertAlign w:val="superscript"/>
          <w14:ligatures w14:val="none"/>
        </w:rPr>
        <w:footnoteReference w:id="54"/>
      </w:r>
    </w:p>
    <w:p w14:paraId="67F4B7BB"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对于涉及多个司法辖区的大型交易，建议投资者在全球层面统一安排竞争申报策略，并在罗马尼亚委托具有竞争法经验的律所进行合规审查。</w:t>
      </w:r>
    </w:p>
    <w:p w14:paraId="32395F7F" w14:textId="6C026DD5" w:rsidR="000455AB" w:rsidRPr="000455AB" w:rsidRDefault="000455AB" w:rsidP="00BB1FF1">
      <w:pPr>
        <w:pStyle w:val="3"/>
        <w:rPr>
          <w:lang w:eastAsia="ar-SA"/>
        </w:rPr>
      </w:pPr>
      <w:bookmarkStart w:id="34" w:name="_Toc217772745"/>
      <w:bookmarkStart w:id="35" w:name="_Toc218449623"/>
      <w:r w:rsidRPr="000455AB">
        <w:rPr>
          <w:lang w:eastAsia="ar-SA"/>
        </w:rPr>
        <w:t>知识产权保护规定</w:t>
      </w:r>
      <w:bookmarkEnd w:id="34"/>
      <w:bookmarkEnd w:id="35"/>
    </w:p>
    <w:p w14:paraId="5E114774" w14:textId="31A20030" w:rsidR="000455AB" w:rsidRPr="000455AB" w:rsidRDefault="000455AB" w:rsidP="000B4200">
      <w:pPr>
        <w:pStyle w:val="4"/>
        <w:numPr>
          <w:ilvl w:val="0"/>
          <w:numId w:val="60"/>
        </w:numPr>
        <w:ind w:left="0" w:firstLine="643"/>
      </w:pPr>
      <w:bookmarkStart w:id="36" w:name="_Toc218449624"/>
      <w:r w:rsidRPr="000455AB">
        <w:t>知识产权保护法律法规</w:t>
      </w:r>
      <w:bookmarkEnd w:id="36"/>
    </w:p>
    <w:p w14:paraId="57EF0F72"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罗马尼亚的知识产权（Intellectual Property，</w:t>
      </w:r>
      <w:r w:rsidRPr="000455AB">
        <w:rPr>
          <w:rFonts w:hAnsi="仿宋" w:cs="Times New Roman"/>
          <w:sz w:val="32"/>
          <w:szCs w:val="24"/>
          <w14:ligatures w14:val="none"/>
        </w:rPr>
        <w:t>“</w:t>
      </w:r>
      <w:r w:rsidRPr="000455AB">
        <w:rPr>
          <w:rFonts w:hAnsi="仿宋" w:cs="Times New Roman"/>
          <w:bCs/>
          <w:sz w:val="32"/>
          <w:szCs w:val="24"/>
          <w14:ligatures w14:val="none"/>
        </w:rPr>
        <w:t>IP</w:t>
      </w:r>
      <w:r w:rsidRPr="000455AB">
        <w:rPr>
          <w:rFonts w:hAnsi="仿宋" w:cs="Times New Roman"/>
          <w:sz w:val="32"/>
          <w:szCs w:val="24"/>
          <w14:ligatures w14:val="none"/>
        </w:rPr>
        <w:t>”）</w:t>
      </w:r>
      <w:r w:rsidRPr="000455AB">
        <w:rPr>
          <w:rFonts w:hAnsi="Times New Roman" w:cs="Times New Roman"/>
          <w:sz w:val="32"/>
          <w:szCs w:val="24"/>
          <w14:ligatures w14:val="none"/>
        </w:rPr>
        <w:t xml:space="preserve">法律体系与欧盟标准基本接轨，核心法律包括：《专利法第64/1991号》（Patent Law No. 64/1991）规定发明专利的授权条件、保护期限及权利内容，一般自申请日起保护20年；《商标和地理标志法第84/1998号》（Law No. 84/1998 on </w:t>
      </w:r>
      <w:r w:rsidRPr="000455AB">
        <w:rPr>
          <w:rFonts w:hAnsi="Times New Roman" w:cs="Times New Roman"/>
          <w:sz w:val="32"/>
          <w:szCs w:val="24"/>
          <w14:ligatures w14:val="none"/>
        </w:rPr>
        <w:lastRenderedPageBreak/>
        <w:t>Trademarks and Geographical Indications），规定商标和地理标志的注册、保护和无效撤销制度，单一商标注册有效期为10年，可多次续展。</w:t>
      </w:r>
      <w:r w:rsidRPr="000455AB">
        <w:rPr>
          <w:rFonts w:hAnsi="Times New Roman" w:cs="Times New Roman"/>
          <w:sz w:val="32"/>
          <w:szCs w:val="24"/>
          <w:vertAlign w:val="superscript"/>
          <w14:ligatures w14:val="none"/>
        </w:rPr>
        <w:footnoteReference w:id="55"/>
      </w:r>
      <w:r w:rsidRPr="000455AB">
        <w:rPr>
          <w:rFonts w:hAnsi="Times New Roman" w:cs="Times New Roman"/>
          <w:sz w:val="32"/>
          <w:szCs w:val="24"/>
          <w14:ligatures w14:val="none"/>
        </w:rPr>
        <w:t>；《著作权及邻接权法第8/1996号》（Copyright and Neighbouring Rights Law No. 8/1996），规范文学、艺术、软件等作品的版权保护，以及表演者、录音制品制作者等邻接权；《工业品外观设计法》《集成电路布图设计专门法》等用于保护外观设计（industrial designs）和集成电路布图设计等特殊客体。</w:t>
      </w:r>
    </w:p>
    <w:p w14:paraId="09306E3F"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罗马尼亚是</w:t>
      </w:r>
      <w:r w:rsidRPr="000455AB">
        <w:rPr>
          <w:rFonts w:hAnsi="Times New Roman" w:cs="Times New Roman" w:hint="eastAsia"/>
          <w:sz w:val="32"/>
          <w:szCs w:val="24"/>
          <w14:ligatures w14:val="none"/>
        </w:rPr>
        <w:t>世界知识产权组织（World Intellectual Property Organization，“</w:t>
      </w:r>
      <w:r w:rsidRPr="000455AB">
        <w:rPr>
          <w:rFonts w:hAnsi="Times New Roman" w:cs="Times New Roman" w:hint="eastAsia"/>
          <w:bCs/>
          <w:sz w:val="32"/>
          <w:szCs w:val="24"/>
          <w14:ligatures w14:val="none"/>
        </w:rPr>
        <w:t>WIPO</w:t>
      </w:r>
      <w:r w:rsidRPr="000455AB">
        <w:rPr>
          <w:rFonts w:hAnsi="Times New Roman" w:cs="Times New Roman" w:hint="eastAsia"/>
          <w:sz w:val="32"/>
          <w:szCs w:val="24"/>
          <w14:ligatures w14:val="none"/>
        </w:rPr>
        <w:t>”）成员国，加入了《伯尔尼公约》《巴黎公约》《专利合作条约》（Patent Cooperation Treaty，“</w:t>
      </w:r>
      <w:r w:rsidRPr="000455AB">
        <w:rPr>
          <w:rFonts w:hAnsi="Times New Roman" w:cs="Times New Roman" w:hint="eastAsia"/>
          <w:bCs/>
          <w:sz w:val="32"/>
          <w:szCs w:val="24"/>
          <w14:ligatures w14:val="none"/>
        </w:rPr>
        <w:t>PCT</w:t>
      </w:r>
      <w:r w:rsidRPr="000455AB">
        <w:rPr>
          <w:rFonts w:hAnsi="Times New Roman" w:cs="Times New Roman" w:hint="eastAsia"/>
          <w:sz w:val="32"/>
          <w:szCs w:val="24"/>
          <w14:ligatures w14:val="none"/>
        </w:rPr>
        <w:t>”</w:t>
      </w:r>
      <w:r w:rsidRPr="000455AB">
        <w:rPr>
          <w:rFonts w:hAnsi="Times New Roman" w:cs="Times New Roman"/>
          <w:sz w:val="32"/>
          <w:szCs w:val="24"/>
          <w14:ligatures w14:val="none"/>
        </w:rPr>
        <w:t>）以及《与贸易有关的知识产权协定》（TRIPS）。</w:t>
      </w:r>
    </w:p>
    <w:p w14:paraId="22021498"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在欧盟层面，罗马尼亚：作为欧盟商标（European Union Trade M</w:t>
      </w:r>
      <w:r w:rsidRPr="000455AB">
        <w:rPr>
          <w:rFonts w:hAnsi="Times New Roman" w:cs="Times New Roman" w:hint="eastAsia"/>
          <w:sz w:val="32"/>
          <w:szCs w:val="24"/>
          <w14:ligatures w14:val="none"/>
        </w:rPr>
        <w:t>ark，“</w:t>
      </w:r>
      <w:r w:rsidRPr="000455AB">
        <w:rPr>
          <w:rFonts w:hAnsi="Times New Roman" w:cs="Times New Roman" w:hint="eastAsia"/>
          <w:bCs/>
          <w:sz w:val="32"/>
          <w:szCs w:val="24"/>
          <w14:ligatures w14:val="none"/>
        </w:rPr>
        <w:t>EUTM</w:t>
      </w:r>
      <w:r w:rsidRPr="000455AB">
        <w:rPr>
          <w:rFonts w:hAnsi="Times New Roman" w:cs="Times New Roman" w:hint="eastAsia"/>
          <w:sz w:val="32"/>
          <w:szCs w:val="24"/>
          <w14:ligatures w14:val="none"/>
        </w:rPr>
        <w:t>”）</w:t>
      </w:r>
      <w:r w:rsidRPr="000455AB">
        <w:rPr>
          <w:rFonts w:hAnsi="Times New Roman" w:cs="Times New Roman"/>
          <w:sz w:val="32"/>
          <w:szCs w:val="24"/>
          <w14:ligatures w14:val="none"/>
        </w:rPr>
        <w:t>制</w:t>
      </w:r>
      <w:r w:rsidRPr="000455AB">
        <w:rPr>
          <w:rFonts w:hAnsi="Times New Roman" w:cs="Times New Roman" w:hint="eastAsia"/>
          <w:sz w:val="32"/>
          <w:szCs w:val="24"/>
          <w14:ligatures w14:val="none"/>
        </w:rPr>
        <w:t>度成员国，申请人可通过欧盟知识产权局（EU Intellectual Property Office，“</w:t>
      </w:r>
      <w:r w:rsidRPr="000455AB">
        <w:rPr>
          <w:rFonts w:hAnsi="Times New Roman" w:cs="Times New Roman" w:hint="eastAsia"/>
          <w:bCs/>
          <w:sz w:val="32"/>
          <w:szCs w:val="24"/>
          <w14:ligatures w14:val="none"/>
        </w:rPr>
        <w:t>EUIPO</w:t>
      </w:r>
      <w:r w:rsidRPr="000455AB">
        <w:rPr>
          <w:rFonts w:hAnsi="Times New Roman" w:cs="Times New Roman" w:hint="eastAsia"/>
          <w:sz w:val="32"/>
          <w:szCs w:val="24"/>
          <w14:ligatures w14:val="none"/>
        </w:rPr>
        <w:t>”）获得在包括罗马尼亚在内27个成员国有效的商标权；作为《欧洲专利公约》（European Patent Convention，EPC）缔约国，申请人可通过欧洲专利局（European Patent Office，“</w:t>
      </w:r>
      <w:r w:rsidRPr="000455AB">
        <w:rPr>
          <w:rFonts w:hAnsi="Times New Roman" w:cs="Times New Roman" w:hint="eastAsia"/>
          <w:bCs/>
          <w:sz w:val="32"/>
          <w:szCs w:val="24"/>
          <w14:ligatures w14:val="none"/>
        </w:rPr>
        <w:t>EPO</w:t>
      </w:r>
      <w:r w:rsidRPr="000455AB">
        <w:rPr>
          <w:rFonts w:hAnsi="Times New Roman" w:cs="Times New Roman" w:hint="eastAsia"/>
          <w:sz w:val="32"/>
          <w:szCs w:val="24"/>
          <w14:ligatures w14:val="none"/>
        </w:rPr>
        <w:t>”）申</w:t>
      </w:r>
      <w:r w:rsidRPr="000455AB">
        <w:rPr>
          <w:rFonts w:hAnsi="Times New Roman" w:cs="Times New Roman"/>
          <w:sz w:val="32"/>
          <w:szCs w:val="24"/>
          <w14:ligatures w14:val="none"/>
        </w:rPr>
        <w:t>请专利并在罗马尼亚生效。</w:t>
      </w:r>
    </w:p>
    <w:p w14:paraId="44DCDD6A" w14:textId="25FA0F32" w:rsidR="000455AB" w:rsidRPr="000455AB" w:rsidRDefault="000455AB" w:rsidP="000B4200">
      <w:pPr>
        <w:pStyle w:val="4"/>
        <w:ind w:firstLine="643"/>
      </w:pPr>
      <w:bookmarkStart w:id="37" w:name="_Toc218449625"/>
      <w:r w:rsidRPr="000455AB">
        <w:lastRenderedPageBreak/>
        <w:t>主管机构与注册途径</w:t>
      </w:r>
      <w:bookmarkEnd w:id="37"/>
    </w:p>
    <w:p w14:paraId="68270F4F"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国家发明与商标局（State Office for Inventions and Trademarks，罗文：Oficiul de Stat pentru Inven</w:t>
      </w:r>
      <w:r w:rsidRPr="000455AB">
        <w:rPr>
          <w:rFonts w:hAnsi="Times New Roman" w:cs="Times New Roman"/>
          <w:sz w:val="32"/>
          <w:szCs w:val="24"/>
          <w14:ligatures w14:val="none"/>
        </w:rPr>
        <w:t>ț</w:t>
      </w:r>
      <w:r w:rsidRPr="000455AB">
        <w:rPr>
          <w:rFonts w:hAnsi="Times New Roman" w:cs="Times New Roman"/>
          <w:sz w:val="32"/>
          <w:szCs w:val="24"/>
          <w14:ligatures w14:val="none"/>
        </w:rPr>
        <w:t xml:space="preserve">ii </w:t>
      </w:r>
      <w:r w:rsidRPr="000455AB">
        <w:rPr>
          <w:rFonts w:hAnsi="Times New Roman" w:cs="Times New Roman"/>
          <w:sz w:val="32"/>
          <w:szCs w:val="24"/>
          <w14:ligatures w14:val="none"/>
        </w:rPr>
        <w:t>ș</w:t>
      </w:r>
      <w:r w:rsidRPr="000455AB">
        <w:rPr>
          <w:rFonts w:hAnsi="Times New Roman" w:cs="Times New Roman"/>
          <w:sz w:val="32"/>
          <w:szCs w:val="24"/>
          <w14:ligatures w14:val="none"/>
        </w:rPr>
        <w:t>i M</w:t>
      </w:r>
      <w:r w:rsidRPr="000455AB">
        <w:rPr>
          <w:rFonts w:hAnsi="Times New Roman" w:cs="Times New Roman"/>
          <w:sz w:val="32"/>
          <w:szCs w:val="24"/>
          <w14:ligatures w14:val="none"/>
        </w:rPr>
        <w:t>ă</w:t>
      </w:r>
      <w:r w:rsidRPr="000455AB">
        <w:rPr>
          <w:rFonts w:hAnsi="Times New Roman" w:cs="Times New Roman"/>
          <w:sz w:val="32"/>
          <w:szCs w:val="24"/>
          <w14:ligatures w14:val="none"/>
        </w:rPr>
        <w:t>rc</w:t>
      </w:r>
      <w:r w:rsidRPr="000455AB">
        <w:rPr>
          <w:rFonts w:hAnsi="Times New Roman" w:cs="Times New Roman" w:hint="eastAsia"/>
          <w:sz w:val="32"/>
          <w:szCs w:val="24"/>
          <w14:ligatures w14:val="none"/>
        </w:rPr>
        <w:t>i，“</w:t>
      </w:r>
      <w:r w:rsidRPr="000455AB">
        <w:rPr>
          <w:rFonts w:hAnsi="Times New Roman" w:cs="Times New Roman" w:hint="eastAsia"/>
          <w:bCs/>
          <w:sz w:val="32"/>
          <w:szCs w:val="24"/>
          <w14:ligatures w14:val="none"/>
        </w:rPr>
        <w:t>OSIM</w:t>
      </w:r>
      <w:r w:rsidRPr="000455AB">
        <w:rPr>
          <w:rFonts w:hAnsi="Times New Roman" w:cs="Times New Roman" w:hint="eastAsia"/>
          <w:sz w:val="32"/>
          <w:szCs w:val="24"/>
          <w14:ligatures w14:val="none"/>
        </w:rPr>
        <w:t>”）负责专利、商标、外观设计等工业产权的审查、注册和管理。申请人可以通过OSIM申请罗马尼亚国内专利和商标；也可通过欧洲专利局（EPO）申请欧洲专利，指定在罗马尼亚生效；商标方面可以选择欧盟知识产权局（EUIPO）申请欧盟商标，或通过世界知识产权组织（WIPO）依据《马德里协定/议定书》进行国际注册。罗马尼亚版权局（Romanian Copyright Office，“</w:t>
      </w:r>
      <w:r w:rsidRPr="000455AB">
        <w:rPr>
          <w:rFonts w:hAnsi="Times New Roman" w:cs="Times New Roman" w:hint="eastAsia"/>
          <w:bCs/>
          <w:sz w:val="32"/>
          <w:szCs w:val="24"/>
          <w14:ligatures w14:val="none"/>
        </w:rPr>
        <w:t>ORDA</w:t>
      </w:r>
      <w:r w:rsidRPr="000455AB">
        <w:rPr>
          <w:rFonts w:hAnsi="Times New Roman" w:cs="Times New Roman" w:hint="eastAsia"/>
          <w:sz w:val="32"/>
          <w:szCs w:val="24"/>
          <w14:ligatures w14:val="none"/>
        </w:rPr>
        <w:t>”）负责著作</w:t>
      </w:r>
      <w:r w:rsidRPr="000455AB">
        <w:rPr>
          <w:rFonts w:hAnsi="Times New Roman" w:cs="Times New Roman"/>
          <w:sz w:val="32"/>
          <w:szCs w:val="24"/>
          <w14:ligatures w14:val="none"/>
        </w:rPr>
        <w:t>权的登记、集体管理组织监管和部分行政执法。</w:t>
      </w:r>
      <w:r w:rsidRPr="000455AB">
        <w:rPr>
          <w:rFonts w:hAnsi="Times New Roman" w:cs="Times New Roman"/>
          <w:sz w:val="32"/>
          <w:szCs w:val="24"/>
          <w:vertAlign w:val="superscript"/>
          <w14:ligatures w14:val="none"/>
        </w:rPr>
        <w:footnoteReference w:id="56"/>
      </w:r>
    </w:p>
    <w:p w14:paraId="3D8347CE" w14:textId="0F372DEF" w:rsidR="000455AB" w:rsidRPr="000455AB" w:rsidRDefault="000455AB" w:rsidP="000B4200">
      <w:pPr>
        <w:pStyle w:val="4"/>
        <w:ind w:firstLine="643"/>
      </w:pPr>
      <w:bookmarkStart w:id="38" w:name="_Toc218449626"/>
      <w:r w:rsidRPr="000455AB">
        <w:t>知识产权侵权责任与救济途径</w:t>
      </w:r>
      <w:bookmarkEnd w:id="38"/>
    </w:p>
    <w:p w14:paraId="70667835"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权利人可以通过以下途径在罗马尼亚维权：民事救济：向有管辖权的法院提起诉讼，申请停止侵权、查封和销毁侵权产品、赔偿损失以及刊登更正声明等；行政措施：向OSIM、ORDA或市场监管机构投诉，要求查处假冒伪劣和盗版行为；刑事救济：对恶意、规模较大的假冒商标或严重盗版行为，检察机关可以依职权或依举报立案侦查，责任人将面临罚金或有期徒刑等刑事责任。在边境保护方面，罗马尼亚海关依据欧盟知识产权执法条例，对涉嫌侵犯商标、版权等的</w:t>
      </w:r>
      <w:r w:rsidRPr="000455AB">
        <w:rPr>
          <w:rFonts w:hAnsi="Times New Roman" w:cs="Times New Roman"/>
          <w:sz w:val="32"/>
          <w:szCs w:val="24"/>
          <w14:ligatures w14:val="none"/>
        </w:rPr>
        <w:lastRenderedPageBreak/>
        <w:t>进出口货物实施扣留和没收。</w:t>
      </w:r>
      <w:r w:rsidRPr="000455AB">
        <w:rPr>
          <w:rFonts w:hAnsi="Times New Roman" w:cs="Times New Roman"/>
          <w:sz w:val="32"/>
          <w:szCs w:val="24"/>
          <w:vertAlign w:val="superscript"/>
          <w14:ligatures w14:val="none"/>
        </w:rPr>
        <w:footnoteReference w:id="57"/>
      </w:r>
    </w:p>
    <w:p w14:paraId="261E894F"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因此，外资企业在进入罗马尼亚前，应</w:t>
      </w:r>
      <w:r w:rsidRPr="000455AB">
        <w:rPr>
          <w:rFonts w:hAnsi="Times New Roman" w:cs="Times New Roman" w:hint="eastAsia"/>
          <w:sz w:val="32"/>
          <w:szCs w:val="24"/>
          <w14:ligatures w14:val="none"/>
        </w:rPr>
        <w:t>尽早完成商标、专利和域名等“基础IP资产”</w:t>
      </w:r>
      <w:r w:rsidRPr="000455AB">
        <w:rPr>
          <w:rFonts w:hAnsi="Times New Roman" w:cs="Times New Roman"/>
          <w:sz w:val="32"/>
          <w:szCs w:val="24"/>
          <w14:ligatures w14:val="none"/>
        </w:rPr>
        <w:t>的布局，尤其注意与欧盟统一注册体系（EUTM、EPC等）协同规划。一旦发现侵权，可以综合运用边境措施、临时禁令和民事诉讼等手段，尽量在损害扩大前实现制止和赔偿。</w:t>
      </w:r>
    </w:p>
    <w:p w14:paraId="7C865F82" w14:textId="018BCC1C" w:rsidR="000455AB" w:rsidRPr="000455AB" w:rsidRDefault="000455AB" w:rsidP="00BB1FF1">
      <w:pPr>
        <w:pStyle w:val="3"/>
        <w:rPr>
          <w:lang w:eastAsia="ar-SA"/>
        </w:rPr>
      </w:pPr>
      <w:bookmarkStart w:id="39" w:name="_Toc217772746"/>
      <w:bookmarkStart w:id="40" w:name="_Toc218449627"/>
      <w:r w:rsidRPr="000455AB">
        <w:rPr>
          <w:lang w:eastAsia="ar-SA"/>
        </w:rPr>
        <w:t>特殊领域投资规定</w:t>
      </w:r>
      <w:bookmarkEnd w:id="39"/>
      <w:bookmarkEnd w:id="40"/>
    </w:p>
    <w:p w14:paraId="4A0AE6D3" w14:textId="76A80282" w:rsidR="000455AB" w:rsidRPr="000455AB" w:rsidRDefault="000455AB" w:rsidP="000B4200">
      <w:pPr>
        <w:pStyle w:val="4"/>
        <w:numPr>
          <w:ilvl w:val="0"/>
          <w:numId w:val="61"/>
        </w:numPr>
        <w:ind w:left="0" w:firstLine="643"/>
      </w:pPr>
      <w:bookmarkStart w:id="41" w:name="_Toc218449628"/>
      <w:r w:rsidRPr="000455AB">
        <w:t>数字经济与数据合规</w:t>
      </w:r>
      <w:bookmarkEnd w:id="41"/>
    </w:p>
    <w:p w14:paraId="1F461C5F"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罗马尼亚的电子商务和在线服务主要受《第365/2002号电子商务法》（Law No. 365/2002 on Electronic Commerc</w:t>
      </w:r>
      <w:r w:rsidRPr="000455AB">
        <w:rPr>
          <w:rFonts w:hAnsi="Times New Roman" w:cs="Times New Roman" w:hint="eastAsia"/>
          <w:sz w:val="32"/>
          <w:szCs w:val="24"/>
          <w14:ligatures w14:val="none"/>
        </w:rPr>
        <w:t>e，“《电子商务法》”）</w:t>
      </w:r>
      <w:r w:rsidRPr="000455AB">
        <w:rPr>
          <w:rFonts w:hAnsi="Times New Roman" w:cs="Times New Roman"/>
          <w:sz w:val="32"/>
          <w:szCs w:val="24"/>
          <w14:ligatures w14:val="none"/>
        </w:rPr>
        <w:t>调整，该法将欧盟《电子商务指令》（Directive 2000/31/EC）转化为国内法，规定：信息社会服务提供者的基本义务（包括信息披露、商业沟通规则）；对中介服务（mere conduit、caching、hosting）责任豁免的条件；对未经同意的大量商业电子邮件（Spam）实行限制等。</w:t>
      </w:r>
      <w:r w:rsidRPr="000455AB">
        <w:rPr>
          <w:rFonts w:hAnsi="Times New Roman" w:cs="Times New Roman"/>
          <w:sz w:val="32"/>
          <w:szCs w:val="24"/>
          <w:vertAlign w:val="superscript"/>
          <w14:ligatures w14:val="none"/>
        </w:rPr>
        <w:footnoteReference w:id="58"/>
      </w:r>
    </w:p>
    <w:p w14:paraId="5FBB3BAE"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在数据保护方面，罗马尼亚在欧盟《通用数据保护条例》（General Data Protection Regulation</w:t>
      </w:r>
      <w:r w:rsidRPr="000455AB">
        <w:rPr>
          <w:rFonts w:hAnsi="Times New Roman" w:cs="Times New Roman" w:hint="eastAsia"/>
          <w:sz w:val="32"/>
          <w:szCs w:val="24"/>
          <w14:ligatures w14:val="none"/>
        </w:rPr>
        <w:t>，“</w:t>
      </w:r>
      <w:r w:rsidRPr="000455AB">
        <w:rPr>
          <w:rFonts w:hAnsi="Times New Roman" w:cs="Times New Roman" w:hint="eastAsia"/>
          <w:bCs/>
          <w:sz w:val="32"/>
          <w:szCs w:val="24"/>
          <w14:ligatures w14:val="none"/>
        </w:rPr>
        <w:t>GDPR</w:t>
      </w:r>
      <w:r w:rsidRPr="000455AB">
        <w:rPr>
          <w:rFonts w:hAnsi="Times New Roman" w:cs="Times New Roman" w:hint="eastAsia"/>
          <w:sz w:val="32"/>
          <w:szCs w:val="24"/>
          <w14:ligatures w14:val="none"/>
        </w:rPr>
        <w:t>”）</w:t>
      </w:r>
      <w:r w:rsidRPr="000455AB">
        <w:rPr>
          <w:rFonts w:hAnsi="Times New Roman" w:cs="Times New Roman"/>
          <w:sz w:val="32"/>
          <w:szCs w:val="24"/>
          <w14:ligatures w14:val="none"/>
        </w:rPr>
        <w:t>基础上，制定《第190/2018号法》（Law No. 190/2018 on measures</w:t>
      </w:r>
      <w:r w:rsidRPr="000455AB">
        <w:rPr>
          <w:rFonts w:hAnsi="Times New Roman" w:cs="Times New Roman"/>
          <w:sz w:val="32"/>
          <w:szCs w:val="24"/>
          <w14:ligatures w14:val="none"/>
        </w:rPr>
        <w:lastRenderedPageBreak/>
        <w:t xml:space="preserve"> to implement the GDPR）</w:t>
      </w:r>
      <w:r w:rsidRPr="000455AB">
        <w:rPr>
          <w:rFonts w:hAnsi="Times New Roman" w:cs="Times New Roman"/>
          <w:bCs/>
          <w:sz w:val="32"/>
          <w:szCs w:val="24"/>
          <w14:ligatures w14:val="none"/>
        </w:rPr>
        <w:t>，</w:t>
      </w:r>
      <w:r w:rsidRPr="000455AB">
        <w:rPr>
          <w:rFonts w:hAnsi="Times New Roman" w:cs="Times New Roman"/>
          <w:sz w:val="32"/>
          <w:szCs w:val="24"/>
          <w14:ligatures w14:val="none"/>
        </w:rPr>
        <w:t>作为国家层面实施法，对敏感数据处理、员工监控和数据保护官等事项作了细化规定，由国家个人数据处理监督局（National Supervisory Authority for Personal Data Processing，</w:t>
      </w:r>
      <w:r w:rsidRPr="000455AB">
        <w:rPr>
          <w:rFonts w:hAnsi="Times New Roman" w:cs="Times New Roman" w:hint="eastAsia"/>
          <w:sz w:val="32"/>
          <w:szCs w:val="24"/>
          <w14:ligatures w14:val="none"/>
        </w:rPr>
        <w:t>“</w:t>
      </w:r>
      <w:r w:rsidRPr="000455AB">
        <w:rPr>
          <w:rFonts w:hAnsi="Times New Roman" w:cs="Times New Roman" w:hint="eastAsia"/>
          <w:bCs/>
          <w:sz w:val="32"/>
          <w:szCs w:val="24"/>
          <w14:ligatures w14:val="none"/>
        </w:rPr>
        <w:t>ANSPDCP</w:t>
      </w:r>
      <w:r w:rsidRPr="000455AB">
        <w:rPr>
          <w:rFonts w:hAnsi="Times New Roman" w:cs="Times New Roman" w:hint="eastAsia"/>
          <w:sz w:val="32"/>
          <w:szCs w:val="24"/>
          <w14:ligatures w14:val="none"/>
        </w:rPr>
        <w:t>”）</w:t>
      </w:r>
      <w:r w:rsidRPr="000455AB">
        <w:rPr>
          <w:rFonts w:hAnsi="Times New Roman" w:cs="Times New Roman"/>
          <w:sz w:val="32"/>
          <w:szCs w:val="24"/>
          <w14:ligatures w14:val="none"/>
        </w:rPr>
        <w:t>负责监管与执法。</w:t>
      </w:r>
      <w:r w:rsidRPr="000455AB">
        <w:rPr>
          <w:rFonts w:hAnsi="Times New Roman" w:cs="Times New Roman"/>
          <w:sz w:val="32"/>
          <w:szCs w:val="24"/>
          <w:vertAlign w:val="superscript"/>
          <w14:ligatures w14:val="none"/>
        </w:rPr>
        <w:footnoteReference w:id="59"/>
      </w:r>
    </w:p>
    <w:p w14:paraId="2CED73E1"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对于从事云计算、大数据和在线平台服务的外资企业，需重点关注：个人数据处理的合法基础（consent、contract、legitimate interest 等）；向欧盟以外传输个人数据时的传输机制（标准合同条款等）；数据泄露发生后的72小时通报义务。</w:t>
      </w:r>
    </w:p>
    <w:p w14:paraId="2C834745"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在5G网络建设方面，罗马尼亚通过2021年的5G安全法律及后续实施措施，明确要求：</w:t>
      </w:r>
      <w:r w:rsidRPr="000455AB">
        <w:rPr>
          <w:rFonts w:hAnsi="Times New Roman" w:cs="Times New Roman" w:hint="eastAsia"/>
          <w:sz w:val="32"/>
          <w:szCs w:val="24"/>
          <w14:ligatures w14:val="none"/>
        </w:rPr>
        <w:t>5G设备供应商须经国家最高安全委员会（Supreme Council of National Defence，“</w:t>
      </w:r>
      <w:r w:rsidRPr="000455AB">
        <w:rPr>
          <w:rFonts w:hAnsi="Times New Roman" w:cs="Times New Roman" w:hint="eastAsia"/>
          <w:bCs/>
          <w:sz w:val="32"/>
          <w:szCs w:val="24"/>
          <w14:ligatures w14:val="none"/>
        </w:rPr>
        <w:t>CSAT</w:t>
      </w:r>
      <w:r w:rsidRPr="000455AB">
        <w:rPr>
          <w:rFonts w:hAnsi="Times New Roman" w:cs="Times New Roman" w:hint="eastAsia"/>
          <w:sz w:val="32"/>
          <w:szCs w:val="24"/>
          <w14:ligatures w14:val="none"/>
        </w:rPr>
        <w:t>”）安全</w:t>
      </w:r>
      <w:r w:rsidRPr="000455AB">
        <w:rPr>
          <w:rFonts w:hAnsi="Times New Roman" w:cs="Times New Roman"/>
          <w:sz w:val="32"/>
          <w:szCs w:val="24"/>
          <w14:ligatures w14:val="none"/>
        </w:rPr>
        <w:t>审查；对存在国家安全风险的供应商可予以排除。</w:t>
      </w:r>
    </w:p>
    <w:p w14:paraId="4351F550"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2021年罗马尼亚总统签署了相关法案，有效地将部分中国高风险供应商（包括华为）排除在本国5G网络建设之外；2024年，罗马尼亚拒绝某大型中国设备供应商5G设备授权，</w:t>
      </w:r>
      <w:r w:rsidRPr="000455AB">
        <w:rPr>
          <w:rFonts w:hAnsi="Times New Roman" w:cs="Times New Roman"/>
          <w:sz w:val="32"/>
          <w:szCs w:val="24"/>
          <w14:ligatures w14:val="none"/>
        </w:rPr>
        <w:lastRenderedPageBreak/>
        <w:t>并由此引发该公司诉讼，相关限制措施仍在执行。</w:t>
      </w:r>
      <w:r w:rsidRPr="000455AB">
        <w:rPr>
          <w:rFonts w:hAnsi="Times New Roman" w:cs="Times New Roman"/>
          <w:sz w:val="32"/>
          <w:szCs w:val="24"/>
          <w:vertAlign w:val="superscript"/>
          <w14:ligatures w14:val="none"/>
        </w:rPr>
        <w:footnoteReference w:id="60"/>
      </w:r>
    </w:p>
    <w:p w14:paraId="3A3CD056"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因此，外资企业在数字经济领域进行投资（包括电商平台、互联网服务、云计算和电信设备等）时，除需遵守一般投资审查和竞争法规定外，还应提前评估：是否触及FDI法下的</w:t>
      </w:r>
      <w:r w:rsidRPr="000455AB">
        <w:rPr>
          <w:rFonts w:hAnsi="仿宋" w:cs="Times New Roman"/>
          <w:sz w:val="32"/>
          <w:szCs w:val="24"/>
          <w14:ligatures w14:val="none"/>
        </w:rPr>
        <w:t>“关键信息基础设施”</w:t>
      </w:r>
      <w:r w:rsidRPr="000455AB">
        <w:rPr>
          <w:rFonts w:hAnsi="Times New Roman" w:cs="Times New Roman"/>
          <w:sz w:val="32"/>
          <w:szCs w:val="24"/>
          <w14:ligatures w14:val="none"/>
        </w:rPr>
        <w:t>敏感领域；数据保护、网络安全和5G安全立法所设定的本国与供应商国别方面的限制。</w:t>
      </w:r>
    </w:p>
    <w:p w14:paraId="4A1137A7" w14:textId="5410C90B" w:rsidR="000455AB" w:rsidRPr="000455AB" w:rsidRDefault="000455AB" w:rsidP="00B56659">
      <w:pPr>
        <w:pStyle w:val="4"/>
        <w:ind w:firstLine="643"/>
      </w:pPr>
      <w:bookmarkStart w:id="42" w:name="_Toc218449629"/>
      <w:r w:rsidRPr="000455AB">
        <w:t>土地和不动产投资</w:t>
      </w:r>
      <w:bookmarkEnd w:id="42"/>
    </w:p>
    <w:p w14:paraId="1190D54B"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罗马尼亚土地制度对外国自然人及法人设有一定限制，核心法律为《第312/2005号法》（Law No. 312/2005 on acquisition of private ownership of land by foreign citizens and stateless persons and foreign legal persons）。自2007年加入欧盟之后，欧盟/欧洲经济区成员国公民及在欧盟注册的公司，可在很大程度上按与罗马尼亚公民相同的条件在罗取得土地所有权（部分农业用地曾有过渡期限制，现已大体解除）；对于第三国（非欧盟/非EEA）公民和法人，原则上仅在符合互惠原则以及相关国际条约约定的范围内方可直接取得土地所有权，且条件不得优于罗马尼亚公民和欧盟公民。</w:t>
      </w:r>
      <w:r w:rsidRPr="000455AB">
        <w:rPr>
          <w:rFonts w:hAnsi="Times New Roman" w:cs="Times New Roman"/>
          <w:sz w:val="32"/>
          <w:szCs w:val="24"/>
          <w:vertAlign w:val="superscript"/>
          <w14:ligatures w14:val="none"/>
        </w:rPr>
        <w:footnoteReference w:id="61"/>
      </w:r>
    </w:p>
    <w:p w14:paraId="7C5346A1"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lastRenderedPageBreak/>
        <w:t>实践中，多数第三国投资者通常通过在罗马尼亚设立公司（Special Purpose Vehicle,</w:t>
      </w:r>
      <w:r w:rsidRPr="000455AB">
        <w:rPr>
          <w:rFonts w:hAnsi="Times New Roman" w:cs="Times New Roman" w:hint="eastAsia"/>
          <w:sz w:val="32"/>
          <w:szCs w:val="24"/>
          <w14:ligatures w14:val="none"/>
        </w:rPr>
        <w:t xml:space="preserve"> “</w:t>
      </w:r>
      <w:r w:rsidRPr="000455AB">
        <w:rPr>
          <w:rFonts w:hAnsi="Times New Roman" w:cs="Times New Roman" w:hint="eastAsia"/>
          <w:bCs/>
          <w:sz w:val="32"/>
          <w:szCs w:val="24"/>
          <w14:ligatures w14:val="none"/>
        </w:rPr>
        <w:t>SPV</w:t>
      </w:r>
      <w:r w:rsidRPr="000455AB">
        <w:rPr>
          <w:rFonts w:hAnsi="Times New Roman" w:cs="Times New Roman" w:hint="eastAsia"/>
          <w:sz w:val="32"/>
          <w:szCs w:val="24"/>
          <w14:ligatures w14:val="none"/>
        </w:rPr>
        <w:t>”）</w:t>
      </w:r>
      <w:r w:rsidRPr="000455AB">
        <w:rPr>
          <w:rFonts w:hAnsi="Times New Roman" w:cs="Times New Roman"/>
          <w:sz w:val="32"/>
          <w:szCs w:val="24"/>
          <w14:ligatures w14:val="none"/>
        </w:rPr>
        <w:t>，由该罗马尼亚公司作为本地法人取得土地所有权，从而间接实现对土地的控制。</w:t>
      </w:r>
    </w:p>
    <w:p w14:paraId="21C98B05"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对于位于城镇规划区外的农业用地（farmland outside buildable areas），罗马尼亚通过《第17/2014号法》（Law No. 17/2014 on the sale of agricultural land located outside built-up areas）确立了严格的优先购买权制度，优先购买权顺位包括：共有人；承租人；相邻土地所有者；国家及其他特定主体。出售方在转让农地前必须按法定程序通知上述预购权人，在其放弃权利后方可向第三人出售，否则买卖合同有被认定无效及遭受罚款等风险。</w:t>
      </w:r>
      <w:r w:rsidRPr="000455AB">
        <w:rPr>
          <w:rFonts w:hAnsi="Times New Roman" w:cs="Times New Roman"/>
          <w:sz w:val="32"/>
          <w:szCs w:val="24"/>
          <w:vertAlign w:val="superscript"/>
          <w14:ligatures w14:val="none"/>
        </w:rPr>
        <w:footnoteReference w:id="62"/>
      </w:r>
    </w:p>
    <w:p w14:paraId="4BE71476"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投资提示：外资如计划在罗马尼亚开展农业、林业或大型物流园区等需大量土地的项目，应提前与本地律师核查土地权属、优先购买权主体以及国籍限制，优先考虑通过设立罗马尼亚公司或与本地伙伴合资的方式合规取得土地。</w:t>
      </w:r>
    </w:p>
    <w:p w14:paraId="7B08BDF1" w14:textId="47F3B7F9" w:rsidR="000455AB" w:rsidRPr="000455AB" w:rsidRDefault="000455AB" w:rsidP="00B56659">
      <w:pPr>
        <w:pStyle w:val="4"/>
        <w:ind w:firstLine="643"/>
      </w:pPr>
      <w:bookmarkStart w:id="43" w:name="_Toc218449630"/>
      <w:r w:rsidRPr="000455AB">
        <w:t>工程承包与公共采购</w:t>
      </w:r>
      <w:bookmarkEnd w:id="43"/>
    </w:p>
    <w:p w14:paraId="196BC6E8"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外国企业在罗马尼亚承揽工程项目，通常需要在当地设立子公司、分公司或分支机构，以本地法人的身份参与招投标和签订工程总承包合同。对纯私营项目，业主有较大的合</w:t>
      </w:r>
      <w:r w:rsidRPr="000455AB">
        <w:rPr>
          <w:rFonts w:hAnsi="Times New Roman" w:cs="Times New Roman"/>
          <w:sz w:val="32"/>
          <w:szCs w:val="24"/>
          <w14:ligatures w14:val="none"/>
        </w:rPr>
        <w:lastRenderedPageBreak/>
        <w:t>同自由，可直接选择合格承包商，但承包商仍需遵守建设许可、劳工与安全生产等一般法律要求。</w:t>
      </w:r>
    </w:p>
    <w:p w14:paraId="56BA6B9A"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政府投资或使用欧盟资金的工程项目适用《第98/2016号公共采购法》（Law No. 98/2016 on Public Procurement）及若干配套法令，该法确立了非歧视、平等对待、透明和竞价等基本原则。</w:t>
      </w:r>
      <w:r w:rsidRPr="000455AB">
        <w:rPr>
          <w:rFonts w:hAnsi="Times New Roman" w:cs="Times New Roman"/>
          <w:sz w:val="32"/>
          <w:szCs w:val="24"/>
          <w:vertAlign w:val="superscript"/>
          <w14:ligatures w14:val="none"/>
        </w:rPr>
        <w:footnoteReference w:id="63"/>
      </w:r>
    </w:p>
    <w:p w14:paraId="48BECB10"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2021年罗马尼亚通过第25/2021号政府紧急法令（Government Emergency Ordinance No. 25/2021），对第三国投标人参与公共采购进行了重大限制：对来自非欧盟/非EEA、且未与欧盟签署公共采购市场准入协议的国家（即不属于《政府采购协定》（GPA）或相关双边协定覆盖范围）的经济运营者，采购机关可以或必须将其排除在公共招投标之外。实务中，该规定对来自若干发展中国家的企业（包括未在欧盟注册的中国企业）以境外实体身份直接参加罗公共采购造成实质性限制。</w:t>
      </w:r>
      <w:r w:rsidRPr="000455AB">
        <w:rPr>
          <w:rFonts w:hAnsi="Times New Roman" w:cs="Times New Roman"/>
          <w:sz w:val="32"/>
          <w:szCs w:val="24"/>
          <w:vertAlign w:val="superscript"/>
          <w14:ligatures w14:val="none"/>
        </w:rPr>
        <w:footnoteReference w:id="64"/>
      </w:r>
    </w:p>
    <w:p w14:paraId="5A80EFAA"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因此，实务上常见的应对路径包括：在罗马尼亚或其他</w:t>
      </w:r>
      <w:r w:rsidRPr="000455AB">
        <w:rPr>
          <w:rFonts w:hAnsi="Times New Roman" w:cs="Times New Roman"/>
          <w:sz w:val="32"/>
          <w:szCs w:val="24"/>
          <w14:ligatures w14:val="none"/>
        </w:rPr>
        <w:lastRenderedPageBreak/>
        <w:t>欧盟成员国设立公司，以欧盟本地企业身份参与投标；与欧盟或GPA成员国的合格企业组成联合体（consortium）投标，由满足资格的一方作为主承包方；针对大型基础设施项目，提前评估是否叠加触发 FDI 审查（例如能源、交通和通信基础设施项目），合理安排时间表。</w:t>
      </w:r>
    </w:p>
    <w:p w14:paraId="1F773835" w14:textId="139D880A" w:rsidR="000455AB" w:rsidRPr="000455AB" w:rsidRDefault="000455AB" w:rsidP="00B56659">
      <w:pPr>
        <w:pStyle w:val="2"/>
        <w:ind w:firstLine="643"/>
      </w:pPr>
      <w:bookmarkStart w:id="44" w:name="_Toc217772747"/>
      <w:bookmarkStart w:id="45" w:name="_Toc218449631"/>
      <w:r w:rsidRPr="000455AB">
        <w:t>在罗马尼亚开展投资工作</w:t>
      </w:r>
      <w:bookmarkEnd w:id="44"/>
      <w:bookmarkEnd w:id="45"/>
    </w:p>
    <w:p w14:paraId="3BB40EDD" w14:textId="18A1C147" w:rsidR="000455AB" w:rsidRPr="000455AB" w:rsidRDefault="000455AB" w:rsidP="00BB1FF1">
      <w:pPr>
        <w:pStyle w:val="3"/>
        <w:numPr>
          <w:ilvl w:val="0"/>
          <w:numId w:val="63"/>
        </w:numPr>
        <w:rPr>
          <w:lang w:eastAsia="ar-SA"/>
        </w:rPr>
      </w:pPr>
      <w:bookmarkStart w:id="46" w:name="_Toc217772748"/>
      <w:bookmarkStart w:id="47" w:name="_Toc218449632"/>
      <w:r w:rsidRPr="000455AB">
        <w:rPr>
          <w:lang w:eastAsia="ar-SA"/>
        </w:rPr>
        <w:t>企业的设立</w:t>
      </w:r>
      <w:bookmarkEnd w:id="46"/>
      <w:bookmarkEnd w:id="47"/>
    </w:p>
    <w:p w14:paraId="05AB0450" w14:textId="638A92DE" w:rsidR="000455AB" w:rsidRPr="000455AB" w:rsidRDefault="000455AB" w:rsidP="00B56659">
      <w:pPr>
        <w:pStyle w:val="4"/>
        <w:numPr>
          <w:ilvl w:val="0"/>
          <w:numId w:val="65"/>
        </w:numPr>
        <w:ind w:left="0" w:firstLine="643"/>
      </w:pPr>
      <w:bookmarkStart w:id="48" w:name="_Toc218449633"/>
      <w:r w:rsidRPr="000455AB">
        <w:t>可选择的企业形式</w:t>
      </w:r>
      <w:bookmarkEnd w:id="48"/>
    </w:p>
    <w:p w14:paraId="0CD1243E" w14:textId="3211D1EA"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外国投资者在罗马尼亚开展业务，常用的公司形式有有限责任公司（Societate cu R</w:t>
      </w:r>
      <w:r w:rsidRPr="000455AB">
        <w:rPr>
          <w:rFonts w:hAnsi="Times New Roman" w:cs="Times New Roman"/>
          <w:sz w:val="32"/>
          <w:szCs w:val="24"/>
          <w14:ligatures w14:val="none"/>
        </w:rPr>
        <w:t>ă</w:t>
      </w:r>
      <w:r w:rsidRPr="000455AB">
        <w:rPr>
          <w:rFonts w:hAnsi="Times New Roman" w:cs="Times New Roman"/>
          <w:sz w:val="32"/>
          <w:szCs w:val="24"/>
          <w14:ligatures w14:val="none"/>
        </w:rPr>
        <w:t>spundere Limitat</w:t>
      </w:r>
      <w:r w:rsidRPr="000455AB">
        <w:rPr>
          <w:rFonts w:hAnsi="Times New Roman" w:cs="Times New Roman"/>
          <w:sz w:val="32"/>
          <w:szCs w:val="24"/>
          <w14:ligatures w14:val="none"/>
        </w:rPr>
        <w:t>ă</w:t>
      </w:r>
      <w:r w:rsidRPr="000455AB">
        <w:rPr>
          <w:rFonts w:hAnsi="Times New Roman" w:cs="Times New Roman"/>
          <w:sz w:val="32"/>
          <w:szCs w:val="24"/>
          <w14:ligatures w14:val="none"/>
        </w:rPr>
        <w:t>，</w:t>
      </w:r>
      <w:r w:rsidRPr="000455AB">
        <w:rPr>
          <w:rFonts w:hAnsi="Times New Roman" w:cs="Times New Roman" w:hint="eastAsia"/>
          <w:sz w:val="32"/>
          <w:szCs w:val="24"/>
          <w14:ligatures w14:val="none"/>
        </w:rPr>
        <w:t>“</w:t>
      </w:r>
      <w:r w:rsidRPr="000455AB">
        <w:rPr>
          <w:rFonts w:hAnsi="Times New Roman" w:cs="Times New Roman"/>
          <w:bCs/>
          <w:sz w:val="32"/>
          <w:szCs w:val="24"/>
          <w14:ligatures w14:val="none"/>
        </w:rPr>
        <w:t>SRL</w:t>
      </w:r>
      <w:r w:rsidRPr="000455AB">
        <w:rPr>
          <w:rFonts w:hAnsi="Times New Roman" w:cs="Times New Roman" w:hint="eastAsia"/>
          <w:sz w:val="32"/>
          <w:szCs w:val="24"/>
          <w14:ligatures w14:val="none"/>
        </w:rPr>
        <w:t>”</w:t>
      </w:r>
      <w:r w:rsidRPr="000455AB">
        <w:rPr>
          <w:rFonts w:hAnsi="Times New Roman" w:cs="Times New Roman"/>
          <w:sz w:val="32"/>
          <w:szCs w:val="24"/>
          <w14:ligatures w14:val="none"/>
        </w:rPr>
        <w:t>）和股份有限公司（Societate pe Ac</w:t>
      </w:r>
      <w:r w:rsidRPr="000455AB">
        <w:rPr>
          <w:rFonts w:hAnsi="Times New Roman" w:cs="Times New Roman"/>
          <w:sz w:val="32"/>
          <w:szCs w:val="24"/>
          <w14:ligatures w14:val="none"/>
        </w:rPr>
        <w:t>ț</w:t>
      </w:r>
      <w:r w:rsidRPr="000455AB">
        <w:rPr>
          <w:rFonts w:hAnsi="Times New Roman" w:cs="Times New Roman"/>
          <w:sz w:val="32"/>
          <w:szCs w:val="24"/>
          <w14:ligatures w14:val="none"/>
        </w:rPr>
        <w:t>iuni，</w:t>
      </w:r>
      <w:r w:rsidRPr="000455AB">
        <w:rPr>
          <w:rFonts w:hAnsi="仿宋" w:cs="Times New Roman"/>
          <w:sz w:val="32"/>
          <w:szCs w:val="24"/>
          <w14:ligatures w14:val="none"/>
        </w:rPr>
        <w:t>“</w:t>
      </w:r>
      <w:r w:rsidRPr="000455AB">
        <w:rPr>
          <w:rFonts w:hAnsi="仿宋" w:cs="Times New Roman"/>
          <w:bCs/>
          <w:sz w:val="32"/>
          <w:szCs w:val="24"/>
          <w14:ligatures w14:val="none"/>
        </w:rPr>
        <w:t>SA</w:t>
      </w:r>
      <w:r w:rsidRPr="000455AB">
        <w:rPr>
          <w:rFonts w:hAnsi="仿宋" w:cs="Times New Roman"/>
          <w:sz w:val="32"/>
          <w:szCs w:val="24"/>
          <w14:ligatures w14:val="none"/>
        </w:rPr>
        <w:t>”）。</w:t>
      </w:r>
      <w:r w:rsidRPr="000455AB">
        <w:rPr>
          <w:rFonts w:hAnsi="Times New Roman" w:cs="Times New Roman"/>
          <w:sz w:val="32"/>
          <w:szCs w:val="24"/>
          <w14:ligatures w14:val="none"/>
        </w:rPr>
        <w:t>其中SRL类似于国内的有限责任公司，股东人数限50人以下，最低注册资本仅要求约200罗马尼亚列伊（RON）。每份出资额不得低于10列伊，可以现金或实物出资，但不允许全部以实物出资 。SRL的股份不能公开交易，但股东之间可以自由转让；如向第三方转让需经至少3/4股东同意。SA相当于上市公司形式，最低注册资本90,000列伊（约合1.8万欧元），需至少2名股东并符合更严格的治理和监管要求。多数中小型投资者选择设立SRL。除了注册公司，外国企业也可在罗设立分公司（Branch）或代表处（Representative Office）。分公司不具备独立法人资格，只能开展母公司授权的业务，其债务由母公司承担，但设立手续相对简化。代表处则只能从</w:t>
      </w:r>
      <w:r w:rsidRPr="000455AB">
        <w:rPr>
          <w:rFonts w:hAnsi="Times New Roman" w:cs="Times New Roman"/>
          <w:sz w:val="32"/>
          <w:szCs w:val="24"/>
          <w14:ligatures w14:val="none"/>
        </w:rPr>
        <w:lastRenderedPageBreak/>
        <w:t>事联络、市场调研等非经营活动，一般由外国企业设立，属于非居民外国法人实体，不得从事商业性经营。代表处需向罗马尼亚投资和外贸局申请设立许可，说明活动目标、运作期限、人员职能等。代表处每年需申请许可并缴纳固定税费：根据罗马尼亚法律，外国法人代表处每年需缴纳税款18,000列伊。投资者应根据业务规模和性质选择合适的组织形式。</w:t>
      </w:r>
      <w:r w:rsidRPr="000455AB">
        <w:rPr>
          <w:rFonts w:hAnsi="Times New Roman" w:cs="Times New Roman"/>
          <w:sz w:val="32"/>
          <w:szCs w:val="24"/>
          <w:vertAlign w:val="superscript"/>
          <w14:ligatures w14:val="none"/>
        </w:rPr>
        <w:footnoteReference w:id="65"/>
      </w:r>
    </w:p>
    <w:p w14:paraId="4E681452" w14:textId="17734C85" w:rsidR="000455AB" w:rsidRPr="000455AB" w:rsidRDefault="000455AB" w:rsidP="00D06FDF">
      <w:pPr>
        <w:pStyle w:val="4"/>
        <w:ind w:firstLine="643"/>
      </w:pPr>
      <w:bookmarkStart w:id="49" w:name="_Toc218449634"/>
      <w:r w:rsidRPr="000455AB">
        <w:t>注册主管机构</w:t>
      </w:r>
      <w:bookmarkEnd w:id="49"/>
    </w:p>
    <w:p w14:paraId="09E077AB"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罗马尼亚公司注册由国家商业注册办公室（National Trade Register Office，</w:t>
      </w:r>
      <w:r w:rsidRPr="000455AB">
        <w:rPr>
          <w:rFonts w:hAnsi="仿宋" w:cs="Times New Roman"/>
          <w:sz w:val="32"/>
          <w:szCs w:val="24"/>
          <w14:ligatures w14:val="none"/>
        </w:rPr>
        <w:t>“</w:t>
      </w:r>
      <w:r w:rsidRPr="000455AB">
        <w:rPr>
          <w:rFonts w:hAnsi="仿宋" w:cs="Times New Roman"/>
          <w:bCs/>
          <w:sz w:val="32"/>
          <w:szCs w:val="24"/>
          <w14:ligatures w14:val="none"/>
        </w:rPr>
        <w:t>ONRC</w:t>
      </w:r>
      <w:r w:rsidRPr="000455AB">
        <w:rPr>
          <w:rFonts w:hAnsi="仿宋" w:cs="Times New Roman"/>
          <w:sz w:val="32"/>
          <w:szCs w:val="24"/>
          <w14:ligatures w14:val="none"/>
        </w:rPr>
        <w:t>”）</w:t>
      </w:r>
      <w:r w:rsidRPr="000455AB">
        <w:rPr>
          <w:rFonts w:hAnsi="Times New Roman" w:cs="Times New Roman"/>
          <w:sz w:val="32"/>
          <w:szCs w:val="24"/>
          <w14:ligatures w14:val="none"/>
        </w:rPr>
        <w:t>统一受理，隶属于司法部。ONRC在全国各县和主要城市设有分支机构负责当地登记事务。注册申请可通过线上提交或线下向注册办公室递交。</w:t>
      </w:r>
      <w:r w:rsidRPr="000455AB">
        <w:rPr>
          <w:rFonts w:hAnsi="Times New Roman" w:cs="Times New Roman"/>
          <w:sz w:val="32"/>
          <w:szCs w:val="24"/>
          <w:vertAlign w:val="superscript"/>
          <w14:ligatures w14:val="none"/>
        </w:rPr>
        <w:footnoteReference w:id="66"/>
      </w:r>
    </w:p>
    <w:p w14:paraId="035B817D"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登记官对文件进行形式审查，并在一日内作出决定，可要求补充材料。若材料齐备，登记官签发注册核准结论，摘录将刊登在电子公告和《官方公报》第IV部。依据罗马尼亚法律，所有公司必须在商业注册处登记并公告其章程要点，方能取得法人资格。企业名称在注册前需检索避免重名，并由ONRC预先核准保留。</w:t>
      </w:r>
      <w:r w:rsidRPr="000455AB">
        <w:rPr>
          <w:rFonts w:hAnsi="Times New Roman" w:cs="Times New Roman"/>
          <w:sz w:val="32"/>
          <w:szCs w:val="24"/>
          <w:vertAlign w:val="superscript"/>
          <w14:ligatures w14:val="none"/>
        </w:rPr>
        <w:footnoteReference w:id="67"/>
      </w:r>
    </w:p>
    <w:p w14:paraId="68834BE2" w14:textId="02F826AB" w:rsidR="000455AB" w:rsidRPr="000455AB" w:rsidRDefault="000455AB" w:rsidP="00D06FDF">
      <w:pPr>
        <w:pStyle w:val="4"/>
        <w:ind w:firstLine="643"/>
      </w:pPr>
      <w:bookmarkStart w:id="50" w:name="_Toc218449635"/>
      <w:r w:rsidRPr="000455AB">
        <w:lastRenderedPageBreak/>
        <w:t>设立流程</w:t>
      </w:r>
      <w:bookmarkEnd w:id="50"/>
    </w:p>
    <w:p w14:paraId="10031524"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首先，投资者拟定公司章程（含公司名称、股东名单、经营范围、注册资本等），由全体股东在公证处签字公证。然后在银行开设验资账户，将注册资本存入银行。</w:t>
      </w:r>
      <w:r w:rsidRPr="000455AB">
        <w:rPr>
          <w:rFonts w:hAnsi="Times New Roman" w:cs="Times New Roman"/>
          <w:sz w:val="32"/>
          <w:szCs w:val="24"/>
          <w:vertAlign w:val="superscript"/>
          <w14:ligatures w14:val="none"/>
        </w:rPr>
        <w:footnoteReference w:id="68"/>
      </w:r>
    </w:p>
    <w:p w14:paraId="614EB91A"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准备好章程、公证文件、住所证明等材料后，向注册办公室提交申请。通常注册官会在数个工作日内审查材料，符合要求的可迅速核准登记</w:t>
      </w:r>
      <w:r w:rsidRPr="000455AB">
        <w:rPr>
          <w:rFonts w:hAnsi="Times New Roman" w:cs="Times New Roman"/>
          <w:sz w:val="32"/>
          <w:szCs w:val="24"/>
          <w14:ligatures w14:val="none"/>
        </w:rPr>
        <w:t>—</w:t>
      </w:r>
      <w:r w:rsidRPr="000455AB">
        <w:rPr>
          <w:rFonts w:hAnsi="Times New Roman" w:cs="Times New Roman"/>
          <w:sz w:val="32"/>
          <w:szCs w:val="24"/>
          <w14:ligatures w14:val="none"/>
        </w:rPr>
        <w:t>罗马尼亚Trade Register通常在提交后3-10天内签发公司注册证书（Certificate of Incorporation），其中载有公司注册号和税号（通常两号合一）。注册完成后，新公司即获得独立法人资格和唯一登记号。在罗马尼亚，《公司法》规定有限责任公司和股份公司的最低注册资本分别为200列伊和90,000列伊，公司注册资本可为现金或实物。需要注意的是，某些特定行业设立还需取得行业许可或资质（如金融机构须经国家银行批准，医疗器械企业需卫生部门许可等）。</w:t>
      </w:r>
    </w:p>
    <w:p w14:paraId="24200F09"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总体而言，罗马尼亚公司设立流程透明高效。据世界银行《营商环境报告2020》，在罗马尼亚开办企业平均耗时约20天（不到3周），所需步骤数量在欧盟属于中等偏少水平。</w:t>
      </w:r>
      <w:r w:rsidRPr="000455AB">
        <w:rPr>
          <w:rFonts w:hAnsi="Times New Roman" w:cs="Times New Roman"/>
          <w:sz w:val="32"/>
          <w:szCs w:val="24"/>
          <w:vertAlign w:val="superscript"/>
          <w14:ligatures w14:val="none"/>
        </w:rPr>
        <w:footnoteReference w:id="69"/>
      </w:r>
    </w:p>
    <w:p w14:paraId="7CED9805"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lastRenderedPageBreak/>
        <w:t>外国投资者在准备阶段应选定合适的经营范围（罗马尼亚采用CAEN行业编码表述经营范围），如计划享受税收优惠还应注意公司注册地点（某些地区或工业园区可能提供优惠政策）。</w:t>
      </w:r>
      <w:r w:rsidRPr="000455AB">
        <w:rPr>
          <w:rFonts w:hAnsi="Times New Roman" w:cs="Times New Roman"/>
          <w:sz w:val="32"/>
          <w:szCs w:val="24"/>
          <w:vertAlign w:val="superscript"/>
          <w14:ligatures w14:val="none"/>
        </w:rPr>
        <w:footnoteReference w:id="70"/>
      </w:r>
    </w:p>
    <w:p w14:paraId="41EDEA28" w14:textId="745E0DDC" w:rsidR="000455AB" w:rsidRPr="000455AB" w:rsidRDefault="000455AB" w:rsidP="00D06FDF">
      <w:pPr>
        <w:pStyle w:val="4"/>
        <w:ind w:firstLine="643"/>
      </w:pPr>
      <w:bookmarkStart w:id="51" w:name="_Toc218449636"/>
      <w:r w:rsidRPr="000455AB">
        <w:t>银行开户</w:t>
      </w:r>
      <w:bookmarkEnd w:id="51"/>
    </w:p>
    <w:p w14:paraId="5F3CE190"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公司取得注册证书后，应及时在当地银行开立公司账户，用于日常经营和资金往来。根据罗马尼亚法规，完成商业注册的外国公司可线上或线下在当地银行开立账户 。开户所需资料视公司规模和领域略有不同，但通常包括：公司注册证、公司章程、法人代表身份证件等。部分银行提供线上预约，甚至在线开户服务，但最终通常仍需法定代表人或授权人亲临确认身份。外资企业如需从境外汇入出资，银行账户开立后即可接收境外资金汇款。</w:t>
      </w:r>
      <w:r w:rsidRPr="000455AB">
        <w:rPr>
          <w:rFonts w:hAnsi="Times New Roman" w:cs="Times New Roman"/>
          <w:sz w:val="32"/>
          <w:szCs w:val="24"/>
          <w:vertAlign w:val="superscript"/>
          <w14:ligatures w14:val="none"/>
        </w:rPr>
        <w:footnoteReference w:id="71"/>
      </w:r>
    </w:p>
    <w:p w14:paraId="3DA633C5"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完成以上步骤后，公司即可正式运营，包括申请发票代码、社保登记、雇员合同备案等后续事项。</w:t>
      </w:r>
      <w:r w:rsidRPr="000455AB">
        <w:rPr>
          <w:rFonts w:hAnsi="Times New Roman" w:cs="Times New Roman"/>
          <w:sz w:val="32"/>
          <w:szCs w:val="24"/>
          <w:vertAlign w:val="superscript"/>
          <w14:ligatures w14:val="none"/>
        </w:rPr>
        <w:footnoteReference w:id="72"/>
      </w:r>
    </w:p>
    <w:p w14:paraId="2C1CD9F8" w14:textId="5026A9FF" w:rsidR="000455AB" w:rsidRPr="000455AB" w:rsidRDefault="000455AB" w:rsidP="00BB1FF1">
      <w:pPr>
        <w:pStyle w:val="3"/>
        <w:numPr>
          <w:ilvl w:val="0"/>
          <w:numId w:val="63"/>
        </w:numPr>
        <w:rPr>
          <w:lang w:eastAsia="ar-SA"/>
        </w:rPr>
      </w:pPr>
      <w:bookmarkStart w:id="52" w:name="_Toc217772749"/>
      <w:bookmarkStart w:id="53" w:name="_Toc218449637"/>
      <w:r w:rsidRPr="000455AB">
        <w:rPr>
          <w:lang w:eastAsia="ar-SA"/>
        </w:rPr>
        <w:t>承揽工程项目的程序</w:t>
      </w:r>
      <w:bookmarkEnd w:id="52"/>
      <w:bookmarkEnd w:id="53"/>
    </w:p>
    <w:p w14:paraId="69E2CAEB" w14:textId="6E6A0D48" w:rsidR="000455AB" w:rsidRPr="000455AB" w:rsidRDefault="000455AB" w:rsidP="00D06FDF">
      <w:pPr>
        <w:pStyle w:val="4"/>
        <w:numPr>
          <w:ilvl w:val="0"/>
          <w:numId w:val="67"/>
        </w:numPr>
        <w:ind w:left="0" w:firstLine="643"/>
      </w:pPr>
      <w:bookmarkStart w:id="54" w:name="_Toc218449638"/>
      <w:r w:rsidRPr="000455AB">
        <w:t>信息获取与项目投标</w:t>
      </w:r>
      <w:bookmarkEnd w:id="54"/>
    </w:p>
    <w:p w14:paraId="3C8F92AE"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外国企业在罗马尼亚承揽工程项目，首先应获取项目信息渠道。公共工程项目信息通常发布在罗马尼亚电子公共采</w:t>
      </w:r>
      <w:r w:rsidRPr="000455AB">
        <w:rPr>
          <w:rFonts w:hAnsi="Times New Roman" w:cs="Times New Roman"/>
          <w:sz w:val="32"/>
          <w:szCs w:val="24"/>
          <w14:ligatures w14:val="none"/>
        </w:rPr>
        <w:lastRenderedPageBreak/>
        <w:t>购系统</w:t>
      </w:r>
      <w:r w:rsidRPr="000455AB">
        <w:rPr>
          <w:rFonts w:hAnsi="仿宋" w:cs="Times New Roman"/>
          <w:sz w:val="32"/>
          <w:szCs w:val="24"/>
          <w14:ligatures w14:val="none"/>
        </w:rPr>
        <w:t>（“</w:t>
      </w:r>
      <w:r w:rsidRPr="000455AB">
        <w:rPr>
          <w:rFonts w:hAnsi="仿宋" w:cs="Times New Roman"/>
          <w:bCs/>
          <w:sz w:val="32"/>
          <w:szCs w:val="24"/>
          <w14:ligatures w14:val="none"/>
        </w:rPr>
        <w:t>SEAP</w:t>
      </w:r>
      <w:r w:rsidRPr="000455AB">
        <w:rPr>
          <w:rFonts w:hAnsi="仿宋" w:cs="Times New Roman"/>
          <w:sz w:val="32"/>
          <w:szCs w:val="24"/>
          <w14:ligatures w14:val="none"/>
        </w:rPr>
        <w:t>”，</w:t>
      </w:r>
      <w:r w:rsidRPr="000455AB">
        <w:rPr>
          <w:rFonts w:hAnsi="Times New Roman" w:cs="Times New Roman"/>
          <w:sz w:val="32"/>
          <w:szCs w:val="24"/>
          <w14:ligatures w14:val="none"/>
        </w:rPr>
        <w:t>即e-licitatie.ro）和欧盟公共采购门户</w:t>
      </w:r>
      <w:r w:rsidRPr="000455AB">
        <w:rPr>
          <w:rFonts w:hAnsi="仿宋" w:cs="Times New Roman"/>
          <w:sz w:val="32"/>
          <w:szCs w:val="24"/>
          <w14:ligatures w14:val="none"/>
        </w:rPr>
        <w:t>（“</w:t>
      </w:r>
      <w:r w:rsidRPr="000455AB">
        <w:rPr>
          <w:rFonts w:hAnsi="仿宋" w:cs="Times New Roman"/>
          <w:bCs/>
          <w:sz w:val="32"/>
          <w:szCs w:val="24"/>
          <w14:ligatures w14:val="none"/>
        </w:rPr>
        <w:t>TED</w:t>
      </w:r>
      <w:r w:rsidRPr="000455AB">
        <w:rPr>
          <w:rFonts w:hAnsi="仿宋" w:cs="Times New Roman"/>
          <w:sz w:val="32"/>
          <w:szCs w:val="24"/>
          <w14:ligatures w14:val="none"/>
        </w:rPr>
        <w:t>”）</w:t>
      </w:r>
      <w:r w:rsidRPr="000455AB">
        <w:rPr>
          <w:rFonts w:hAnsi="Times New Roman" w:cs="Times New Roman"/>
          <w:sz w:val="32"/>
          <w:szCs w:val="24"/>
          <w14:ligatures w14:val="none"/>
        </w:rPr>
        <w:t>上。</w:t>
      </w:r>
      <w:r w:rsidRPr="000455AB">
        <w:rPr>
          <w:rFonts w:hAnsi="Times New Roman" w:cs="Times New Roman"/>
          <w:sz w:val="32"/>
          <w:szCs w:val="24"/>
          <w:vertAlign w:val="superscript"/>
          <w14:ligatures w14:val="none"/>
        </w:rPr>
        <w:footnoteReference w:id="73"/>
      </w:r>
    </w:p>
    <w:p w14:paraId="6AFAF9F8"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依据罗法律规定，公共采购招标公告应在电子采购系统及《官方公报》上刊登，金额超过500万欧元的项目还须同时在欧盟《官方公报》公布。公告内容包括招标邀请、技术规范、投标截止日期等。潜在投标人需及时关注上述网站，或通过本地合作伙伴获取招标资讯。此外，对私人工程项目，可通过行业协会、人脉关系或当地媒体了解业主的招标意向。获取信息后，外国公司应根据项目要求准备投标文件。</w:t>
      </w:r>
    </w:p>
    <w:p w14:paraId="39549A5A" w14:textId="4554BB8A" w:rsidR="000455AB" w:rsidRPr="000455AB" w:rsidRDefault="000455AB" w:rsidP="00D06FDF">
      <w:pPr>
        <w:pStyle w:val="4"/>
        <w:ind w:firstLine="643"/>
      </w:pPr>
      <w:bookmarkStart w:id="55" w:name="_Toc218449639"/>
      <w:r w:rsidRPr="000455AB">
        <w:t>招标投标流程</w:t>
      </w:r>
      <w:bookmarkEnd w:id="55"/>
    </w:p>
    <w:p w14:paraId="7DB240E3"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公共项目一般采取公开招标或受限招标等方式。投标人须按公告要求提交资格证明（如营业执照、财务报表、类似业绩）、技术方案和报价文件等。罗马尼亚公共采购强调公平竞争与透明，全过程在电子平台操作，评标匿名进行。评标标准通常为最低价中标或</w:t>
      </w:r>
      <w:r w:rsidRPr="000455AB">
        <w:rPr>
          <w:rFonts w:hAnsi="仿宋" w:cs="Times New Roman"/>
          <w:sz w:val="32"/>
          <w:szCs w:val="24"/>
          <w14:ligatures w14:val="none"/>
        </w:rPr>
        <w:t>“最经济划算”</w:t>
      </w:r>
      <w:r w:rsidRPr="000455AB">
        <w:rPr>
          <w:rFonts w:hAnsi="Times New Roman" w:cs="Times New Roman"/>
          <w:sz w:val="32"/>
          <w:szCs w:val="24"/>
          <w14:ligatures w14:val="none"/>
        </w:rPr>
        <w:t>中标（综合考虑价格和技术）。</w:t>
      </w:r>
      <w:r w:rsidRPr="000455AB">
        <w:rPr>
          <w:rFonts w:hAnsi="Times New Roman" w:cs="Times New Roman"/>
          <w:sz w:val="32"/>
          <w:szCs w:val="24"/>
          <w:vertAlign w:val="superscript"/>
          <w14:ligatures w14:val="none"/>
        </w:rPr>
        <w:footnoteReference w:id="74"/>
      </w:r>
    </w:p>
    <w:p w14:paraId="3A704EA2"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投标文件多需使用罗马尼亚语（可附英文译文供参考）。外国公司准备标书时应遵守格式规范并严格按时提交，否则可能被视为无效标。</w:t>
      </w:r>
    </w:p>
    <w:p w14:paraId="01857499" w14:textId="3A285756" w:rsidR="000455AB" w:rsidRPr="000455AB" w:rsidRDefault="000455AB" w:rsidP="00D06FDF">
      <w:pPr>
        <w:pStyle w:val="4"/>
        <w:ind w:firstLine="643"/>
      </w:pPr>
      <w:bookmarkStart w:id="56" w:name="_Toc218449640"/>
      <w:r w:rsidRPr="000455AB">
        <w:lastRenderedPageBreak/>
        <w:t>政府采购的特殊规定</w:t>
      </w:r>
      <w:bookmarkEnd w:id="56"/>
    </w:p>
    <w:p w14:paraId="77D6B997"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根据罗马尼亚2021年4月生效的新规，以下五类经济运营者可参与罗公共采购投标：1、欧盟成员国；2、欧洲经济区成员；3、已签署WTO《政府采购协定》（GPA）的非EU国家；4、正申请加入EU的国家；5、虽未加入GPA但与EU签有其他协定并据此获得公共采购准入的国家。</w:t>
      </w:r>
      <w:r w:rsidRPr="000455AB">
        <w:rPr>
          <w:rFonts w:hAnsi="Times New Roman" w:cs="Times New Roman"/>
          <w:sz w:val="32"/>
          <w:szCs w:val="24"/>
          <w:vertAlign w:val="superscript"/>
          <w14:ligatures w14:val="none"/>
        </w:rPr>
        <w:footnoteReference w:id="75"/>
      </w:r>
    </w:p>
    <w:p w14:paraId="039AD5EA"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中国不属于上述五类。因此，罗马尼亚目前只允许外国个人或企业在罗注册为法人后，才能承揽当地公共工程项目。换言之，中国等非GPA经济体企业不能直接以境外公司身份投标罗马尼亚公共项目，需通过在罗设立公司、与欧盟企业联合投标或作为欧盟总承包商的分包方等变通方式参与。</w:t>
      </w:r>
    </w:p>
    <w:p w14:paraId="660D1AFE"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值得一提的是，罗公共采购法律设有异议和申诉机制：任何人如果对采购行为不服，可向国家争议解决委员会</w:t>
      </w:r>
      <w:r w:rsidRPr="000455AB">
        <w:rPr>
          <w:rFonts w:hAnsi="仿宋" w:cs="Times New Roman"/>
          <w:sz w:val="32"/>
          <w:szCs w:val="24"/>
          <w14:ligatures w14:val="none"/>
        </w:rPr>
        <w:t>（“</w:t>
      </w:r>
      <w:r w:rsidRPr="000455AB">
        <w:rPr>
          <w:rFonts w:hAnsi="仿宋" w:cs="Times New Roman"/>
          <w:bCs/>
          <w:sz w:val="32"/>
          <w:szCs w:val="24"/>
          <w14:ligatures w14:val="none"/>
        </w:rPr>
        <w:t>CNSC</w:t>
      </w:r>
      <w:r w:rsidRPr="000455AB">
        <w:rPr>
          <w:rFonts w:hAnsi="仿宋" w:cs="Times New Roman"/>
          <w:sz w:val="32"/>
          <w:szCs w:val="24"/>
          <w14:ligatures w14:val="none"/>
        </w:rPr>
        <w:t>”）</w:t>
      </w:r>
      <w:r w:rsidRPr="000455AB">
        <w:rPr>
          <w:rFonts w:hAnsi="Times New Roman" w:cs="Times New Roman"/>
          <w:sz w:val="32"/>
          <w:szCs w:val="24"/>
          <w14:ligatures w14:val="none"/>
        </w:rPr>
        <w:t>投诉；在投诉处理完毕前，采购程序应中止。对CNSC决定不服的，还可向法院起诉。</w:t>
      </w:r>
      <w:r w:rsidRPr="000455AB">
        <w:rPr>
          <w:rFonts w:hAnsi="Times New Roman" w:cs="Times New Roman"/>
          <w:sz w:val="32"/>
          <w:szCs w:val="24"/>
          <w:vertAlign w:val="superscript"/>
          <w14:ligatures w14:val="none"/>
        </w:rPr>
        <w:footnoteReference w:id="76"/>
      </w:r>
    </w:p>
    <w:p w14:paraId="1FD169D4"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据法国商务投资署2023年报告，罗马尼亚政府采购流程总体健全，但外国投标人通常需要本地法律顾问协助处理繁琐的合规要求（如文件认证、公证翻译等），以确保标书符</w:t>
      </w:r>
      <w:r w:rsidRPr="000455AB">
        <w:rPr>
          <w:rFonts w:hAnsi="Times New Roman" w:cs="Times New Roman"/>
          <w:sz w:val="32"/>
          <w:szCs w:val="24"/>
          <w14:ligatures w14:val="none"/>
        </w:rPr>
        <w:lastRenderedPageBreak/>
        <w:t>合形式规定并按期提交。</w:t>
      </w:r>
      <w:r w:rsidRPr="000455AB">
        <w:rPr>
          <w:rFonts w:hAnsi="Times New Roman" w:cs="Times New Roman"/>
          <w:sz w:val="32"/>
          <w:szCs w:val="24"/>
          <w:vertAlign w:val="superscript"/>
          <w14:ligatures w14:val="none"/>
        </w:rPr>
        <w:footnoteReference w:id="77"/>
      </w:r>
    </w:p>
    <w:p w14:paraId="3FD59E8A" w14:textId="5E328050" w:rsidR="000455AB" w:rsidRPr="000455AB" w:rsidRDefault="000455AB" w:rsidP="00D06FDF">
      <w:pPr>
        <w:pStyle w:val="4"/>
        <w:ind w:firstLine="643"/>
      </w:pPr>
      <w:bookmarkStart w:id="57" w:name="_Toc218449641"/>
      <w:r w:rsidRPr="000455AB">
        <w:t>许可与履约</w:t>
      </w:r>
      <w:bookmarkEnd w:id="57"/>
    </w:p>
    <w:p w14:paraId="012FFAA4"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中标后，承包商与业主签订书面合同，并需按照招标文件要求缴纳履约保证金。罗马尼亚公共工程合同通常要求履约保证金不超过合同价的10%。保证金可采用银行保函、保险担保等形式。</w:t>
      </w:r>
    </w:p>
    <w:p w14:paraId="28AF0546" w14:textId="527152B4"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施工前，承包商需取得当地市政当局颁发的</w:t>
      </w:r>
      <w:r w:rsidRPr="000455AB">
        <w:rPr>
          <w:rFonts w:hAnsi="Times New Roman" w:cs="Times New Roman"/>
          <w:bCs/>
          <w:sz w:val="32"/>
          <w:szCs w:val="24"/>
          <w14:ligatures w14:val="none"/>
        </w:rPr>
        <w:t>建筑许可证</w:t>
      </w:r>
      <w:r w:rsidRPr="000455AB">
        <w:rPr>
          <w:rFonts w:hAnsi="Times New Roman" w:cs="Times New Roman"/>
          <w:sz w:val="32"/>
          <w:szCs w:val="24"/>
          <w14:ligatures w14:val="none"/>
        </w:rPr>
        <w:t>（Building Permit）。根据罗《建设许可法》（Law 50/1991），任何建筑工程必须先取得建筑许可方可动工。申请建筑许可需提交城市规划许可（Urbanism Certificate）、施工图纸，以及环境、消防等相关部门的审批文件。例如，环境部门需对项目进行初步评估，决定是否需要环境影响评估；消防部门需对建筑设计的消防安全进行审核。所有必要审批齐备后，建设许可方予以核发。</w:t>
      </w:r>
      <w:r w:rsidRPr="000455AB">
        <w:rPr>
          <w:rFonts w:hAnsi="Times New Roman" w:cs="Times New Roman"/>
          <w:sz w:val="32"/>
          <w:szCs w:val="24"/>
          <w:vertAlign w:val="superscript"/>
          <w14:ligatures w14:val="none"/>
        </w:rPr>
        <w:footnoteReference w:id="78"/>
      </w:r>
    </w:p>
    <w:p w14:paraId="5D6A21E6"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工程实施过程中，承包商必须遵守罗马尼亚建设标准和安全法规，接受监理和有关部门的检查。完工后由业主组织竣工验收委员会，对工程质量和规范符合情况进行审核，如核实施工符合建筑许可及各项审批要求、结构稳固性、消防安全、环境卫生、防水隔热等均达标。只有满足合同约定和</w:t>
      </w:r>
      <w:r w:rsidRPr="000455AB">
        <w:rPr>
          <w:rFonts w:hAnsi="Times New Roman" w:cs="Times New Roman"/>
          <w:sz w:val="32"/>
          <w:szCs w:val="24"/>
          <w14:ligatures w14:val="none"/>
        </w:rPr>
        <w:lastRenderedPageBreak/>
        <w:t>法定质量标准，项目方可交付使用并获得最终验收报告。</w:t>
      </w:r>
      <w:r w:rsidRPr="000455AB">
        <w:rPr>
          <w:rFonts w:hAnsi="Times New Roman" w:cs="Times New Roman"/>
          <w:sz w:val="32"/>
          <w:szCs w:val="24"/>
          <w:vertAlign w:val="superscript"/>
          <w14:ligatures w14:val="none"/>
        </w:rPr>
        <w:footnoteReference w:id="79"/>
      </w:r>
    </w:p>
    <w:p w14:paraId="4BA3673B"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外国承包商应特别注意按合同约定履约。如发生工期延误或质量问题，业主可依据合同及罗马尼亚《民法典》追究违约责任，包括索赔和保留履约保证金等。罗马尼亚对工程领域合同的执行较为严格，未按约履约可能会被列入不良记录，影响今后投标信用。在罗从事工程承包需面对语言、法律和市场环境等挑战，建议寻求当地专业咨询公司的支持，并聘用熟悉罗马尼亚语和当地法规的人员参与项目管理，以确保合规并顺利完成项目。</w:t>
      </w:r>
      <w:r w:rsidRPr="000455AB">
        <w:rPr>
          <w:rFonts w:hAnsi="Times New Roman" w:cs="Times New Roman"/>
          <w:sz w:val="32"/>
          <w:szCs w:val="24"/>
          <w:vertAlign w:val="superscript"/>
          <w14:ligatures w14:val="none"/>
        </w:rPr>
        <w:footnoteReference w:id="80"/>
      </w:r>
    </w:p>
    <w:p w14:paraId="56BC2F87" w14:textId="1D711A62" w:rsidR="000455AB" w:rsidRPr="000455AB" w:rsidRDefault="000455AB" w:rsidP="00D06FDF">
      <w:pPr>
        <w:pStyle w:val="4"/>
        <w:ind w:firstLine="643"/>
      </w:pPr>
      <w:bookmarkStart w:id="58" w:name="_Toc218449642"/>
      <w:r w:rsidRPr="000455AB">
        <w:t>工程总承包（EPC）合同</w:t>
      </w:r>
      <w:bookmarkEnd w:id="58"/>
    </w:p>
    <w:p w14:paraId="0C7839DE"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本指南其他部分所称的</w:t>
      </w:r>
      <w:r w:rsidRPr="000455AB">
        <w:rPr>
          <w:rFonts w:hAnsi="仿宋" w:cs="Times New Roman"/>
          <w:sz w:val="32"/>
          <w:szCs w:val="24"/>
          <w14:ligatures w14:val="none"/>
        </w:rPr>
        <w:t>“EPC”</w:t>
      </w:r>
      <w:r w:rsidRPr="000455AB">
        <w:rPr>
          <w:rFonts w:hAnsi="Times New Roman" w:cs="Times New Roman"/>
          <w:sz w:val="32"/>
          <w:szCs w:val="24"/>
          <w14:ligatures w14:val="none"/>
        </w:rPr>
        <w:t>在知识产权语境中系指《欧洲专利公约》（European Patent Convention），本段所</w:t>
      </w:r>
      <w:r w:rsidRPr="000455AB">
        <w:rPr>
          <w:rFonts w:hAnsi="仿宋" w:cs="Times New Roman"/>
          <w:sz w:val="32"/>
          <w:szCs w:val="24"/>
          <w14:ligatures w14:val="none"/>
        </w:rPr>
        <w:t>述“EPC合同”</w:t>
      </w:r>
      <w:r w:rsidRPr="000455AB">
        <w:rPr>
          <w:rFonts w:hAnsi="Times New Roman" w:cs="Times New Roman"/>
          <w:sz w:val="32"/>
          <w:szCs w:val="24"/>
          <w14:ligatures w14:val="none"/>
        </w:rPr>
        <w:t>仅指工程项目中的Engineering-Procurement-Construction（工程-采购-施工）总承包模式。在罗马尼亚承揽工程项目时，如项目属于公共部门采购或受欧盟公共采购规则影响，通常需要先判断项目是否构成</w:t>
      </w:r>
      <w:r w:rsidRPr="000455AB">
        <w:rPr>
          <w:rFonts w:hAnsi="仿宋" w:cs="Times New Roman"/>
          <w:sz w:val="32"/>
          <w:szCs w:val="24"/>
          <w14:ligatures w14:val="none"/>
        </w:rPr>
        <w:t>“公共工程合同（works contract）/公共采购”</w:t>
      </w:r>
      <w:r w:rsidRPr="000455AB">
        <w:rPr>
          <w:rFonts w:hAnsi="Times New Roman" w:cs="Times New Roman"/>
          <w:sz w:val="32"/>
          <w:szCs w:val="24"/>
          <w14:ligatures w14:val="none"/>
        </w:rPr>
        <w:t>并遵循透明、平等对待和非歧视等基本原则。</w:t>
      </w:r>
      <w:r w:rsidRPr="000455AB">
        <w:rPr>
          <w:rFonts w:hAnsi="Times New Roman" w:cs="Times New Roman"/>
          <w:sz w:val="32"/>
          <w:szCs w:val="24"/>
          <w:vertAlign w:val="superscript"/>
          <w14:ligatures w14:val="none"/>
        </w:rPr>
        <w:footnoteReference w:id="81"/>
      </w:r>
      <w:r w:rsidRPr="000455AB">
        <w:rPr>
          <w:rFonts w:hAnsi="Times New Roman" w:cs="Times New Roman"/>
          <w:sz w:val="32"/>
          <w:szCs w:val="24"/>
          <w14:ligatures w14:val="none"/>
        </w:rPr>
        <w:t>在完成授标程序后，EPC合同的核心在于以</w:t>
      </w:r>
      <w:r w:rsidRPr="000455AB">
        <w:rPr>
          <w:rFonts w:hAnsi="仿宋" w:cs="Times New Roman"/>
          <w:sz w:val="32"/>
          <w:szCs w:val="24"/>
          <w14:ligatures w14:val="none"/>
        </w:rPr>
        <w:t>“单一责任主体（single point responsibility）”承</w:t>
      </w:r>
      <w:r w:rsidRPr="000455AB">
        <w:rPr>
          <w:rFonts w:hAnsi="仿宋" w:cs="Times New Roman"/>
          <w:sz w:val="32"/>
          <w:szCs w:val="24"/>
          <w14:ligatures w14:val="none"/>
        </w:rPr>
        <w:lastRenderedPageBreak/>
        <w:t>接设计、采购与施工，并以“交钥匙（turnkey）”交</w:t>
      </w:r>
      <w:r w:rsidRPr="000455AB">
        <w:rPr>
          <w:rFonts w:hAnsi="Times New Roman" w:cs="Times New Roman"/>
          <w:sz w:val="32"/>
          <w:szCs w:val="24"/>
          <w14:ligatures w14:val="none"/>
        </w:rPr>
        <w:t>付为目标，将工期、成本与性能风险更集中地分配给总承包商。</w:t>
      </w:r>
    </w:p>
    <w:p w14:paraId="7B50BBBB" w14:textId="31FEA494"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从条款设计看，建议在合同中以可执行的方式明确工程范围与接口边界、关键里程碑及工期顺延机制、以及测试与验收（含性能测试方法、最低性能门槛与失败救济路径）。实践中，若性能保证采取</w:t>
      </w:r>
      <w:r w:rsidRPr="000455AB">
        <w:rPr>
          <w:rFonts w:hAnsi="仿宋" w:cs="Times New Roman"/>
          <w:sz w:val="32"/>
          <w:szCs w:val="24"/>
          <w14:ligatures w14:val="none"/>
        </w:rPr>
        <w:t>“绝对达标”表述，可能导致承包商承担事实上无限期的“持续整改直至达标”</w:t>
      </w:r>
      <w:r w:rsidRPr="000455AB">
        <w:rPr>
          <w:rFonts w:hAnsi="Times New Roman" w:cs="Times New Roman"/>
          <w:sz w:val="32"/>
          <w:szCs w:val="24"/>
          <w14:ligatures w14:val="none"/>
        </w:rPr>
        <w:t>义务；相对而言，常见替代机制是允许在达到最低性能门槛后通过支付性能违约金（performance LDs）进行</w:t>
      </w:r>
      <w:r w:rsidRPr="000455AB">
        <w:rPr>
          <w:rFonts w:hAnsi="仿宋" w:cs="Times New Roman"/>
          <w:sz w:val="32"/>
          <w:szCs w:val="24"/>
          <w14:ligatures w14:val="none"/>
        </w:rPr>
        <w:t>“买断/折价（buy-down）”，</w:t>
      </w:r>
      <w:r w:rsidRPr="000455AB">
        <w:rPr>
          <w:rFonts w:hAnsi="Times New Roman" w:cs="Times New Roman"/>
          <w:sz w:val="32"/>
          <w:szCs w:val="24"/>
          <w14:ligatures w14:val="none"/>
        </w:rPr>
        <w:t>并配合重复测试窗口与最终接收条件。如项目属于公共采购，除合同条款外，还应关注授标决定后的救济与签约</w:t>
      </w:r>
      <w:r w:rsidRPr="000455AB">
        <w:rPr>
          <w:rFonts w:hAnsi="仿宋" w:cs="Times New Roman"/>
          <w:sz w:val="32"/>
          <w:szCs w:val="24"/>
          <w14:ligatures w14:val="none"/>
        </w:rPr>
        <w:t>“静止期（standstill）”要求</w:t>
      </w:r>
      <w:r w:rsidRPr="000455AB">
        <w:rPr>
          <w:rFonts w:hAnsi="Times New Roman" w:cs="Times New Roman"/>
          <w:sz w:val="32"/>
          <w:szCs w:val="24"/>
          <w14:ligatures w14:val="none"/>
        </w:rPr>
        <w:t>：欧委会对Remedies Directives的官方说明指出，授标与签约之间通常应设置至少10天静止期并告知投标结果，以保障有效救济（European Commission，Remedies Directives）。</w:t>
      </w:r>
    </w:p>
    <w:p w14:paraId="633EFD14" w14:textId="10D5024D" w:rsidR="000455AB" w:rsidRPr="000455AB" w:rsidRDefault="000455AB" w:rsidP="00BB1FF1">
      <w:pPr>
        <w:pStyle w:val="3"/>
        <w:numPr>
          <w:ilvl w:val="0"/>
          <w:numId w:val="63"/>
        </w:numPr>
        <w:rPr>
          <w:lang w:eastAsia="ar-SA"/>
        </w:rPr>
      </w:pPr>
      <w:bookmarkStart w:id="59" w:name="_Toc217772750"/>
      <w:bookmarkStart w:id="60" w:name="_Toc218449643"/>
      <w:r w:rsidRPr="000455AB">
        <w:rPr>
          <w:lang w:eastAsia="ar-SA"/>
        </w:rPr>
        <w:t>知识产权申请实务</w:t>
      </w:r>
      <w:bookmarkEnd w:id="59"/>
      <w:bookmarkEnd w:id="60"/>
    </w:p>
    <w:p w14:paraId="027FC3C2" w14:textId="3F18ECF4" w:rsidR="000455AB" w:rsidRPr="000455AB" w:rsidRDefault="000455AB" w:rsidP="00D06FDF">
      <w:pPr>
        <w:pStyle w:val="4"/>
        <w:numPr>
          <w:ilvl w:val="0"/>
          <w:numId w:val="69"/>
        </w:numPr>
        <w:ind w:left="0" w:firstLine="643"/>
      </w:pPr>
      <w:bookmarkStart w:id="61" w:name="_Toc218449644"/>
      <w:r w:rsidRPr="000455AB">
        <w:t>专利申请</w:t>
      </w:r>
      <w:bookmarkEnd w:id="61"/>
    </w:p>
    <w:p w14:paraId="7A8594A2"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外国企业或个人欲在罗马尼亚获得发明专利保护，主要有两种途径：1、直接向罗马尼亚国家发明和商标局（OSIM）提交国家专利申请，以罗马尼亚语填写申请文件，经形式审查和实质审查后，如符合授权条件则授予罗马尼亚专利；</w:t>
      </w:r>
      <w:r w:rsidRPr="000455AB">
        <w:rPr>
          <w:rFonts w:hAnsi="Times New Roman" w:cs="Times New Roman"/>
          <w:sz w:val="32"/>
          <w:szCs w:val="24"/>
          <w:vertAlign w:val="superscript"/>
          <w14:ligatures w14:val="none"/>
        </w:rPr>
        <w:footnoteReference w:id="82"/>
      </w:r>
      <w:r w:rsidRPr="000455AB">
        <w:rPr>
          <w:rFonts w:hAnsi="Times New Roman" w:cs="Times New Roman"/>
          <w:sz w:val="32"/>
          <w:szCs w:val="24"/>
          <w14:ligatures w14:val="none"/>
        </w:rPr>
        <w:t>2、</w:t>
      </w:r>
      <w:r w:rsidRPr="000455AB">
        <w:rPr>
          <w:rFonts w:hAnsi="Times New Roman" w:cs="Times New Roman"/>
          <w:sz w:val="32"/>
          <w:szCs w:val="24"/>
          <w14:ligatures w14:val="none"/>
        </w:rPr>
        <w:lastRenderedPageBreak/>
        <w:t>通过《欧洲专利公约》（EPC）途径向欧洲专利局（EPO）提出</w:t>
      </w:r>
      <w:r w:rsidRPr="000455AB">
        <w:rPr>
          <w:rFonts w:hAnsi="仿宋" w:cs="Times New Roman"/>
          <w:sz w:val="32"/>
          <w:szCs w:val="24"/>
          <w14:ligatures w14:val="none"/>
        </w:rPr>
        <w:t>“欧洲专利”</w:t>
      </w:r>
      <w:r w:rsidRPr="000455AB">
        <w:rPr>
          <w:rFonts w:hAnsi="Times New Roman" w:cs="Times New Roman"/>
          <w:sz w:val="32"/>
          <w:szCs w:val="24"/>
          <w14:ligatures w14:val="none"/>
        </w:rPr>
        <w:t>申请，在授权时指定罗马尼亚生效。</w:t>
      </w:r>
      <w:r w:rsidRPr="000455AB">
        <w:rPr>
          <w:rFonts w:hAnsi="Times New Roman" w:cs="Times New Roman"/>
          <w:sz w:val="32"/>
          <w:szCs w:val="24"/>
          <w:vertAlign w:val="superscript"/>
          <w14:ligatures w14:val="none"/>
        </w:rPr>
        <w:footnoteReference w:id="83"/>
      </w:r>
    </w:p>
    <w:p w14:paraId="71A3FCAB"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罗马尼亚是EPC缔约国之一，通过EPO授权的欧洲专利可在授权公告日起3个月内向OSIM提交罗语翻译文本并缴纳生效费，即可在罗获得与国家专利同等效力的保护。</w:t>
      </w:r>
    </w:p>
    <w:p w14:paraId="3B211998"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罗马尼亚发明专利权自申请日起保护20年，期间需逐年缴纳维持年费。对于医药和农用化学领域的发明，罗马尼亚遵循欧盟规定提供补充保护证书</w:t>
      </w:r>
      <w:r w:rsidRPr="000455AB">
        <w:rPr>
          <w:rFonts w:hAnsi="仿宋" w:cs="Times New Roman"/>
          <w:sz w:val="32"/>
          <w:szCs w:val="24"/>
          <w14:ligatures w14:val="none"/>
        </w:rPr>
        <w:t>（“</w:t>
      </w:r>
      <w:r w:rsidRPr="000455AB">
        <w:rPr>
          <w:rFonts w:hAnsi="仿宋" w:cs="Times New Roman"/>
          <w:bCs/>
          <w:sz w:val="32"/>
          <w:szCs w:val="24"/>
          <w14:ligatures w14:val="none"/>
        </w:rPr>
        <w:t>SPC</w:t>
      </w:r>
      <w:r w:rsidRPr="000455AB">
        <w:rPr>
          <w:rFonts w:hAnsi="仿宋" w:cs="Times New Roman"/>
          <w:sz w:val="32"/>
          <w:szCs w:val="24"/>
          <w14:ligatures w14:val="none"/>
        </w:rPr>
        <w:t>”）：</w:t>
      </w:r>
      <w:r w:rsidRPr="000455AB">
        <w:rPr>
          <w:rFonts w:hAnsi="Times New Roman" w:cs="Times New Roman"/>
          <w:sz w:val="32"/>
          <w:szCs w:val="24"/>
          <w14:ligatures w14:val="none"/>
        </w:rPr>
        <w:t>基础专利到期后可延长最多5年的保护期（特定儿童药品再延长6个月）。申请人办理专利通常聘请当地认可的专利代理人准备文件、答复审查意见。</w:t>
      </w:r>
      <w:r w:rsidRPr="000455AB">
        <w:rPr>
          <w:rFonts w:hAnsi="Times New Roman" w:cs="Times New Roman"/>
          <w:sz w:val="32"/>
          <w:szCs w:val="24"/>
          <w:vertAlign w:val="superscript"/>
          <w14:ligatures w14:val="none"/>
        </w:rPr>
        <w:footnoteReference w:id="84"/>
      </w:r>
    </w:p>
    <w:p w14:paraId="7FDF9E3A"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根据世界知识产权组织统计，罗马尼亚每年发明专利申请量约在一千件左右，在全球排名40余位。其中通过欧洲专利途径进入罗马尼亚的占比较高，不少国外创新更倾向于EPO统一申请再在罗生效。建议申请人在选择途径时考虑成本和战略需求：若主要市场在罗马尼亚且技术不复杂，可直接在本国申请；如希望一并覆盖多个欧洲国家，则选择欧洲专利申请更为便利。</w:t>
      </w:r>
      <w:r w:rsidRPr="000455AB">
        <w:rPr>
          <w:rFonts w:hAnsi="Times New Roman" w:cs="Times New Roman"/>
          <w:sz w:val="32"/>
          <w:szCs w:val="24"/>
          <w:vertAlign w:val="superscript"/>
          <w14:ligatures w14:val="none"/>
        </w:rPr>
        <w:footnoteReference w:id="85"/>
      </w:r>
    </w:p>
    <w:p w14:paraId="40C6183F" w14:textId="1F376279" w:rsidR="000455AB" w:rsidRPr="000455AB" w:rsidRDefault="000455AB" w:rsidP="00D06FDF">
      <w:pPr>
        <w:pStyle w:val="4"/>
        <w:ind w:firstLine="643"/>
      </w:pPr>
      <w:bookmarkStart w:id="62" w:name="_Toc218449645"/>
      <w:r w:rsidRPr="000455AB">
        <w:lastRenderedPageBreak/>
        <w:t>商标注册</w:t>
      </w:r>
      <w:bookmarkEnd w:id="62"/>
    </w:p>
    <w:p w14:paraId="0A9D086D"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罗马尼亚商标保护实行</w:t>
      </w:r>
      <w:r w:rsidRPr="000455AB">
        <w:rPr>
          <w:rFonts w:hAnsi="仿宋" w:cs="Times New Roman"/>
          <w:sz w:val="32"/>
          <w:szCs w:val="24"/>
          <w14:ligatures w14:val="none"/>
        </w:rPr>
        <w:t>“注册在先”</w:t>
      </w:r>
      <w:r w:rsidRPr="000455AB">
        <w:rPr>
          <w:rFonts w:hAnsi="Times New Roman" w:cs="Times New Roman"/>
          <w:sz w:val="32"/>
          <w:szCs w:val="24"/>
          <w14:ligatures w14:val="none"/>
        </w:rPr>
        <w:t>原则，申请人应尽早申请注册以取得专有权。在罗注册商标有三种方式：1、向OSIM提交国内商标申请：提交申请书、商标图样、商品/服务分类等，经形式审查和实质审查后在工业产权官方公报（BOPI）上公告，公告之日起2个月内无人异议则予以注册。</w:t>
      </w:r>
      <w:r w:rsidRPr="000455AB">
        <w:rPr>
          <w:rFonts w:hAnsi="Times New Roman" w:cs="Times New Roman"/>
          <w:sz w:val="32"/>
          <w:szCs w:val="24"/>
          <w:vertAlign w:val="superscript"/>
          <w14:ligatures w14:val="none"/>
        </w:rPr>
        <w:footnoteReference w:id="86"/>
      </w:r>
      <w:r w:rsidRPr="000455AB">
        <w:rPr>
          <w:rFonts w:hAnsi="Times New Roman" w:cs="Times New Roman"/>
          <w:sz w:val="32"/>
          <w:szCs w:val="24"/>
          <w14:ligatures w14:val="none"/>
        </w:rPr>
        <w:t>注册商标有效期10年，可无限续展，每次续展10年。如果注册后5年内未实际使用，该商标可能被撤销。2、通过欧盟商标（EU Trade Mark）途径：向欧盟知识产权局（EUIPO）申请欧盟商标，一经注册在包括罗马尼亚在内的全体EU成员国有效。</w:t>
      </w:r>
      <w:r w:rsidRPr="000455AB">
        <w:rPr>
          <w:rFonts w:hAnsi="Times New Roman" w:cs="Times New Roman"/>
          <w:sz w:val="32"/>
          <w:szCs w:val="24"/>
          <w:vertAlign w:val="superscript"/>
          <w14:ligatures w14:val="none"/>
        </w:rPr>
        <w:footnoteReference w:id="87"/>
      </w:r>
      <w:r w:rsidRPr="000455AB">
        <w:rPr>
          <w:rFonts w:hAnsi="Times New Roman" w:cs="Times New Roman"/>
          <w:sz w:val="32"/>
          <w:szCs w:val="24"/>
          <w14:ligatures w14:val="none"/>
        </w:rPr>
        <w:t>3、通过马德里体系提出国际注册并指定罗马尼亚：如果申请人在其本国或欧盟已申请/注册商标，可经由世界知识产权组织（WIPO）的马德里协定和议定书体系提交国际申请，指定在罗马尼亚领土延伸保护。</w:t>
      </w:r>
      <w:r w:rsidRPr="000455AB">
        <w:rPr>
          <w:rFonts w:hAnsi="Times New Roman" w:cs="Times New Roman"/>
          <w:sz w:val="32"/>
          <w:szCs w:val="24"/>
          <w:vertAlign w:val="superscript"/>
          <w14:ligatures w14:val="none"/>
        </w:rPr>
        <w:footnoteReference w:id="88"/>
      </w:r>
    </w:p>
    <w:p w14:paraId="4558E16A"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这三种途径选择取决于企业经营地域规划：若仅在罗开展业务，直接国内申请成本较低；若计划拓展整个欧盟市场，欧盟商标统一保护效率高。罗马尼亚商标审查周期平均约6-12个月。OSIM收到申请后7日内赋予申请日，并在公告前进行形式要件审查；公告期为2个月，若无第三方提出异议</w:t>
      </w:r>
      <w:r w:rsidRPr="000455AB">
        <w:rPr>
          <w:rFonts w:hAnsi="Times New Roman" w:cs="Times New Roman"/>
          <w:sz w:val="32"/>
          <w:szCs w:val="24"/>
          <w14:ligatures w14:val="none"/>
        </w:rPr>
        <w:lastRenderedPageBreak/>
        <w:t>且经审查符合条件，OSIM将在公告期结束后核准注册。</w:t>
      </w:r>
      <w:r w:rsidRPr="000455AB">
        <w:rPr>
          <w:rFonts w:hAnsi="Times New Roman" w:cs="Times New Roman"/>
          <w:sz w:val="32"/>
          <w:szCs w:val="24"/>
          <w:vertAlign w:val="superscript"/>
          <w14:ligatures w14:val="none"/>
        </w:rPr>
        <w:footnoteReference w:id="89"/>
      </w:r>
      <w:r w:rsidRPr="000455AB">
        <w:rPr>
          <w:rFonts w:hAnsi="Times New Roman" w:cs="Times New Roman"/>
          <w:sz w:val="32"/>
          <w:szCs w:val="24"/>
          <w14:ligatures w14:val="none"/>
        </w:rPr>
        <w:t>为避免冲突，申请前宜进行近似检索。</w:t>
      </w:r>
    </w:p>
    <w:p w14:paraId="7DCC729A"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值得一提的是，罗马尼亚也保护地理标志（GI）产品。</w:t>
      </w:r>
      <w:r w:rsidRPr="000455AB">
        <w:rPr>
          <w:rFonts w:hAnsi="Times New Roman" w:cs="Times New Roman"/>
          <w:bCs/>
          <w:sz w:val="32"/>
          <w:szCs w:val="24"/>
          <w14:ligatures w14:val="none"/>
        </w:rPr>
        <w:t>中</w:t>
      </w:r>
      <w:r w:rsidRPr="000455AB">
        <w:rPr>
          <w:rFonts w:hAnsi="Times New Roman" w:cs="Times New Roman"/>
          <w:sz w:val="32"/>
          <w:szCs w:val="24"/>
          <w14:ligatures w14:val="none"/>
        </w:rPr>
        <w:t>欧地理标志协定于2021年生效后，中欧双方各有100个地理标志产品纳入首批互认清单。例如，中国的贵州茅台酒、安溪铁观音等已在包括罗马尼亚在内的欧盟获得受保护的地理标志地位。</w:t>
      </w:r>
      <w:r w:rsidRPr="000455AB">
        <w:rPr>
          <w:rFonts w:hAnsi="Times New Roman" w:cs="Times New Roman"/>
          <w:sz w:val="32"/>
          <w:szCs w:val="24"/>
          <w:vertAlign w:val="superscript"/>
          <w14:ligatures w14:val="none"/>
        </w:rPr>
        <w:footnoteReference w:id="90"/>
      </w:r>
      <w:r w:rsidRPr="000455AB">
        <w:rPr>
          <w:rFonts w:hAnsi="Times New Roman" w:cs="Times New Roman"/>
          <w:sz w:val="32"/>
          <w:szCs w:val="24"/>
          <w14:ligatures w14:val="none"/>
        </w:rPr>
        <w:t>这意味着这些中国特色产品名称在罗马尼亚受到法律保护，不得被仿冒或不当使用。</w:t>
      </w:r>
    </w:p>
    <w:p w14:paraId="275568A5" w14:textId="28CACB71" w:rsidR="000455AB" w:rsidRPr="000455AB" w:rsidRDefault="000455AB" w:rsidP="00D06FDF">
      <w:pPr>
        <w:pStyle w:val="4"/>
        <w:ind w:firstLine="643"/>
      </w:pPr>
      <w:bookmarkStart w:id="63" w:name="_Toc218449646"/>
      <w:r w:rsidRPr="000455AB">
        <w:t>版权登记</w:t>
      </w:r>
      <w:bookmarkEnd w:id="63"/>
    </w:p>
    <w:p w14:paraId="129C4E99"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罗马尼亚对著作权实行自动保护原则，作品自创作完成即受法律保护，不强制登记。但作者可以自愿将作品在罗马尼亚版权局（ORDA）备案登记，以便日后维权举证。</w:t>
      </w:r>
      <w:r w:rsidRPr="000455AB">
        <w:rPr>
          <w:rFonts w:hAnsi="Times New Roman" w:cs="Times New Roman"/>
          <w:sz w:val="32"/>
          <w:szCs w:val="24"/>
          <w:vertAlign w:val="superscript"/>
          <w14:ligatures w14:val="none"/>
        </w:rPr>
        <w:footnoteReference w:id="91"/>
      </w:r>
    </w:p>
    <w:p w14:paraId="117FF018"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罗马尼亚是伯尔尼公约成员国，其文学、艺术、音乐、软件等作品在包括罗马尼亚在内的所有缔约国均受保护。软件源代码可在ORDA登记封存，录像制品需粘贴ORDA防伪标识后方可发行销售，以打击盗版。值得注意的是，罗马尼亚《刑法典》对严重侵犯版权的行为（如大规模商业盗版）可追究刑事责任，大幅提高了违法成本。</w:t>
      </w:r>
      <w:r w:rsidRPr="000455AB">
        <w:rPr>
          <w:rFonts w:hAnsi="Times New Roman" w:cs="Times New Roman"/>
          <w:sz w:val="32"/>
          <w:szCs w:val="24"/>
          <w:vertAlign w:val="superscript"/>
          <w14:ligatures w14:val="none"/>
        </w:rPr>
        <w:footnoteReference w:id="92"/>
      </w:r>
    </w:p>
    <w:p w14:paraId="742A7825"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企业如在罗开展内容、软件相关业务，应确保使用经过</w:t>
      </w:r>
      <w:r w:rsidRPr="000455AB">
        <w:rPr>
          <w:rFonts w:hAnsi="Times New Roman" w:cs="Times New Roman"/>
          <w:sz w:val="32"/>
          <w:szCs w:val="24"/>
          <w14:ligatures w14:val="none"/>
        </w:rPr>
        <w:lastRenderedPageBreak/>
        <w:t>合法授权的版权材料，防止侵犯他人版权。同时可通过登记和合同手段保护自身作品不被侵权。</w:t>
      </w:r>
    </w:p>
    <w:p w14:paraId="1C5022D2" w14:textId="12AF11BA" w:rsidR="000455AB" w:rsidRPr="000455AB" w:rsidRDefault="000455AB" w:rsidP="00BB1FF1">
      <w:pPr>
        <w:pStyle w:val="3"/>
        <w:numPr>
          <w:ilvl w:val="0"/>
          <w:numId w:val="63"/>
        </w:numPr>
        <w:rPr>
          <w:lang w:eastAsia="ar-SA"/>
        </w:rPr>
      </w:pPr>
      <w:bookmarkStart w:id="64" w:name="_Toc217772751"/>
      <w:bookmarkStart w:id="65" w:name="_Toc218449647"/>
      <w:r w:rsidRPr="000455AB">
        <w:rPr>
          <w:lang w:eastAsia="ar-SA"/>
        </w:rPr>
        <w:t>税务登记和纳税申报</w:t>
      </w:r>
      <w:bookmarkEnd w:id="64"/>
      <w:bookmarkEnd w:id="65"/>
    </w:p>
    <w:p w14:paraId="4954A409" w14:textId="4A816711" w:rsidR="000455AB" w:rsidRPr="000455AB" w:rsidRDefault="000455AB" w:rsidP="00D06FDF">
      <w:pPr>
        <w:pStyle w:val="4"/>
        <w:numPr>
          <w:ilvl w:val="0"/>
          <w:numId w:val="71"/>
        </w:numPr>
        <w:ind w:left="0" w:firstLine="643"/>
      </w:pPr>
      <w:bookmarkStart w:id="66" w:name="_Toc218449648"/>
      <w:r w:rsidRPr="000455AB">
        <w:t>税务登记</w:t>
      </w:r>
      <w:bookmarkEnd w:id="66"/>
    </w:p>
    <w:p w14:paraId="4F25CDA0"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在罗马尼亚注册成立公司后，须立即在国家税务管理局（ANAF）完成税务登记，包括获得增值税（VAT）号（如适用）和确认适用税种。通常公司在商业注册时已自动获得唯一税号（与公司注册号一致）用于税务用途。但若公司年营业额预计超过300,000列伊（RON）（约合6.75万欧元）的增值税起征点，则需单独申请增值税一般纳税人资格。</w:t>
      </w:r>
      <w:r w:rsidRPr="000455AB">
        <w:rPr>
          <w:rFonts w:hAnsi="Times New Roman" w:cs="Times New Roman"/>
          <w:sz w:val="32"/>
          <w:szCs w:val="24"/>
          <w:vertAlign w:val="superscript"/>
          <w14:ligatures w14:val="none"/>
        </w:rPr>
        <w:footnoteReference w:id="93"/>
      </w:r>
    </w:p>
    <w:p w14:paraId="784E6397"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2025年9月1日起该起征点提高至395,000列伊。申请时雇主需提交注册证及商业计划等，由税务机关审核批准。对于与海外频繁交易的新公司，即使预计营业额未达起征点，也可自愿登记为VAT纳税人，以便在采购时抵扣进项税。完成税务登记后，公司在罗开展销售需向客户收取并申报缴纳增值税。目前罗VAT标准税率为19%，特定商品和服务适用较低税率11%或5%等（2024年起标准税率拟上调至21%）。此外，公司还须在税务局登记预缴企业所得税（标准税率16%，某些小微企业或特定行业有优惠税率）以及作为雇主代</w:t>
      </w:r>
      <w:r w:rsidRPr="000455AB">
        <w:rPr>
          <w:rFonts w:hAnsi="Times New Roman" w:cs="Times New Roman"/>
          <w:sz w:val="32"/>
          <w:szCs w:val="24"/>
          <w14:ligatures w14:val="none"/>
        </w:rPr>
        <w:lastRenderedPageBreak/>
        <w:t>扣代缴员工个人所得税等事项。</w:t>
      </w:r>
      <w:r w:rsidRPr="000455AB">
        <w:rPr>
          <w:rFonts w:hAnsi="Times New Roman" w:cs="Times New Roman"/>
          <w:sz w:val="32"/>
          <w:szCs w:val="24"/>
          <w:vertAlign w:val="superscript"/>
          <w14:ligatures w14:val="none"/>
        </w:rPr>
        <w:footnoteReference w:id="94"/>
      </w:r>
      <w:r w:rsidRPr="000455AB">
        <w:rPr>
          <w:rFonts w:hAnsi="Times New Roman" w:cs="Times New Roman"/>
          <w:sz w:val="32"/>
          <w:szCs w:val="24"/>
          <w14:ligatures w14:val="none"/>
        </w:rPr>
        <w:t>税务登记一般在公司成立后30日内办理完毕，以免延误纳税义务。</w:t>
      </w:r>
    </w:p>
    <w:p w14:paraId="724F8A58" w14:textId="164D9178" w:rsidR="000455AB" w:rsidRPr="000455AB" w:rsidRDefault="000455AB" w:rsidP="00D06FDF">
      <w:pPr>
        <w:pStyle w:val="4"/>
        <w:ind w:firstLine="643"/>
      </w:pPr>
      <w:bookmarkStart w:id="67" w:name="_Toc218449649"/>
      <w:r w:rsidRPr="000455AB">
        <w:t>主要税种和申报</w:t>
      </w:r>
      <w:bookmarkEnd w:id="67"/>
    </w:p>
    <w:p w14:paraId="707B40C9"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罗马尼亚主要税种包括：企业所得税、增值税、预提所得税、社会保险费、不动产税、环境税等。</w:t>
      </w:r>
    </w:p>
    <w:p w14:paraId="437151BC"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企业所得税（CIT）按年度征收，通常按季度预缴，年度汇算清缴，税率16%。不过，符合条件的小型微利企业可选择适用</w:t>
      </w:r>
      <w:r w:rsidRPr="000455AB">
        <w:rPr>
          <w:rFonts w:hAnsi="仿宋" w:cs="Times New Roman"/>
          <w:sz w:val="32"/>
          <w:szCs w:val="24"/>
          <w14:ligatures w14:val="none"/>
        </w:rPr>
        <w:t>“微型企业税制”（micro-company regime）</w:t>
      </w:r>
      <w:r w:rsidRPr="000455AB">
        <w:rPr>
          <w:rFonts w:hAnsi="Times New Roman" w:cs="Times New Roman"/>
          <w:sz w:val="32"/>
          <w:szCs w:val="24"/>
          <w14:ligatures w14:val="none"/>
        </w:rPr>
        <w:t>，按营业收入而非利润计税。2023年起，年营业收入低于500,000欧元且符合若干条件的公司可按微型企业税制纳税（2024年起阈值降至250,000欧元）。微型企业税率根据员工人数不同：无员工则按收入3%纳税，有至少一名员工则按收入1%纳税。此前2018-2022年阈值曾为年收入不超过100万欧元。增值税（VAT）通常按月申报缴纳，也可根据年销售额按季度申报。若年销售额超过临界值则需月报。</w:t>
      </w:r>
      <w:r w:rsidRPr="000455AB">
        <w:rPr>
          <w:rFonts w:hAnsi="Times New Roman" w:cs="Times New Roman"/>
          <w:sz w:val="32"/>
          <w:szCs w:val="24"/>
          <w:vertAlign w:val="superscript"/>
          <w14:ligatures w14:val="none"/>
        </w:rPr>
        <w:footnoteReference w:id="95"/>
      </w:r>
    </w:p>
    <w:p w14:paraId="6D5976BB"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个人所得税方面，罗马尼亚对员工工资等劳务收入实行统一10%的平税率，由企业每月从工资中代扣代缴。企业作为雇主，每月还需申报缴纳社保费，包括25%的养老金社会</w:t>
      </w:r>
      <w:r w:rsidRPr="000455AB">
        <w:rPr>
          <w:rFonts w:hAnsi="Times New Roman" w:cs="Times New Roman"/>
          <w:sz w:val="32"/>
          <w:szCs w:val="24"/>
          <w14:ligatures w14:val="none"/>
        </w:rPr>
        <w:lastRenderedPageBreak/>
        <w:t>保险（CAS）和10%的医疗保险（CASS）由员工工资代扣，以及雇主承担的劳保基金2.25%（CAM）等。这些税费均应在次月25日前通过电子报税系统申报并缴纳。例如，12月的工资税和社保，应在次年1月25日前申报缴款。</w:t>
      </w:r>
      <w:r w:rsidRPr="000455AB">
        <w:rPr>
          <w:rFonts w:hAnsi="Times New Roman" w:cs="Times New Roman"/>
          <w:sz w:val="32"/>
          <w:szCs w:val="24"/>
          <w:vertAlign w:val="superscript"/>
          <w14:ligatures w14:val="none"/>
        </w:rPr>
        <w:footnoteReference w:id="96"/>
      </w:r>
    </w:p>
    <w:p w14:paraId="1C2CD12E" w14:textId="537E240E" w:rsidR="000455AB" w:rsidRPr="000455AB" w:rsidRDefault="000455AB" w:rsidP="00D06FDF">
      <w:pPr>
        <w:pStyle w:val="4"/>
        <w:ind w:firstLine="643"/>
      </w:pPr>
      <w:bookmarkStart w:id="68" w:name="_Toc218449650"/>
      <w:r w:rsidRPr="000455AB">
        <w:t>报税渠道</w:t>
      </w:r>
      <w:bookmarkEnd w:id="68"/>
    </w:p>
    <w:p w14:paraId="7E61A541"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罗马尼亚税务申报高度电子化，ANAF提供网上申报系统（SPV平台），企业需申请数字证书后可在线提交各类税表，大型纳税人须强制电子申报。</w:t>
      </w:r>
      <w:r w:rsidRPr="000455AB">
        <w:rPr>
          <w:rFonts w:hAnsi="Times New Roman" w:cs="Times New Roman"/>
          <w:sz w:val="32"/>
          <w:szCs w:val="24"/>
          <w:vertAlign w:val="superscript"/>
          <w14:ligatures w14:val="none"/>
        </w:rPr>
        <w:footnoteReference w:id="97"/>
      </w:r>
      <w:r w:rsidRPr="000455AB">
        <w:rPr>
          <w:rFonts w:hAnsi="Times New Roman" w:cs="Times New Roman"/>
          <w:sz w:val="32"/>
          <w:szCs w:val="24"/>
          <w14:ligatures w14:val="none"/>
        </w:rPr>
        <w:t>报税截止期限一般为次月25日之前，例如增值税月报表在次月25日前提交。</w:t>
      </w:r>
      <w:r w:rsidRPr="000455AB">
        <w:rPr>
          <w:rFonts w:hAnsi="Times New Roman" w:cs="Times New Roman"/>
          <w:sz w:val="32"/>
          <w:szCs w:val="24"/>
          <w:vertAlign w:val="superscript"/>
          <w14:ligatures w14:val="none"/>
        </w:rPr>
        <w:footnoteReference w:id="98"/>
      </w:r>
      <w:r w:rsidRPr="000455AB">
        <w:rPr>
          <w:rFonts w:hAnsi="Times New Roman" w:cs="Times New Roman"/>
          <w:sz w:val="32"/>
          <w:szCs w:val="24"/>
          <w14:ligatures w14:val="none"/>
        </w:rPr>
        <w:t>罗马尼亚曾实施过分账户缴纳增值税制度（部分高风险行业要求VAT收入进入专用账户），但在欧盟意见及内部评估后已废止。</w:t>
      </w:r>
      <w:r w:rsidRPr="000455AB">
        <w:rPr>
          <w:rFonts w:hAnsi="Times New Roman" w:cs="Times New Roman"/>
          <w:sz w:val="32"/>
          <w:szCs w:val="24"/>
          <w:vertAlign w:val="superscript"/>
          <w14:ligatures w14:val="none"/>
        </w:rPr>
        <w:footnoteReference w:id="99"/>
      </w:r>
      <w:r w:rsidRPr="000455AB">
        <w:rPr>
          <w:rFonts w:hAnsi="Times New Roman" w:cs="Times New Roman"/>
          <w:sz w:val="32"/>
          <w:szCs w:val="24"/>
          <w14:ligatures w14:val="none"/>
        </w:rPr>
        <w:t>对于与关联企业之间的交易，需遵守转让定价规则并按要求备存转让定价文档。</w:t>
      </w:r>
      <w:r w:rsidRPr="000455AB">
        <w:rPr>
          <w:rFonts w:hAnsi="Times New Roman" w:cs="Times New Roman"/>
          <w:sz w:val="32"/>
          <w:szCs w:val="24"/>
          <w:vertAlign w:val="superscript"/>
          <w14:ligatures w14:val="none"/>
        </w:rPr>
        <w:footnoteReference w:id="100"/>
      </w:r>
      <w:r w:rsidRPr="000455AB">
        <w:rPr>
          <w:rFonts w:hAnsi="Times New Roman" w:cs="Times New Roman"/>
          <w:sz w:val="32"/>
          <w:szCs w:val="24"/>
          <w14:ligatures w14:val="none"/>
        </w:rPr>
        <w:t>税务机关有权对企业开展税务检查，如发现漏税可追征税款并处罚金。外国投资企业应建立健全</w:t>
      </w:r>
      <w:r w:rsidRPr="000455AB">
        <w:rPr>
          <w:rFonts w:hAnsi="Times New Roman" w:cs="Times New Roman"/>
          <w:sz w:val="32"/>
          <w:szCs w:val="24"/>
          <w14:ligatures w14:val="none"/>
        </w:rPr>
        <w:lastRenderedPageBreak/>
        <w:t>财务核算，根据罗马尼亚会计准则编制账簿（或采用IFRS视企业类型），并每年向税务局提交财务报表。</w:t>
      </w:r>
      <w:r w:rsidRPr="000455AB">
        <w:rPr>
          <w:rFonts w:hAnsi="Times New Roman" w:cs="Times New Roman"/>
          <w:sz w:val="32"/>
          <w:szCs w:val="24"/>
          <w:vertAlign w:val="superscript"/>
          <w14:ligatures w14:val="none"/>
        </w:rPr>
        <w:footnoteReference w:id="101"/>
      </w:r>
    </w:p>
    <w:p w14:paraId="030D9CC3" w14:textId="0D28C6C4" w:rsidR="000455AB" w:rsidRPr="000455AB" w:rsidRDefault="000455AB" w:rsidP="00BB1FF1">
      <w:pPr>
        <w:pStyle w:val="3"/>
        <w:numPr>
          <w:ilvl w:val="0"/>
          <w:numId w:val="63"/>
        </w:numPr>
        <w:rPr>
          <w:lang w:eastAsia="ar-SA"/>
        </w:rPr>
      </w:pPr>
      <w:bookmarkStart w:id="69" w:name="_Toc217772752"/>
      <w:bookmarkStart w:id="70" w:name="_Toc218449651"/>
      <w:r w:rsidRPr="000455AB">
        <w:rPr>
          <w:lang w:eastAsia="ar-SA"/>
        </w:rPr>
        <w:t>外国人工作许可及居留手续</w:t>
      </w:r>
      <w:bookmarkEnd w:id="69"/>
      <w:bookmarkEnd w:id="70"/>
    </w:p>
    <w:p w14:paraId="3C4398EA" w14:textId="756CFCF5" w:rsidR="000455AB" w:rsidRPr="000455AB" w:rsidRDefault="000455AB" w:rsidP="00BB1FF1">
      <w:pPr>
        <w:pStyle w:val="4"/>
        <w:numPr>
          <w:ilvl w:val="0"/>
          <w:numId w:val="73"/>
        </w:numPr>
        <w:ind w:left="0" w:firstLine="643"/>
      </w:pPr>
      <w:bookmarkStart w:id="71" w:name="_Toc218449652"/>
      <w:r w:rsidRPr="000455AB">
        <w:t>主管部门</w:t>
      </w:r>
      <w:bookmarkEnd w:id="71"/>
    </w:p>
    <w:p w14:paraId="084E2C12"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罗马尼亚移民总局（General Inspectorate for Immigration，</w:t>
      </w:r>
      <w:r w:rsidRPr="000455AB">
        <w:rPr>
          <w:rFonts w:hAnsi="仿宋" w:cs="Times New Roman"/>
          <w:sz w:val="32"/>
          <w:szCs w:val="24"/>
          <w14:ligatures w14:val="none"/>
        </w:rPr>
        <w:t>“</w:t>
      </w:r>
      <w:r w:rsidRPr="000455AB">
        <w:rPr>
          <w:rFonts w:hAnsi="仿宋" w:cs="Times New Roman"/>
          <w:bCs/>
          <w:sz w:val="32"/>
          <w:szCs w:val="24"/>
          <w14:ligatures w14:val="none"/>
        </w:rPr>
        <w:t>IGI</w:t>
      </w:r>
      <w:r w:rsidRPr="000455AB">
        <w:rPr>
          <w:rFonts w:hAnsi="仿宋" w:cs="Times New Roman"/>
          <w:sz w:val="32"/>
          <w:szCs w:val="24"/>
          <w14:ligatures w14:val="none"/>
        </w:rPr>
        <w:t>”）</w:t>
      </w:r>
      <w:r w:rsidRPr="000455AB">
        <w:rPr>
          <w:rFonts w:hAnsi="Times New Roman" w:cs="Times New Roman"/>
          <w:sz w:val="32"/>
          <w:szCs w:val="24"/>
          <w14:ligatures w14:val="none"/>
        </w:rPr>
        <w:t>隶属于内务部，该机构负责签发外国人工作许可和居留许可等。</w:t>
      </w:r>
      <w:r w:rsidRPr="000455AB">
        <w:rPr>
          <w:rFonts w:hAnsi="Times New Roman" w:cs="Times New Roman"/>
          <w:sz w:val="32"/>
          <w:szCs w:val="24"/>
          <w:vertAlign w:val="superscript"/>
          <w14:ligatures w14:val="none"/>
        </w:rPr>
        <w:footnoteReference w:id="102"/>
      </w:r>
      <w:r w:rsidRPr="000455AB">
        <w:rPr>
          <w:rFonts w:hAnsi="Times New Roman" w:cs="Times New Roman"/>
          <w:sz w:val="32"/>
          <w:szCs w:val="24"/>
          <w14:ligatures w14:val="none"/>
        </w:rPr>
        <w:t>劳工和社会保障部则负责制定每年外籍劳工配额政策，并监督就业市场供需。</w:t>
      </w:r>
      <w:r w:rsidRPr="000455AB">
        <w:rPr>
          <w:rFonts w:hAnsi="Times New Roman" w:cs="Times New Roman"/>
          <w:sz w:val="32"/>
          <w:szCs w:val="24"/>
          <w:vertAlign w:val="superscript"/>
          <w14:ligatures w14:val="none"/>
        </w:rPr>
        <w:footnoteReference w:id="103"/>
      </w:r>
    </w:p>
    <w:p w14:paraId="39FD579A" w14:textId="1273FA26" w:rsidR="000455AB" w:rsidRPr="000455AB" w:rsidRDefault="000455AB" w:rsidP="00BB1FF1">
      <w:pPr>
        <w:pStyle w:val="4"/>
        <w:ind w:firstLine="643"/>
      </w:pPr>
      <w:bookmarkStart w:id="72" w:name="_Toc218449653"/>
      <w:r w:rsidRPr="000455AB">
        <w:t>工作许可制度</w:t>
      </w:r>
      <w:bookmarkEnd w:id="72"/>
    </w:p>
    <w:p w14:paraId="4716771A"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正如前述劳工规定部分，非欧盟国家公民在罗工作必须事先取得工作许可（Work Permit）。申请通常由罗马尼亚境内的雇主为员工代办：雇主要向移民局提交申请表、劳动合同草案、本地招募无合适人选的证明、申请人学历和工作经验证明、无犯罪记录证明等材料。</w:t>
      </w:r>
      <w:r w:rsidRPr="000455AB">
        <w:rPr>
          <w:rFonts w:hAnsi="Times New Roman" w:cs="Times New Roman"/>
          <w:sz w:val="32"/>
          <w:szCs w:val="24"/>
          <w:vertAlign w:val="superscript"/>
          <w14:ligatures w14:val="none"/>
        </w:rPr>
        <w:footnoteReference w:id="104"/>
      </w:r>
      <w:r w:rsidRPr="000455AB">
        <w:rPr>
          <w:rFonts w:hAnsi="Times New Roman" w:cs="Times New Roman"/>
          <w:sz w:val="32"/>
          <w:szCs w:val="24"/>
          <w14:ligatures w14:val="none"/>
        </w:rPr>
        <w:t>移民局审核后，如在年度配额内且条件符合，会签发工作许可批文。此批文通常针对特定雇主和职位，有效期1</w:t>
      </w:r>
      <w:r w:rsidRPr="000455AB">
        <w:rPr>
          <w:rFonts w:hAnsi="Times New Roman" w:cs="Times New Roman"/>
          <w:sz w:val="32"/>
          <w:szCs w:val="24"/>
          <w14:ligatures w14:val="none"/>
        </w:rPr>
        <w:t>–</w:t>
      </w:r>
      <w:r w:rsidRPr="000455AB">
        <w:rPr>
          <w:rFonts w:hAnsi="Times New Roman" w:cs="Times New Roman"/>
          <w:sz w:val="32"/>
          <w:szCs w:val="24"/>
          <w14:ligatures w14:val="none"/>
        </w:rPr>
        <w:t>2年，可续签。</w:t>
      </w:r>
    </w:p>
    <w:p w14:paraId="43E3F736"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持批文的外国人还需到罗马尼亚驻申请人所在国使领馆申请长期工作签证（D/AM签证），入境后在30天内向移民</w:t>
      </w:r>
      <w:r w:rsidRPr="000455AB">
        <w:rPr>
          <w:rFonts w:hAnsi="Times New Roman" w:cs="Times New Roman"/>
          <w:sz w:val="32"/>
          <w:szCs w:val="24"/>
          <w14:ligatures w14:val="none"/>
        </w:rPr>
        <w:lastRenderedPageBreak/>
        <w:t>局申请临时居留许可卡。居留许可卡标注工作目的，与工作合同期限对应，一般每年更新。</w:t>
      </w:r>
      <w:r w:rsidRPr="000455AB">
        <w:rPr>
          <w:rFonts w:hAnsi="Times New Roman" w:cs="Times New Roman"/>
          <w:sz w:val="32"/>
          <w:szCs w:val="24"/>
          <w:vertAlign w:val="superscript"/>
          <w14:ligatures w14:val="none"/>
        </w:rPr>
        <w:footnoteReference w:id="105"/>
      </w:r>
    </w:p>
    <w:p w14:paraId="1B8FB97F"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需要注意的是，罗马尼亚近年来提高了配额，但热门行业配额消耗仍较快。罗政府近年连续将年度第三国公民工作许可配额提高至每年10万人，以缓解劳动力短缺。</w:t>
      </w:r>
      <w:r w:rsidRPr="000455AB">
        <w:rPr>
          <w:rFonts w:hAnsi="Times New Roman" w:cs="Times New Roman"/>
          <w:sz w:val="32"/>
          <w:szCs w:val="24"/>
          <w:vertAlign w:val="superscript"/>
          <w14:ligatures w14:val="none"/>
        </w:rPr>
        <w:footnoteReference w:id="106"/>
      </w:r>
    </w:p>
    <w:p w14:paraId="73CBFFAC"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雇主应尽早为拟聘外籍员工启动申请程序，以免配额用尽导致申请被拒。另外，更换雇主需重新申请新的工作许可，但变更雇主通常不占用年度配额。</w:t>
      </w:r>
      <w:r w:rsidRPr="000455AB">
        <w:rPr>
          <w:rFonts w:hAnsi="Times New Roman" w:cs="Times New Roman"/>
          <w:sz w:val="32"/>
          <w:szCs w:val="24"/>
          <w:vertAlign w:val="superscript"/>
          <w14:ligatures w14:val="none"/>
        </w:rPr>
        <w:footnoteReference w:id="107"/>
      </w:r>
    </w:p>
    <w:p w14:paraId="741C4EB6" w14:textId="40655F98" w:rsidR="000455AB" w:rsidRPr="000455AB" w:rsidRDefault="000455AB" w:rsidP="00BB1FF1">
      <w:pPr>
        <w:pStyle w:val="4"/>
        <w:ind w:firstLine="643"/>
      </w:pPr>
      <w:bookmarkStart w:id="73" w:name="_Toc218449654"/>
      <w:r w:rsidRPr="000455AB">
        <w:t>欧盟公民就业</w:t>
      </w:r>
      <w:bookmarkEnd w:id="73"/>
    </w:p>
    <w:p w14:paraId="7D04853D"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欧盟/EEA公民和瑞士公民在罗工作不需要工作许可，但若连续居留超3个月需在移民局办理登记证（Registration Certificate），获取罗马尼亚个人识别号码（CNP）。该登记手续相对简单，只需提供就业合同或收入证明。</w:t>
      </w:r>
      <w:r w:rsidRPr="000455AB">
        <w:rPr>
          <w:rFonts w:hAnsi="Times New Roman" w:cs="Times New Roman"/>
          <w:sz w:val="32"/>
          <w:szCs w:val="24"/>
          <w:vertAlign w:val="superscript"/>
          <w14:ligatures w14:val="none"/>
        </w:rPr>
        <w:footnoteReference w:id="108"/>
      </w:r>
    </w:p>
    <w:p w14:paraId="31786F5F" w14:textId="5D57CB56" w:rsidR="000455AB" w:rsidRPr="000455AB" w:rsidRDefault="000455AB" w:rsidP="00BB1FF1">
      <w:pPr>
        <w:pStyle w:val="4"/>
        <w:ind w:firstLine="643"/>
      </w:pPr>
      <w:bookmarkStart w:id="74" w:name="_Toc218449655"/>
      <w:r w:rsidRPr="000455AB">
        <w:t>实务操作与合规</w:t>
      </w:r>
      <w:bookmarkEnd w:id="74"/>
    </w:p>
    <w:p w14:paraId="74554CE0"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外国员工在罗合法就业后，用人单位须将其纳入本地社保系统，代扣代缴个人所得税和社保费用，与本地员工享受同等劳动保障。雇主还应为外籍员工办理商业医疗保险或确</w:t>
      </w:r>
      <w:r w:rsidRPr="000455AB">
        <w:rPr>
          <w:rFonts w:hAnsi="Times New Roman" w:cs="Times New Roman"/>
          <w:sz w:val="32"/>
          <w:szCs w:val="24"/>
          <w14:ligatures w14:val="none"/>
        </w:rPr>
        <w:lastRenderedPageBreak/>
        <w:t>保其加入国家医保。</w:t>
      </w:r>
      <w:r w:rsidRPr="000455AB">
        <w:rPr>
          <w:rFonts w:hAnsi="Times New Roman" w:cs="Times New Roman"/>
          <w:sz w:val="32"/>
          <w:szCs w:val="24"/>
          <w:vertAlign w:val="superscript"/>
          <w14:ligatures w14:val="none"/>
        </w:rPr>
        <w:footnoteReference w:id="109"/>
      </w:r>
    </w:p>
    <w:p w14:paraId="07732484"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罗马尼亚对非法务工查处严格，雇佣无证外籍劳工的雇主可被处以高额罚款，每名无证工人罚款可达1万列伊以上，并可能承担刑责；外国员工若被发现非法工作则会被驱逐出境并限制再次入境。</w:t>
      </w:r>
      <w:r w:rsidRPr="000455AB">
        <w:rPr>
          <w:rFonts w:hAnsi="Times New Roman" w:cs="Times New Roman"/>
          <w:sz w:val="32"/>
          <w:szCs w:val="24"/>
          <w:vertAlign w:val="superscript"/>
          <w14:ligatures w14:val="none"/>
        </w:rPr>
        <w:footnoteReference w:id="110"/>
      </w:r>
    </w:p>
    <w:p w14:paraId="674C883C"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总之，严格遵循罗马尼亚的工作许可制度是外籍人员合法就业的前提，企业应将其作为用工合规管理的重中之重。</w:t>
      </w:r>
    </w:p>
    <w:p w14:paraId="7E134D0B" w14:textId="1FA60F0F" w:rsidR="000455AB" w:rsidRPr="000455AB" w:rsidRDefault="000455AB" w:rsidP="00BB1FF1">
      <w:pPr>
        <w:pStyle w:val="3"/>
        <w:numPr>
          <w:ilvl w:val="0"/>
          <w:numId w:val="63"/>
        </w:numPr>
        <w:rPr>
          <w:lang w:eastAsia="ar-SA"/>
        </w:rPr>
      </w:pPr>
      <w:bookmarkStart w:id="75" w:name="_Toc217772753"/>
      <w:bookmarkStart w:id="76" w:name="_Toc218449656"/>
      <w:r w:rsidRPr="000455AB">
        <w:rPr>
          <w:lang w:eastAsia="ar-SA"/>
        </w:rPr>
        <w:t>融资结构与担保安排</w:t>
      </w:r>
      <w:bookmarkEnd w:id="75"/>
      <w:bookmarkEnd w:id="76"/>
    </w:p>
    <w:p w14:paraId="457FAABD"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如罗马尼亚项目涉及银行融资或项目融资安排，常见资本结构包括股东出资、股东贷款及优先债务；在此基础上，部分项目会引入次级/劣后贷款或夹层融资以补足资本金或覆盖建设期现金流缺口。夹层/次级融资的核心法律特征通常体现在其受偿顺位与权利行使安排上：其清偿顺位一般劣后于优先债务、但可能优先于股权回报，并可能以次级债、无担保债或第二顺位担保等形态出现。</w:t>
      </w:r>
      <w:r w:rsidRPr="000455AB">
        <w:rPr>
          <w:rFonts w:hAnsi="Times New Roman" w:cs="Times New Roman"/>
          <w:sz w:val="32"/>
          <w:szCs w:val="24"/>
          <w:vertAlign w:val="superscript"/>
          <w14:ligatures w14:val="none"/>
        </w:rPr>
        <w:footnoteReference w:id="111"/>
      </w:r>
    </w:p>
    <w:p w14:paraId="4DC5E55B"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为避免不同债权层级在违约或执行阶段发生冲突，融资文件体系通常通过债权人间协议/次级协议明确付款阻断、担保权顺位与共享机制、执行静止期以及处置担保财产时的</w:t>
      </w:r>
      <w:r w:rsidRPr="000455AB">
        <w:rPr>
          <w:rFonts w:hAnsi="Times New Roman" w:cs="Times New Roman"/>
          <w:sz w:val="32"/>
          <w:szCs w:val="24"/>
          <w14:ligatures w14:val="none"/>
        </w:rPr>
        <w:lastRenderedPageBreak/>
        <w:t>现金流分配</w:t>
      </w:r>
      <w:r w:rsidRPr="000455AB">
        <w:rPr>
          <w:rFonts w:hAnsi="仿宋" w:cs="Times New Roman"/>
          <w:sz w:val="32"/>
          <w:szCs w:val="24"/>
          <w14:ligatures w14:val="none"/>
        </w:rPr>
        <w:t>“瀑布”。</w:t>
      </w:r>
      <w:r w:rsidRPr="000455AB">
        <w:rPr>
          <w:rFonts w:hAnsi="Times New Roman" w:cs="Times New Roman"/>
          <w:sz w:val="32"/>
          <w:szCs w:val="24"/>
          <w14:ligatures w14:val="none"/>
        </w:rPr>
        <w:t>就欧洲市场惯例而言，欧洲第二顺位/夹层结构往往同时包含</w:t>
      </w:r>
      <w:r w:rsidRPr="000455AB">
        <w:rPr>
          <w:rFonts w:hAnsi="仿宋" w:cs="Times New Roman"/>
          <w:sz w:val="32"/>
          <w:szCs w:val="24"/>
          <w14:ligatures w14:val="none"/>
        </w:rPr>
        <w:t>“支付顺位劣后”与“担保顺位劣后”，</w:t>
      </w:r>
      <w:r w:rsidRPr="000455AB">
        <w:rPr>
          <w:rFonts w:hAnsi="Times New Roman" w:cs="Times New Roman"/>
          <w:sz w:val="32"/>
          <w:szCs w:val="24"/>
          <w14:ligatures w14:val="none"/>
        </w:rPr>
        <w:t>并配套一定期限的执行静止期与付款阻断安排，以保障优先债权人的控制权与回收路径。</w:t>
      </w:r>
      <w:r w:rsidRPr="000455AB">
        <w:rPr>
          <w:rFonts w:hAnsi="Times New Roman" w:cs="Times New Roman"/>
          <w:sz w:val="32"/>
          <w:szCs w:val="24"/>
          <w:vertAlign w:val="superscript"/>
          <w14:ligatures w14:val="none"/>
        </w:rPr>
        <w:footnoteReference w:id="112"/>
      </w:r>
    </w:p>
    <w:p w14:paraId="3BFCC5F3"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此外，即使合同层面约定了次级/劣后安排，债权实现仍将受到适用的重整与破产制度影响。欧盟层面的《重整与破产指令》2019/1023旨在提升预防性重整与破产程序效率并改善跨境投资环境，但具体程序与分配规则仍主要由成员国国内法落实。</w:t>
      </w:r>
      <w:r w:rsidRPr="000455AB">
        <w:rPr>
          <w:rFonts w:hAnsi="Times New Roman" w:cs="Times New Roman"/>
          <w:sz w:val="32"/>
          <w:szCs w:val="24"/>
          <w:vertAlign w:val="superscript"/>
          <w14:ligatures w14:val="none"/>
        </w:rPr>
        <w:footnoteReference w:id="113"/>
      </w:r>
      <w:r w:rsidRPr="000455AB">
        <w:rPr>
          <w:rFonts w:hAnsi="Times New Roman" w:cs="Times New Roman"/>
          <w:sz w:val="32"/>
          <w:szCs w:val="24"/>
          <w14:ligatures w14:val="none"/>
        </w:rPr>
        <w:t>。</w:t>
      </w:r>
    </w:p>
    <w:p w14:paraId="6B42D8B6" w14:textId="38D52BCF" w:rsidR="000455AB" w:rsidRPr="000455AB" w:rsidRDefault="000455AB" w:rsidP="00BB1FF1">
      <w:pPr>
        <w:pStyle w:val="2"/>
        <w:ind w:firstLine="643"/>
      </w:pPr>
      <w:bookmarkStart w:id="77" w:name="_Toc217772754"/>
      <w:bookmarkStart w:id="78" w:name="_Toc218449657"/>
      <w:r w:rsidRPr="000455AB">
        <w:t>在罗马尼亚争议解决的途径</w:t>
      </w:r>
      <w:bookmarkEnd w:id="77"/>
      <w:bookmarkEnd w:id="78"/>
      <w:r w:rsidRPr="000455AB">
        <w:tab/>
      </w:r>
    </w:p>
    <w:p w14:paraId="7E80AB5C" w14:textId="39472080" w:rsidR="000455AB" w:rsidRPr="000455AB" w:rsidRDefault="000455AB" w:rsidP="00BB1FF1">
      <w:pPr>
        <w:pStyle w:val="3"/>
        <w:numPr>
          <w:ilvl w:val="0"/>
          <w:numId w:val="75"/>
        </w:numPr>
        <w:rPr>
          <w:lang w:eastAsia="ar-SA"/>
        </w:rPr>
      </w:pPr>
      <w:bookmarkStart w:id="79" w:name="_Toc217772755"/>
      <w:bookmarkStart w:id="80" w:name="_Toc218449658"/>
      <w:r w:rsidRPr="000455AB">
        <w:rPr>
          <w:lang w:eastAsia="ar-SA"/>
        </w:rPr>
        <w:t>投资者-国家间争议解决/司法制度</w:t>
      </w:r>
      <w:bookmarkEnd w:id="79"/>
      <w:bookmarkEnd w:id="80"/>
    </w:p>
    <w:p w14:paraId="293AE255" w14:textId="22744270" w:rsidR="000455AB" w:rsidRPr="000455AB" w:rsidRDefault="000455AB" w:rsidP="00BB1FF1">
      <w:pPr>
        <w:pStyle w:val="4"/>
        <w:numPr>
          <w:ilvl w:val="0"/>
          <w:numId w:val="76"/>
        </w:numPr>
        <w:ind w:left="0" w:firstLine="643"/>
      </w:pPr>
      <w:bookmarkStart w:id="81" w:name="_Toc218449659"/>
      <w:r w:rsidRPr="000455AB">
        <w:t>投资条约与ISDS框架</w:t>
      </w:r>
      <w:bookmarkEnd w:id="81"/>
    </w:p>
    <w:p w14:paraId="53099EBC"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罗马尼亚通过双边投资协定（Bilateral Investment Treaty，</w:t>
      </w:r>
      <w:r w:rsidRPr="000455AB">
        <w:rPr>
          <w:rFonts w:hAnsi="仿宋" w:cs="Times New Roman"/>
          <w:sz w:val="32"/>
          <w:szCs w:val="24"/>
          <w14:ligatures w14:val="none"/>
        </w:rPr>
        <w:t>“</w:t>
      </w:r>
      <w:r w:rsidRPr="000455AB">
        <w:rPr>
          <w:rFonts w:hAnsi="仿宋" w:cs="Times New Roman"/>
          <w:bCs/>
          <w:sz w:val="32"/>
          <w:szCs w:val="24"/>
          <w14:ligatures w14:val="none"/>
        </w:rPr>
        <w:t>BIT</w:t>
      </w:r>
      <w:r w:rsidRPr="000455AB">
        <w:rPr>
          <w:rFonts w:hAnsi="仿宋" w:cs="Times New Roman"/>
          <w:sz w:val="32"/>
          <w:szCs w:val="24"/>
          <w14:ligatures w14:val="none"/>
        </w:rPr>
        <w:t>”）</w:t>
      </w:r>
      <w:r w:rsidRPr="000455AB">
        <w:rPr>
          <w:rFonts w:hAnsi="Times New Roman" w:cs="Times New Roman"/>
          <w:sz w:val="32"/>
          <w:szCs w:val="24"/>
          <w14:ligatures w14:val="none"/>
        </w:rPr>
        <w:t>和含投资章节的多边条约，为外国投资者提供</w:t>
      </w:r>
      <w:r w:rsidRPr="000455AB">
        <w:rPr>
          <w:rFonts w:hAnsi="仿宋" w:cs="Times New Roman"/>
          <w:sz w:val="32"/>
          <w:szCs w:val="24"/>
          <w14:ligatures w14:val="none"/>
        </w:rPr>
        <w:t>“公正与公平待遇”“完全保护与安全”“</w:t>
      </w:r>
      <w:r w:rsidRPr="000455AB">
        <w:rPr>
          <w:rFonts w:hAnsi="Times New Roman" w:cs="Times New Roman"/>
          <w:sz w:val="32"/>
          <w:szCs w:val="24"/>
          <w14:ligatures w14:val="none"/>
        </w:rPr>
        <w:t>国民待遇和最惠国待</w:t>
      </w:r>
      <w:r w:rsidRPr="000455AB">
        <w:rPr>
          <w:rFonts w:hAnsi="仿宋" w:cs="Times New Roman"/>
          <w:sz w:val="32"/>
          <w:szCs w:val="24"/>
          <w14:ligatures w14:val="none"/>
        </w:rPr>
        <w:t>遇”等标准</w:t>
      </w:r>
      <w:r w:rsidRPr="000455AB">
        <w:rPr>
          <w:rFonts w:hAnsi="Times New Roman" w:cs="Times New Roman"/>
          <w:sz w:val="32"/>
          <w:szCs w:val="24"/>
          <w14:ligatures w14:val="none"/>
        </w:rPr>
        <w:t>保护，并在多数条约中引入投资者－国家争端解决机制（Investor</w:t>
      </w:r>
      <w:r w:rsidRPr="000455AB">
        <w:rPr>
          <w:rFonts w:hAnsi="Times New Roman" w:cs="Times New Roman"/>
          <w:sz w:val="32"/>
          <w:szCs w:val="24"/>
          <w14:ligatures w14:val="none"/>
        </w:rPr>
        <w:t>–</w:t>
      </w:r>
      <w:r w:rsidRPr="000455AB">
        <w:rPr>
          <w:rFonts w:hAnsi="Times New Roman" w:cs="Times New Roman"/>
          <w:sz w:val="32"/>
          <w:szCs w:val="24"/>
          <w14:ligatures w14:val="none"/>
        </w:rPr>
        <w:t>State Dispute Settlement</w:t>
      </w:r>
      <w:r w:rsidRPr="000455AB">
        <w:rPr>
          <w:rFonts w:hAnsi="仿宋" w:cs="Times New Roman"/>
          <w:sz w:val="32"/>
          <w:szCs w:val="24"/>
          <w14:ligatures w14:val="none"/>
        </w:rPr>
        <w:t>，“</w:t>
      </w:r>
      <w:r w:rsidRPr="000455AB">
        <w:rPr>
          <w:rFonts w:hAnsi="仿宋" w:cs="Times New Roman"/>
          <w:bCs/>
          <w:sz w:val="32"/>
          <w:szCs w:val="24"/>
          <w14:ligatures w14:val="none"/>
        </w:rPr>
        <w:t>ISDS</w:t>
      </w:r>
      <w:r w:rsidRPr="000455AB">
        <w:rPr>
          <w:rFonts w:hAnsi="仿宋" w:cs="Times New Roman"/>
          <w:sz w:val="32"/>
          <w:szCs w:val="24"/>
          <w14:ligatures w14:val="none"/>
        </w:rPr>
        <w:t>”）。</w:t>
      </w:r>
      <w:r w:rsidRPr="000455AB">
        <w:rPr>
          <w:rFonts w:hAnsi="Times New Roman" w:cs="Times New Roman"/>
          <w:sz w:val="32"/>
          <w:szCs w:val="24"/>
          <w14:ligatures w14:val="none"/>
        </w:rPr>
        <w:t>联合国贸易和发展会议（United Nations Conference on Trade and Development</w:t>
      </w:r>
      <w:r w:rsidRPr="000455AB">
        <w:rPr>
          <w:rFonts w:hAnsi="仿宋" w:cs="Times New Roman"/>
          <w:sz w:val="32"/>
          <w:szCs w:val="24"/>
          <w14:ligatures w14:val="none"/>
        </w:rPr>
        <w:t>，“</w:t>
      </w:r>
      <w:r w:rsidRPr="000455AB">
        <w:rPr>
          <w:rFonts w:hAnsi="仿宋" w:cs="Times New Roman"/>
          <w:bCs/>
          <w:sz w:val="32"/>
          <w:szCs w:val="24"/>
          <w14:ligatures w14:val="none"/>
        </w:rPr>
        <w:t>UNCTAD</w:t>
      </w:r>
      <w:r w:rsidRPr="000455AB">
        <w:rPr>
          <w:rFonts w:hAnsi="仿宋" w:cs="Times New Roman"/>
          <w:sz w:val="32"/>
          <w:szCs w:val="24"/>
          <w14:ligatures w14:val="none"/>
        </w:rPr>
        <w:t>”）</w:t>
      </w:r>
      <w:r w:rsidRPr="000455AB">
        <w:rPr>
          <w:rFonts w:hAnsi="Times New Roman" w:cs="Times New Roman"/>
          <w:sz w:val="32"/>
          <w:szCs w:val="24"/>
          <w14:ligatures w14:val="none"/>
        </w:rPr>
        <w:t>的《国际投资协</w:t>
      </w:r>
      <w:r w:rsidRPr="000455AB">
        <w:rPr>
          <w:rFonts w:hAnsi="Times New Roman" w:cs="Times New Roman"/>
          <w:sz w:val="32"/>
          <w:szCs w:val="24"/>
          <w14:ligatures w14:val="none"/>
        </w:rPr>
        <w:lastRenderedPageBreak/>
        <w:t>定数据库》显示，罗马尼亚已签署和生效的BIT近百项，包括与中国、美国等国的协定。</w:t>
      </w:r>
      <w:r w:rsidRPr="000455AB">
        <w:rPr>
          <w:rFonts w:hAnsi="Times New Roman" w:cs="Times New Roman"/>
          <w:sz w:val="32"/>
          <w:szCs w:val="24"/>
          <w:vertAlign w:val="superscript"/>
          <w14:ligatures w14:val="none"/>
        </w:rPr>
        <w:footnoteReference w:id="114"/>
      </w:r>
    </w:p>
    <w:p w14:paraId="331B738E"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罗马尼亚于1975年加入《解决国家与他国国民间投资争端公约》（Convention on the Settlement of Investment Disputes between States and Nationals of Other States，</w:t>
      </w:r>
      <w:r w:rsidRPr="000455AB">
        <w:rPr>
          <w:rFonts w:hAnsi="仿宋" w:cs="Times New Roman"/>
          <w:sz w:val="32"/>
          <w:szCs w:val="24"/>
          <w14:ligatures w14:val="none"/>
        </w:rPr>
        <w:t>“</w:t>
      </w:r>
      <w:r w:rsidRPr="000455AB">
        <w:rPr>
          <w:rFonts w:hAnsi="仿宋" w:cs="Times New Roman"/>
          <w:bCs/>
          <w:sz w:val="32"/>
          <w:szCs w:val="24"/>
          <w14:ligatures w14:val="none"/>
        </w:rPr>
        <w:t>ICSID公约</w:t>
      </w:r>
      <w:r w:rsidRPr="000455AB">
        <w:rPr>
          <w:rFonts w:hAnsi="仿宋" w:cs="Times New Roman"/>
          <w:sz w:val="32"/>
          <w:szCs w:val="24"/>
          <w14:ligatures w14:val="none"/>
        </w:rPr>
        <w:t>”），成</w:t>
      </w:r>
      <w:r w:rsidRPr="000455AB">
        <w:rPr>
          <w:rFonts w:hAnsi="Times New Roman" w:cs="Times New Roman"/>
          <w:sz w:val="32"/>
          <w:szCs w:val="24"/>
          <w14:ligatures w14:val="none"/>
        </w:rPr>
        <w:t>为国际投资争端解决中心（International Centre for Settlement of Investment Disputes，</w:t>
      </w:r>
      <w:r w:rsidRPr="000455AB">
        <w:rPr>
          <w:rFonts w:hAnsi="Times New Roman" w:cs="Times New Roman"/>
          <w:sz w:val="32"/>
          <w:szCs w:val="24"/>
          <w14:ligatures w14:val="none"/>
        </w:rPr>
        <w:t>“</w:t>
      </w:r>
      <w:r w:rsidRPr="000455AB">
        <w:rPr>
          <w:rFonts w:hAnsi="Times New Roman" w:cs="Times New Roman"/>
          <w:bCs/>
          <w:sz w:val="32"/>
          <w:szCs w:val="24"/>
          <w14:ligatures w14:val="none"/>
        </w:rPr>
        <w:t>ICSID</w:t>
      </w:r>
      <w:r w:rsidRPr="000455AB">
        <w:rPr>
          <w:rFonts w:hAnsi="Times New Roman" w:cs="Times New Roman"/>
          <w:sz w:val="32"/>
          <w:szCs w:val="24"/>
          <w14:ligatures w14:val="none"/>
        </w:rPr>
        <w:t>”</w:t>
      </w:r>
      <w:r w:rsidRPr="000455AB">
        <w:rPr>
          <w:rFonts w:hAnsi="Times New Roman" w:cs="Times New Roman"/>
          <w:sz w:val="32"/>
          <w:szCs w:val="24"/>
          <w14:ligatures w14:val="none"/>
        </w:rPr>
        <w:t>）成员国，允许投资协定项下争议提交ICSID仲裁解决。</w:t>
      </w:r>
      <w:r w:rsidRPr="000455AB">
        <w:rPr>
          <w:rFonts w:hAnsi="Times New Roman" w:cs="Times New Roman"/>
          <w:sz w:val="32"/>
          <w:szCs w:val="24"/>
          <w:vertAlign w:val="superscript"/>
          <w14:ligatures w14:val="none"/>
        </w:rPr>
        <w:footnoteReference w:id="115"/>
      </w:r>
      <w:r w:rsidRPr="000455AB">
        <w:rPr>
          <w:rFonts w:hAnsi="Times New Roman" w:cs="Times New Roman"/>
          <w:sz w:val="32"/>
          <w:szCs w:val="24"/>
          <w14:ligatures w14:val="none"/>
        </w:rPr>
        <w:t>在UNCTAD及ICSID案例数据库中，罗马尼亚多次作为东道国被投资者提起仲裁，表明其在国际投资仲裁体系内已形成稳定实践。</w:t>
      </w:r>
      <w:r w:rsidRPr="000455AB">
        <w:rPr>
          <w:rFonts w:hAnsi="Times New Roman" w:cs="Times New Roman"/>
          <w:sz w:val="32"/>
          <w:szCs w:val="24"/>
          <w:vertAlign w:val="superscript"/>
          <w14:ligatures w14:val="none"/>
        </w:rPr>
        <w:footnoteReference w:id="116"/>
      </w:r>
    </w:p>
    <w:p w14:paraId="3F2CDF95" w14:textId="5A755EE3" w:rsidR="000455AB" w:rsidRPr="000455AB" w:rsidRDefault="000455AB" w:rsidP="00BB1FF1">
      <w:pPr>
        <w:pStyle w:val="4"/>
        <w:ind w:firstLine="643"/>
      </w:pPr>
      <w:bookmarkStart w:id="82" w:name="_Toc218449660"/>
      <w:r w:rsidRPr="000455AB">
        <w:t>仲裁裁决的承认与执行</w:t>
      </w:r>
      <w:bookmarkEnd w:id="82"/>
    </w:p>
    <w:p w14:paraId="378A3E88"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罗马尼亚是《承认及执行外国仲裁裁决公约》（Convention on the Recognition and Enforcement of Foreign Arbitral Awards</w:t>
      </w:r>
      <w:r w:rsidRPr="000455AB">
        <w:rPr>
          <w:rFonts w:hAnsi="仿宋" w:cs="Times New Roman"/>
          <w:sz w:val="32"/>
          <w:szCs w:val="24"/>
          <w14:ligatures w14:val="none"/>
        </w:rPr>
        <w:t>，“</w:t>
      </w:r>
      <w:r w:rsidRPr="000455AB">
        <w:rPr>
          <w:rFonts w:hAnsi="仿宋" w:cs="Times New Roman"/>
          <w:bCs/>
          <w:sz w:val="32"/>
          <w:szCs w:val="24"/>
          <w14:ligatures w14:val="none"/>
        </w:rPr>
        <w:t>纽约公约</w:t>
      </w:r>
      <w:r w:rsidRPr="000455AB">
        <w:rPr>
          <w:rFonts w:hAnsi="仿宋" w:cs="Times New Roman"/>
          <w:sz w:val="32"/>
          <w:szCs w:val="24"/>
          <w14:ligatures w14:val="none"/>
        </w:rPr>
        <w:t>”）</w:t>
      </w:r>
      <w:r w:rsidRPr="000455AB">
        <w:rPr>
          <w:rFonts w:hAnsi="Times New Roman" w:cs="Times New Roman"/>
          <w:sz w:val="32"/>
          <w:szCs w:val="24"/>
          <w14:ligatures w14:val="none"/>
        </w:rPr>
        <w:t>的缔约国，自1961年起承担在本国承认和执行外国仲裁裁决的义务。</w:t>
      </w:r>
      <w:r w:rsidRPr="000455AB">
        <w:rPr>
          <w:rFonts w:hAnsi="Times New Roman" w:cs="Times New Roman"/>
          <w:sz w:val="32"/>
          <w:szCs w:val="24"/>
          <w:vertAlign w:val="superscript"/>
          <w14:ligatures w14:val="none"/>
        </w:rPr>
        <w:footnoteReference w:id="117"/>
      </w:r>
      <w:r w:rsidRPr="000455AB">
        <w:rPr>
          <w:rFonts w:hAnsi="Times New Roman" w:cs="Times New Roman"/>
          <w:sz w:val="32"/>
          <w:szCs w:val="24"/>
          <w14:ligatures w14:val="none"/>
        </w:rPr>
        <w:t>根据罗马尼亚《民事诉讼法典》（Code of Civil Procedure）有关条款，经简单承认程序后，外国仲裁裁决在罗马尼亚享有与本国法院判</w:t>
      </w:r>
      <w:r w:rsidRPr="000455AB">
        <w:rPr>
          <w:rFonts w:hAnsi="Times New Roman" w:cs="Times New Roman"/>
          <w:sz w:val="32"/>
          <w:szCs w:val="24"/>
          <w14:ligatures w14:val="none"/>
        </w:rPr>
        <w:lastRenderedPageBreak/>
        <w:t>决相当的强制执行效力。</w:t>
      </w:r>
      <w:r w:rsidRPr="000455AB">
        <w:rPr>
          <w:rFonts w:hAnsi="Times New Roman" w:cs="Times New Roman"/>
          <w:sz w:val="32"/>
          <w:szCs w:val="24"/>
          <w:vertAlign w:val="superscript"/>
          <w14:ligatures w14:val="none"/>
        </w:rPr>
        <w:footnoteReference w:id="118"/>
      </w:r>
      <w:r w:rsidRPr="000455AB">
        <w:rPr>
          <w:rFonts w:hAnsi="Times New Roman" w:cs="Times New Roman"/>
          <w:sz w:val="32"/>
          <w:szCs w:val="24"/>
          <w14:ligatures w14:val="none"/>
        </w:rPr>
        <w:t>对投资者而言，这意味着：如依据BIT或投资合同将争议提交ICSID或其他国际仲裁机构，一旦取得有利裁决，可根据纽约公约和罗马尼亚国内法在罗境内申请执行，东道国法院通常仅在极有限的程序性或公共秩序事由下才会拒绝承认或执行裁决。</w:t>
      </w:r>
      <w:r w:rsidRPr="000455AB">
        <w:rPr>
          <w:rFonts w:hAnsi="Times New Roman" w:cs="Times New Roman"/>
          <w:sz w:val="32"/>
          <w:szCs w:val="24"/>
          <w:vertAlign w:val="superscript"/>
          <w14:ligatures w14:val="none"/>
        </w:rPr>
        <w:footnoteReference w:id="119"/>
      </w:r>
    </w:p>
    <w:p w14:paraId="4D8DB45B" w14:textId="0DD60292" w:rsidR="000455AB" w:rsidRPr="000455AB" w:rsidRDefault="000455AB" w:rsidP="00BB1FF1">
      <w:pPr>
        <w:pStyle w:val="4"/>
        <w:ind w:firstLine="643"/>
      </w:pPr>
      <w:bookmarkStart w:id="83" w:name="_Toc218449661"/>
      <w:r w:rsidRPr="000455AB">
        <w:t>司法制度概览</w:t>
      </w:r>
      <w:bookmarkEnd w:id="83"/>
    </w:p>
    <w:p w14:paraId="504CF5CD"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罗马尼亚属大陆法系国家，司法体系由普通法院和专门法院组成，基本层级包括：初审法院（Judec</w:t>
      </w:r>
      <w:r w:rsidRPr="000455AB">
        <w:rPr>
          <w:rFonts w:hAnsi="Times New Roman" w:cs="Times New Roman"/>
          <w:sz w:val="32"/>
          <w:szCs w:val="24"/>
          <w14:ligatures w14:val="none"/>
        </w:rPr>
        <w:t>ă</w:t>
      </w:r>
      <w:r w:rsidRPr="000455AB">
        <w:rPr>
          <w:rFonts w:hAnsi="Times New Roman" w:cs="Times New Roman"/>
          <w:sz w:val="32"/>
          <w:szCs w:val="24"/>
          <w14:ligatures w14:val="none"/>
        </w:rPr>
        <w:t>torie）、县级法院/法庭（Tribunal）、上诉法院（Curte de Apel）以及最高法院</w:t>
      </w:r>
      <w:r w:rsidRPr="000455AB">
        <w:rPr>
          <w:rFonts w:hAnsi="Times New Roman" w:cs="Times New Roman"/>
          <w:sz w:val="32"/>
          <w:szCs w:val="24"/>
          <w14:ligatures w14:val="none"/>
        </w:rPr>
        <w:t>——</w:t>
      </w:r>
      <w:r w:rsidRPr="000455AB">
        <w:rPr>
          <w:rFonts w:hAnsi="Times New Roman" w:cs="Times New Roman"/>
          <w:sz w:val="32"/>
          <w:szCs w:val="24"/>
          <w14:ligatures w14:val="none"/>
        </w:rPr>
        <w:t>高等诉讼法院（</w:t>
      </w:r>
      <w:r w:rsidRPr="000455AB">
        <w:rPr>
          <w:rFonts w:hAnsi="Times New Roman" w:cs="Times New Roman"/>
          <w:sz w:val="32"/>
          <w:szCs w:val="24"/>
          <w14:ligatures w14:val="none"/>
        </w:rPr>
        <w:t>Î</w:t>
      </w:r>
      <w:r w:rsidRPr="000455AB">
        <w:rPr>
          <w:rFonts w:hAnsi="Times New Roman" w:cs="Times New Roman"/>
          <w:sz w:val="32"/>
          <w:szCs w:val="24"/>
          <w14:ligatures w14:val="none"/>
        </w:rPr>
        <w:t>nalta Curte de Casa</w:t>
      </w:r>
      <w:r w:rsidRPr="000455AB">
        <w:rPr>
          <w:rFonts w:hAnsi="Times New Roman" w:cs="Times New Roman"/>
          <w:sz w:val="32"/>
          <w:szCs w:val="24"/>
          <w14:ligatures w14:val="none"/>
        </w:rPr>
        <w:t>ț</w:t>
      </w:r>
      <w:r w:rsidRPr="000455AB">
        <w:rPr>
          <w:rFonts w:hAnsi="Times New Roman" w:cs="Times New Roman"/>
          <w:sz w:val="32"/>
          <w:szCs w:val="24"/>
          <w14:ligatures w14:val="none"/>
        </w:rPr>
        <w:t xml:space="preserve">ie </w:t>
      </w:r>
      <w:r w:rsidRPr="000455AB">
        <w:rPr>
          <w:rFonts w:hAnsi="Times New Roman" w:cs="Times New Roman"/>
          <w:sz w:val="32"/>
          <w:szCs w:val="24"/>
          <w14:ligatures w14:val="none"/>
        </w:rPr>
        <w:t>ș</w:t>
      </w:r>
      <w:r w:rsidRPr="000455AB">
        <w:rPr>
          <w:rFonts w:hAnsi="Times New Roman" w:cs="Times New Roman"/>
          <w:sz w:val="32"/>
          <w:szCs w:val="24"/>
          <w14:ligatures w14:val="none"/>
        </w:rPr>
        <w:t>i Justi</w:t>
      </w:r>
      <w:r w:rsidRPr="000455AB">
        <w:rPr>
          <w:rFonts w:hAnsi="Times New Roman" w:cs="Times New Roman"/>
          <w:sz w:val="32"/>
          <w:szCs w:val="24"/>
          <w14:ligatures w14:val="none"/>
        </w:rPr>
        <w:t>ț</w:t>
      </w:r>
      <w:r w:rsidRPr="000455AB">
        <w:rPr>
          <w:rFonts w:hAnsi="Times New Roman" w:cs="Times New Roman"/>
          <w:sz w:val="32"/>
          <w:szCs w:val="24"/>
          <w14:ligatures w14:val="none"/>
        </w:rPr>
        <w:t>ie）。民商事案件一般由被告住所地或争议标的所在地法院管辖，依据《民事诉讼法典》（Law No.134/2010，经后续多次修订）进行程序审理。</w:t>
      </w:r>
      <w:r w:rsidRPr="000455AB">
        <w:rPr>
          <w:rFonts w:hAnsi="Times New Roman" w:cs="Times New Roman"/>
          <w:sz w:val="32"/>
          <w:szCs w:val="24"/>
          <w:vertAlign w:val="superscript"/>
          <w14:ligatures w14:val="none"/>
        </w:rPr>
        <w:footnoteReference w:id="120"/>
      </w:r>
      <w:r w:rsidRPr="000455AB">
        <w:rPr>
          <w:rFonts w:hAnsi="Times New Roman" w:cs="Times New Roman"/>
          <w:sz w:val="32"/>
          <w:szCs w:val="24"/>
          <w14:ligatures w14:val="none"/>
        </w:rPr>
        <w:t>世界银行等机构对罗马尼亚司法效率的研究表明，尽管案件积压仍是挑战，但近年来通过程序改革和电子化手段，合同纠纷审理时间有所改善，整体处于中东欧国家的中等水平。</w:t>
      </w:r>
      <w:r w:rsidRPr="000455AB">
        <w:rPr>
          <w:rFonts w:hAnsi="Times New Roman" w:cs="Times New Roman"/>
          <w:sz w:val="32"/>
          <w:szCs w:val="24"/>
          <w:vertAlign w:val="superscript"/>
          <w14:ligatures w14:val="none"/>
        </w:rPr>
        <w:footnoteReference w:id="121"/>
      </w:r>
    </w:p>
    <w:p w14:paraId="337EA525" w14:textId="31CADDCF" w:rsidR="000455AB" w:rsidRPr="000455AB" w:rsidRDefault="000455AB" w:rsidP="00BB1FF1">
      <w:pPr>
        <w:pStyle w:val="3"/>
        <w:rPr>
          <w:lang w:eastAsia="ar-SA"/>
        </w:rPr>
      </w:pPr>
      <w:bookmarkStart w:id="84" w:name="_Toc217772756"/>
      <w:bookmarkStart w:id="85" w:name="_Toc218449662"/>
      <w:r w:rsidRPr="000455AB">
        <w:rPr>
          <w:lang w:eastAsia="ar-SA"/>
        </w:rPr>
        <w:lastRenderedPageBreak/>
        <w:t>解决商务纠纷的主要途径</w:t>
      </w:r>
      <w:bookmarkEnd w:id="84"/>
      <w:bookmarkEnd w:id="85"/>
    </w:p>
    <w:p w14:paraId="1C9256F5" w14:textId="0007D024" w:rsidR="000455AB" w:rsidRPr="000455AB" w:rsidRDefault="000455AB" w:rsidP="00BB1FF1">
      <w:pPr>
        <w:pStyle w:val="4"/>
        <w:numPr>
          <w:ilvl w:val="0"/>
          <w:numId w:val="77"/>
        </w:numPr>
        <w:ind w:left="0" w:firstLine="643"/>
      </w:pPr>
      <w:bookmarkStart w:id="86" w:name="_Toc218449663"/>
      <w:r w:rsidRPr="000455AB">
        <w:t>协商与和解</w:t>
      </w:r>
      <w:bookmarkEnd w:id="86"/>
    </w:p>
    <w:p w14:paraId="351EB8AA"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在罗马尼亚开展商业活动时，当事人通常首先通过友好协商解决纠纷。罗马尼亚民法和商法均鼓励当事人在尊重契约自由和诚实信用原则的前提下，自主达成和解协议，并在必要时将和解结果以书面形式载明，作为后续诉讼或仲裁中的证据。</w:t>
      </w:r>
      <w:r w:rsidRPr="000455AB">
        <w:rPr>
          <w:rFonts w:hAnsi="Times New Roman" w:cs="Times New Roman"/>
          <w:sz w:val="32"/>
          <w:szCs w:val="24"/>
          <w:vertAlign w:val="superscript"/>
          <w14:ligatures w14:val="none"/>
        </w:rPr>
        <w:footnoteReference w:id="122"/>
      </w:r>
    </w:p>
    <w:p w14:paraId="769F2C6B" w14:textId="7A0CAE59" w:rsidR="000455AB" w:rsidRPr="000455AB" w:rsidRDefault="000455AB" w:rsidP="00BB1FF1">
      <w:pPr>
        <w:pStyle w:val="4"/>
        <w:ind w:firstLine="643"/>
      </w:pPr>
      <w:bookmarkStart w:id="87" w:name="_Toc218449664"/>
      <w:r w:rsidRPr="000455AB">
        <w:t>法院诉讼</w:t>
      </w:r>
      <w:bookmarkEnd w:id="87"/>
    </w:p>
    <w:p w14:paraId="5377FCD5"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如协商未果，当事人可以向有管辖权的罗马尼亚法院提起诉讼。一般商业合同纠纷由初审法院或县级法院经济法庭（如涉及公司法、破产、竞争等）受理，当事人可按法定程序提起上诉和再审。法院诉讼具备强制力，判决一旦生效可以通过强制执行程序对债务人财产进行查封、拍卖等。</w:t>
      </w:r>
      <w:r w:rsidRPr="000455AB">
        <w:rPr>
          <w:rFonts w:hAnsi="Times New Roman" w:cs="Times New Roman"/>
          <w:sz w:val="32"/>
          <w:szCs w:val="24"/>
          <w:vertAlign w:val="superscript"/>
          <w14:ligatures w14:val="none"/>
        </w:rPr>
        <w:footnoteReference w:id="123"/>
      </w:r>
    </w:p>
    <w:p w14:paraId="3D2B49E0" w14:textId="7BB46386" w:rsidR="000455AB" w:rsidRPr="000455AB" w:rsidRDefault="000455AB" w:rsidP="00BB1FF1">
      <w:pPr>
        <w:pStyle w:val="4"/>
        <w:ind w:firstLine="643"/>
      </w:pPr>
      <w:bookmarkStart w:id="88" w:name="_Toc218449665"/>
      <w:r w:rsidRPr="000455AB">
        <w:t>仲裁</w:t>
      </w:r>
      <w:bookmarkEnd w:id="88"/>
    </w:p>
    <w:p w14:paraId="40BDEFB1"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罗马尼亚法律承认当事人通过仲裁解决商事纠纷的自治意愿。《民事诉讼法典》第四编专章规定了仲裁程序，允许当事人约定将合同争议提交机构仲裁或临时仲裁（Ad hoc Arbitration），仲裁裁决为终局裁决，原则上不得就实体问题</w:t>
      </w:r>
      <w:r w:rsidRPr="000455AB">
        <w:rPr>
          <w:rFonts w:hAnsi="Times New Roman" w:cs="Times New Roman"/>
          <w:sz w:val="32"/>
          <w:szCs w:val="24"/>
          <w14:ligatures w14:val="none"/>
        </w:rPr>
        <w:lastRenderedPageBreak/>
        <w:t>再行上诉，仅能在极有限程序瑕疵情况下申请撤销。</w:t>
      </w:r>
      <w:r w:rsidRPr="000455AB">
        <w:rPr>
          <w:rFonts w:hAnsi="Times New Roman" w:cs="Times New Roman"/>
          <w:sz w:val="32"/>
          <w:szCs w:val="24"/>
          <w:vertAlign w:val="superscript"/>
          <w14:ligatures w14:val="none"/>
        </w:rPr>
        <w:footnoteReference w:id="124"/>
      </w:r>
    </w:p>
    <w:p w14:paraId="51A1208F"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罗马尼亚工商会下属的国际商事仲裁法院（Court of International Commercial Arbitration attached to the Chamber of Commerce and Industry of Romania</w:t>
      </w:r>
      <w:r w:rsidRPr="000455AB">
        <w:rPr>
          <w:rFonts w:hAnsi="仿宋" w:cs="Times New Roman"/>
          <w:sz w:val="32"/>
          <w:szCs w:val="24"/>
          <w14:ligatures w14:val="none"/>
        </w:rPr>
        <w:t>，“</w:t>
      </w:r>
      <w:r w:rsidRPr="000455AB">
        <w:rPr>
          <w:rFonts w:hAnsi="仿宋" w:cs="Times New Roman"/>
          <w:bCs/>
          <w:sz w:val="32"/>
          <w:szCs w:val="24"/>
          <w14:ligatures w14:val="none"/>
        </w:rPr>
        <w:t>CICA</w:t>
      </w:r>
      <w:r w:rsidRPr="000455AB">
        <w:rPr>
          <w:rFonts w:hAnsi="仿宋" w:cs="Times New Roman"/>
          <w:sz w:val="32"/>
          <w:szCs w:val="24"/>
          <w14:ligatures w14:val="none"/>
        </w:rPr>
        <w:t>”或“</w:t>
      </w:r>
      <w:r w:rsidRPr="000455AB">
        <w:rPr>
          <w:rFonts w:hAnsi="仿宋" w:cs="Times New Roman"/>
          <w:bCs/>
          <w:sz w:val="32"/>
          <w:szCs w:val="24"/>
          <w14:ligatures w14:val="none"/>
        </w:rPr>
        <w:t>CCIR Court</w:t>
      </w:r>
      <w:r w:rsidRPr="000455AB">
        <w:rPr>
          <w:rFonts w:hAnsi="仿宋" w:cs="Times New Roman"/>
          <w:sz w:val="32"/>
          <w:szCs w:val="24"/>
          <w14:ligatures w14:val="none"/>
        </w:rPr>
        <w:t>”）</w:t>
      </w:r>
      <w:r w:rsidRPr="000455AB">
        <w:rPr>
          <w:rFonts w:hAnsi="Times New Roman" w:cs="Times New Roman"/>
          <w:sz w:val="32"/>
          <w:szCs w:val="24"/>
          <w14:ligatures w14:val="none"/>
        </w:rPr>
        <w:t>是罗国内最主要的商事仲裁机构，负责管理国内及涉外商业仲裁案件。</w:t>
      </w:r>
      <w:r w:rsidRPr="000455AB">
        <w:rPr>
          <w:rFonts w:hAnsi="Times New Roman" w:cs="Times New Roman"/>
          <w:sz w:val="32"/>
          <w:szCs w:val="24"/>
          <w:vertAlign w:val="superscript"/>
          <w14:ligatures w14:val="none"/>
        </w:rPr>
        <w:footnoteReference w:id="125"/>
      </w:r>
    </w:p>
    <w:p w14:paraId="2D6ADDD3" w14:textId="745E5DB5" w:rsidR="000455AB" w:rsidRPr="000455AB" w:rsidRDefault="000455AB" w:rsidP="00BB1FF1">
      <w:pPr>
        <w:pStyle w:val="4"/>
        <w:ind w:firstLine="643"/>
      </w:pPr>
      <w:bookmarkStart w:id="89" w:name="_Toc218449666"/>
      <w:r w:rsidRPr="000455AB">
        <w:t>调解及其他替代性争议解决机制</w:t>
      </w:r>
      <w:bookmarkEnd w:id="89"/>
    </w:p>
    <w:p w14:paraId="77CCB340"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罗马尼亚通过《调解与调解职业组织法》（Law No.192/2006 on mediation and the organisation of the mediator profession）确立了较完整的调解制度，允许当事人在诉讼前或诉讼中引入专业调解员帮助和解；调解协议经法院确认后具有与判决相同的执行力。</w:t>
      </w:r>
      <w:r w:rsidRPr="000455AB">
        <w:rPr>
          <w:rFonts w:hAnsi="Times New Roman" w:cs="Times New Roman"/>
          <w:sz w:val="32"/>
          <w:szCs w:val="24"/>
          <w:vertAlign w:val="superscript"/>
          <w14:ligatures w14:val="none"/>
        </w:rPr>
        <w:footnoteReference w:id="126"/>
      </w:r>
    </w:p>
    <w:p w14:paraId="0305A905"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在特定领域，当事人还可以通过专家决定（Expert Determination）、争议审议委员会（Dispute Adjudication Board）等机制解决技术性争议，尤其在建设工程和大型项目中较为常见。</w:t>
      </w:r>
      <w:r w:rsidRPr="000455AB">
        <w:rPr>
          <w:rFonts w:hAnsi="Times New Roman" w:cs="Times New Roman"/>
          <w:sz w:val="32"/>
          <w:szCs w:val="24"/>
          <w:vertAlign w:val="superscript"/>
          <w14:ligatures w14:val="none"/>
        </w:rPr>
        <w:footnoteReference w:id="127"/>
      </w:r>
    </w:p>
    <w:p w14:paraId="0B31E795" w14:textId="0EED8BAE" w:rsidR="000455AB" w:rsidRPr="000455AB" w:rsidRDefault="000455AB" w:rsidP="00BB1FF1">
      <w:pPr>
        <w:pStyle w:val="3"/>
        <w:rPr>
          <w:lang w:eastAsia="ar-SA"/>
        </w:rPr>
      </w:pPr>
      <w:bookmarkStart w:id="90" w:name="_Toc217772757"/>
      <w:bookmarkStart w:id="91" w:name="_Toc218449667"/>
      <w:r w:rsidRPr="000455AB">
        <w:rPr>
          <w:lang w:eastAsia="ar-SA"/>
        </w:rPr>
        <w:lastRenderedPageBreak/>
        <w:t>适用法律</w:t>
      </w:r>
      <w:bookmarkEnd w:id="90"/>
      <w:bookmarkEnd w:id="91"/>
    </w:p>
    <w:p w14:paraId="148DEC8A" w14:textId="4AAF7A56" w:rsidR="000455AB" w:rsidRPr="000455AB" w:rsidRDefault="000455AB" w:rsidP="00BB1FF1">
      <w:pPr>
        <w:pStyle w:val="4"/>
        <w:numPr>
          <w:ilvl w:val="0"/>
          <w:numId w:val="78"/>
        </w:numPr>
        <w:ind w:left="0" w:firstLine="643"/>
        <w:jc w:val="both"/>
      </w:pPr>
      <w:bookmarkStart w:id="92" w:name="_Toc218449668"/>
      <w:r w:rsidRPr="000455AB">
        <w:t>合同法律适用：当事人自治与欧盟</w:t>
      </w:r>
      <w:r w:rsidRPr="00BB1FF1">
        <w:rPr>
          <w:rFonts w:hAnsi="仿宋"/>
        </w:rPr>
        <w:t>“罗马Ⅰ法规”</w:t>
      </w:r>
      <w:bookmarkEnd w:id="92"/>
    </w:p>
    <w:p w14:paraId="23B83774"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在涉外民商事合同中，当事人可以在合理范围内约定适用某一国家法律，罗马尼亚法院和仲裁机构通常尊重当事人的法律选择。作为欧盟成员国，罗马尼亚在合同法律适用问题上适用《合同义务适用法的罗马</w:t>
      </w:r>
      <w:r w:rsidRPr="000455AB">
        <w:rPr>
          <w:rFonts w:hAnsi="Times New Roman" w:cs="Times New Roman"/>
          <w:sz w:val="32"/>
          <w:szCs w:val="24"/>
          <w14:ligatures w14:val="none"/>
        </w:rPr>
        <w:t>Ⅰ</w:t>
      </w:r>
      <w:r w:rsidRPr="000455AB">
        <w:rPr>
          <w:rFonts w:hAnsi="Times New Roman" w:cs="Times New Roman"/>
          <w:sz w:val="32"/>
          <w:szCs w:val="24"/>
          <w14:ligatures w14:val="none"/>
        </w:rPr>
        <w:t>条例》（Regulation (EC) No.593/2008 on the law applicable to contractual obligations，</w:t>
      </w:r>
      <w:r w:rsidRPr="000455AB">
        <w:rPr>
          <w:rFonts w:hAnsi="仿宋" w:cs="Times New Roman"/>
          <w:sz w:val="32"/>
          <w:szCs w:val="24"/>
          <w14:ligatures w14:val="none"/>
        </w:rPr>
        <w:t>“</w:t>
      </w:r>
      <w:r w:rsidRPr="000455AB">
        <w:rPr>
          <w:rFonts w:hAnsi="仿宋" w:cs="Times New Roman"/>
          <w:bCs/>
          <w:sz w:val="32"/>
          <w:szCs w:val="24"/>
          <w14:ligatures w14:val="none"/>
        </w:rPr>
        <w:t>Rome I</w:t>
      </w:r>
      <w:r w:rsidRPr="000455AB">
        <w:rPr>
          <w:rFonts w:hAnsi="仿宋" w:cs="Times New Roman"/>
          <w:sz w:val="32"/>
          <w:szCs w:val="24"/>
          <w14:ligatures w14:val="none"/>
        </w:rPr>
        <w:t>”），</w:t>
      </w:r>
      <w:r w:rsidRPr="000455AB">
        <w:rPr>
          <w:rFonts w:hAnsi="Times New Roman" w:cs="Times New Roman"/>
          <w:sz w:val="32"/>
          <w:szCs w:val="24"/>
          <w14:ligatures w14:val="none"/>
        </w:rPr>
        <w:t>该条例确立了当事人自治原则以及在未选择法律时的默认连接点规则。</w:t>
      </w:r>
      <w:r w:rsidRPr="000455AB">
        <w:rPr>
          <w:rFonts w:hAnsi="Times New Roman" w:cs="Times New Roman"/>
          <w:sz w:val="32"/>
          <w:szCs w:val="24"/>
          <w:vertAlign w:val="superscript"/>
          <w14:ligatures w14:val="none"/>
        </w:rPr>
        <w:footnoteReference w:id="128"/>
      </w:r>
    </w:p>
    <w:p w14:paraId="6D3412C0"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如合同未明确选择适用法，Rome I通常将货物买卖合同连接至卖方营业地法，将服务合同连接至服务提供方营业地法，同时设有</w:t>
      </w:r>
      <w:r w:rsidRPr="000455AB">
        <w:rPr>
          <w:rFonts w:hAnsi="仿宋" w:cs="Times New Roman"/>
          <w:sz w:val="32"/>
          <w:szCs w:val="24"/>
          <w14:ligatures w14:val="none"/>
        </w:rPr>
        <w:t>“最密切联系”例</w:t>
      </w:r>
      <w:r w:rsidRPr="000455AB">
        <w:rPr>
          <w:rFonts w:hAnsi="Times New Roman" w:cs="Times New Roman"/>
          <w:sz w:val="32"/>
          <w:szCs w:val="24"/>
          <w14:ligatures w14:val="none"/>
        </w:rPr>
        <w:t>外条款；在消费者合同、劳动合同等领域，条例还规定了对弱势方的强制性保护规则，禁止通过选择法律减损其最低保护。</w:t>
      </w:r>
      <w:r w:rsidRPr="000455AB">
        <w:rPr>
          <w:rFonts w:hAnsi="Times New Roman" w:cs="Times New Roman"/>
          <w:sz w:val="32"/>
          <w:szCs w:val="24"/>
          <w:vertAlign w:val="superscript"/>
          <w14:ligatures w14:val="none"/>
        </w:rPr>
        <w:footnoteReference w:id="129"/>
      </w:r>
    </w:p>
    <w:p w14:paraId="01C03B63" w14:textId="4CBB2CDD" w:rsidR="000455AB" w:rsidRPr="000455AB" w:rsidRDefault="000455AB" w:rsidP="00BB1FF1">
      <w:pPr>
        <w:pStyle w:val="4"/>
        <w:ind w:firstLine="643"/>
      </w:pPr>
      <w:bookmarkStart w:id="93" w:name="_Toc218449669"/>
      <w:r w:rsidRPr="000455AB">
        <w:t>非合同义务：侵权与不当得利的法律适用</w:t>
      </w:r>
      <w:bookmarkEnd w:id="93"/>
    </w:p>
    <w:p w14:paraId="46B308ED"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对于侵权、缔约过失、不当得利等非合同性民事义务，罗马尼亚适用《非合同义务适用法的罗马</w:t>
      </w:r>
      <w:r w:rsidRPr="000455AB">
        <w:rPr>
          <w:rFonts w:hAnsi="Times New Roman" w:cs="Times New Roman"/>
          <w:sz w:val="32"/>
          <w:szCs w:val="24"/>
          <w14:ligatures w14:val="none"/>
        </w:rPr>
        <w:t>Ⅱ</w:t>
      </w:r>
      <w:r w:rsidRPr="000455AB">
        <w:rPr>
          <w:rFonts w:hAnsi="Times New Roman" w:cs="Times New Roman"/>
          <w:sz w:val="32"/>
          <w:szCs w:val="24"/>
          <w14:ligatures w14:val="none"/>
        </w:rPr>
        <w:t>条例》（Regulation (EC) No.864/2007 on the law applicable to non-contractual obliga</w:t>
      </w:r>
      <w:r w:rsidRPr="000455AB">
        <w:rPr>
          <w:rFonts w:hAnsi="仿宋" w:cs="Times New Roman"/>
          <w:sz w:val="32"/>
          <w:szCs w:val="24"/>
          <w14:ligatures w14:val="none"/>
        </w:rPr>
        <w:t>tions，“</w:t>
      </w:r>
      <w:r w:rsidRPr="000455AB">
        <w:rPr>
          <w:rFonts w:hAnsi="仿宋" w:cs="Times New Roman"/>
          <w:bCs/>
          <w:sz w:val="32"/>
          <w:szCs w:val="24"/>
          <w14:ligatures w14:val="none"/>
        </w:rPr>
        <w:t>Rome II</w:t>
      </w:r>
      <w:r w:rsidRPr="000455AB">
        <w:rPr>
          <w:rFonts w:hAnsi="仿宋" w:cs="Times New Roman"/>
          <w:sz w:val="32"/>
          <w:szCs w:val="24"/>
          <w14:ligatures w14:val="none"/>
        </w:rPr>
        <w:t>”）。</w:t>
      </w:r>
      <w:r w:rsidRPr="000455AB">
        <w:rPr>
          <w:rFonts w:hAnsi="Times New Roman" w:cs="Times New Roman"/>
          <w:sz w:val="32"/>
          <w:szCs w:val="24"/>
          <w14:ligatures w14:val="none"/>
        </w:rPr>
        <w:t>该条例一般以损害</w:t>
      </w:r>
      <w:r w:rsidRPr="000455AB">
        <w:rPr>
          <w:rFonts w:hAnsi="Times New Roman" w:cs="Times New Roman"/>
          <w:sz w:val="32"/>
          <w:szCs w:val="24"/>
          <w14:ligatures w14:val="none"/>
        </w:rPr>
        <w:lastRenderedPageBreak/>
        <w:t>发生地法为主要连接点，并允许在一定条件下由当事人约定适用法。</w:t>
      </w:r>
      <w:r w:rsidRPr="000455AB">
        <w:rPr>
          <w:rFonts w:hAnsi="Times New Roman" w:cs="Times New Roman"/>
          <w:sz w:val="32"/>
          <w:szCs w:val="24"/>
          <w:vertAlign w:val="superscript"/>
          <w14:ligatures w14:val="none"/>
        </w:rPr>
        <w:footnoteReference w:id="130"/>
      </w:r>
      <w:r w:rsidRPr="000455AB">
        <w:rPr>
          <w:rFonts w:hAnsi="Times New Roman" w:cs="Times New Roman"/>
          <w:sz w:val="32"/>
          <w:szCs w:val="24"/>
          <w14:ligatures w14:val="none"/>
        </w:rPr>
        <w:t>在罗马尼亚国内法层面，新《民法典》将国际私法规则系统编入第七</w:t>
      </w:r>
      <w:r w:rsidRPr="000455AB">
        <w:rPr>
          <w:rFonts w:hAnsi="仿宋" w:cs="Times New Roman"/>
          <w:sz w:val="32"/>
          <w:szCs w:val="24"/>
          <w14:ligatures w14:val="none"/>
        </w:rPr>
        <w:t>编“国际私法规定”，并规</w:t>
      </w:r>
      <w:r w:rsidRPr="000455AB">
        <w:rPr>
          <w:rFonts w:hAnsi="Times New Roman" w:cs="Times New Roman"/>
          <w:sz w:val="32"/>
          <w:szCs w:val="24"/>
          <w14:ligatures w14:val="none"/>
        </w:rPr>
        <w:t>定在欧盟法规（如Rome I、Rome II）适用的事项上优先适用有关欧盟法律。</w:t>
      </w:r>
      <w:r w:rsidRPr="000455AB">
        <w:rPr>
          <w:rFonts w:hAnsi="Times New Roman" w:cs="Times New Roman"/>
          <w:sz w:val="32"/>
          <w:szCs w:val="24"/>
          <w:vertAlign w:val="superscript"/>
          <w14:ligatures w14:val="none"/>
        </w:rPr>
        <w:footnoteReference w:id="131"/>
      </w:r>
    </w:p>
    <w:p w14:paraId="5D6A3C46" w14:textId="6479B67F" w:rsidR="000455AB" w:rsidRPr="000455AB" w:rsidRDefault="000455AB" w:rsidP="00BB1FF1">
      <w:pPr>
        <w:pStyle w:val="4"/>
        <w:ind w:firstLine="643"/>
      </w:pPr>
      <w:bookmarkStart w:id="94" w:name="_Toc218449670"/>
      <w:r w:rsidRPr="000455AB">
        <w:t>物权和不动产交易：强制适用地法</w:t>
      </w:r>
      <w:bookmarkEnd w:id="94"/>
    </w:p>
    <w:p w14:paraId="4F97218B"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对于不动产物权、登记和转让，罗马尼亚国际私法一般采</w:t>
      </w:r>
      <w:r w:rsidRPr="000455AB">
        <w:rPr>
          <w:rFonts w:hAnsi="仿宋" w:cs="Times New Roman"/>
          <w:sz w:val="32"/>
          <w:szCs w:val="24"/>
          <w14:ligatures w14:val="none"/>
        </w:rPr>
        <w:t>“物之所在地法”（lex rei sitae）</w:t>
      </w:r>
      <w:r w:rsidRPr="000455AB">
        <w:rPr>
          <w:rFonts w:hAnsi="Times New Roman" w:cs="Times New Roman"/>
          <w:sz w:val="32"/>
          <w:szCs w:val="24"/>
          <w14:ligatures w14:val="none"/>
        </w:rPr>
        <w:t>原则，即罗境内不动产之取得、转让及优先权问题必须适用罗马尼亚法，不得约定其他国家法律排除。</w:t>
      </w:r>
      <w:r w:rsidRPr="000455AB">
        <w:rPr>
          <w:rFonts w:hAnsi="Times New Roman" w:cs="Times New Roman"/>
          <w:sz w:val="32"/>
          <w:szCs w:val="24"/>
          <w:vertAlign w:val="superscript"/>
          <w14:ligatures w14:val="none"/>
        </w:rPr>
        <w:footnoteReference w:id="132"/>
      </w:r>
      <w:r w:rsidRPr="000455AB">
        <w:rPr>
          <w:rFonts w:hAnsi="Times New Roman" w:cs="Times New Roman"/>
          <w:sz w:val="32"/>
          <w:szCs w:val="24"/>
          <w14:ligatures w14:val="none"/>
        </w:rPr>
        <w:t>对于中资企业而言，如在罗马尼亚购买土地或建筑物，即便在合同中约定适用中国法，关于物权的设立和对抗效力仍将受罗马尼亚强制性物权法规范制约。</w:t>
      </w:r>
    </w:p>
    <w:p w14:paraId="73EEC2B6" w14:textId="4FC2555F" w:rsidR="000455AB" w:rsidRPr="000455AB" w:rsidRDefault="000455AB" w:rsidP="00BB1FF1">
      <w:pPr>
        <w:pStyle w:val="4"/>
        <w:ind w:firstLine="643"/>
      </w:pPr>
      <w:bookmarkStart w:id="95" w:name="_Toc218449671"/>
      <w:r w:rsidRPr="000455AB">
        <w:t>统一实质法：CISG等国际公约的适用</w:t>
      </w:r>
      <w:bookmarkEnd w:id="95"/>
    </w:p>
    <w:p w14:paraId="29B0AB91"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罗马尼亚是《联合国国际货物销售合同公约》（United Nations Convention on Contracts for the International Sale of Go</w:t>
      </w:r>
      <w:r w:rsidRPr="000455AB">
        <w:rPr>
          <w:rFonts w:hAnsi="仿宋" w:cs="Times New Roman"/>
          <w:sz w:val="32"/>
          <w:szCs w:val="24"/>
          <w14:ligatures w14:val="none"/>
        </w:rPr>
        <w:t>ods，“</w:t>
      </w:r>
      <w:r w:rsidRPr="000455AB">
        <w:rPr>
          <w:rFonts w:hAnsi="仿宋" w:cs="Times New Roman"/>
          <w:bCs/>
          <w:sz w:val="32"/>
          <w:szCs w:val="24"/>
          <w14:ligatures w14:val="none"/>
        </w:rPr>
        <w:t>CISG</w:t>
      </w:r>
      <w:r w:rsidRPr="000455AB">
        <w:rPr>
          <w:rFonts w:hAnsi="仿宋" w:cs="Times New Roman"/>
          <w:sz w:val="32"/>
          <w:szCs w:val="24"/>
          <w14:ligatures w14:val="none"/>
        </w:rPr>
        <w:t>”）</w:t>
      </w:r>
      <w:r w:rsidRPr="000455AB">
        <w:rPr>
          <w:rFonts w:hAnsi="Times New Roman" w:cs="Times New Roman"/>
          <w:sz w:val="32"/>
          <w:szCs w:val="24"/>
          <w14:ligatures w14:val="none"/>
        </w:rPr>
        <w:t>缔约国，自1992年起该公约在罗生效。凡合同双方营业地分别位于CISG缔约国，且未明</w:t>
      </w:r>
      <w:r w:rsidRPr="000455AB">
        <w:rPr>
          <w:rFonts w:hAnsi="Times New Roman" w:cs="Times New Roman"/>
          <w:sz w:val="32"/>
          <w:szCs w:val="24"/>
          <w14:ligatures w14:val="none"/>
        </w:rPr>
        <w:lastRenderedPageBreak/>
        <w:t>确排除CISG的，国际货物买卖合同将适用CISG统一规则。</w:t>
      </w:r>
      <w:r w:rsidRPr="000455AB">
        <w:rPr>
          <w:rFonts w:hAnsi="Times New Roman" w:cs="Times New Roman"/>
          <w:sz w:val="32"/>
          <w:szCs w:val="24"/>
          <w:vertAlign w:val="superscript"/>
          <w14:ligatures w14:val="none"/>
        </w:rPr>
        <w:footnoteReference w:id="133"/>
      </w:r>
    </w:p>
    <w:p w14:paraId="79B29F6E" w14:textId="176C8DCB" w:rsidR="000455AB" w:rsidRPr="000455AB" w:rsidRDefault="000455AB" w:rsidP="00BB1FF1">
      <w:pPr>
        <w:pStyle w:val="3"/>
        <w:rPr>
          <w:lang w:eastAsia="ar-SA"/>
        </w:rPr>
      </w:pPr>
      <w:bookmarkStart w:id="96" w:name="_Toc217772758"/>
      <w:bookmarkStart w:id="97" w:name="_Toc218449672"/>
      <w:r w:rsidRPr="000455AB">
        <w:rPr>
          <w:lang w:eastAsia="ar-SA"/>
        </w:rPr>
        <w:t>诉讼制度/流程</w:t>
      </w:r>
      <w:bookmarkEnd w:id="96"/>
      <w:bookmarkEnd w:id="97"/>
    </w:p>
    <w:p w14:paraId="549B4349" w14:textId="63C54BBA" w:rsidR="000455AB" w:rsidRPr="000455AB" w:rsidRDefault="000455AB" w:rsidP="00BB1FF1">
      <w:pPr>
        <w:pStyle w:val="4"/>
        <w:numPr>
          <w:ilvl w:val="0"/>
          <w:numId w:val="79"/>
        </w:numPr>
        <w:ind w:left="0" w:firstLine="643"/>
      </w:pPr>
      <w:bookmarkStart w:id="98" w:name="_Toc218449673"/>
      <w:r w:rsidRPr="000455AB">
        <w:t>法院层级与管辖</w:t>
      </w:r>
      <w:bookmarkEnd w:id="98"/>
    </w:p>
    <w:p w14:paraId="637118F7"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罗马尼亚法院体系大致分为四级：初审法院（Judec</w:t>
      </w:r>
      <w:r w:rsidRPr="000455AB">
        <w:rPr>
          <w:rFonts w:hAnsi="Times New Roman" w:cs="Times New Roman"/>
          <w:sz w:val="32"/>
          <w:szCs w:val="24"/>
          <w14:ligatures w14:val="none"/>
        </w:rPr>
        <w:t>ă</w:t>
      </w:r>
      <w:r w:rsidRPr="000455AB">
        <w:rPr>
          <w:rFonts w:hAnsi="Times New Roman" w:cs="Times New Roman"/>
          <w:sz w:val="32"/>
          <w:szCs w:val="24"/>
          <w14:ligatures w14:val="none"/>
        </w:rPr>
        <w:t>torie）；县级法院（Tribunal）；上诉法院（Curte de Apel）；高等诉讼法院（</w:t>
      </w:r>
      <w:r w:rsidRPr="000455AB">
        <w:rPr>
          <w:rFonts w:hAnsi="Times New Roman" w:cs="Times New Roman"/>
          <w:sz w:val="32"/>
          <w:szCs w:val="24"/>
          <w14:ligatures w14:val="none"/>
        </w:rPr>
        <w:t>Î</w:t>
      </w:r>
      <w:r w:rsidRPr="000455AB">
        <w:rPr>
          <w:rFonts w:hAnsi="Times New Roman" w:cs="Times New Roman"/>
          <w:sz w:val="32"/>
          <w:szCs w:val="24"/>
          <w14:ligatures w14:val="none"/>
        </w:rPr>
        <w:t>nalta Curte de Casa</w:t>
      </w:r>
      <w:r w:rsidRPr="000455AB">
        <w:rPr>
          <w:rFonts w:hAnsi="Times New Roman" w:cs="Times New Roman"/>
          <w:sz w:val="32"/>
          <w:szCs w:val="24"/>
          <w14:ligatures w14:val="none"/>
        </w:rPr>
        <w:t>ț</w:t>
      </w:r>
      <w:r w:rsidRPr="000455AB">
        <w:rPr>
          <w:rFonts w:hAnsi="Times New Roman" w:cs="Times New Roman"/>
          <w:sz w:val="32"/>
          <w:szCs w:val="24"/>
          <w14:ligatures w14:val="none"/>
        </w:rPr>
        <w:t xml:space="preserve">ie </w:t>
      </w:r>
      <w:r w:rsidRPr="000455AB">
        <w:rPr>
          <w:rFonts w:hAnsi="Times New Roman" w:cs="Times New Roman"/>
          <w:sz w:val="32"/>
          <w:szCs w:val="24"/>
          <w14:ligatures w14:val="none"/>
        </w:rPr>
        <w:t>ș</w:t>
      </w:r>
      <w:r w:rsidRPr="000455AB">
        <w:rPr>
          <w:rFonts w:hAnsi="Times New Roman" w:cs="Times New Roman"/>
          <w:sz w:val="32"/>
          <w:szCs w:val="24"/>
          <w14:ligatures w14:val="none"/>
        </w:rPr>
        <w:t>i Justi</w:t>
      </w:r>
      <w:r w:rsidRPr="000455AB">
        <w:rPr>
          <w:rFonts w:hAnsi="Times New Roman" w:cs="Times New Roman"/>
          <w:sz w:val="32"/>
          <w:szCs w:val="24"/>
          <w14:ligatures w14:val="none"/>
        </w:rPr>
        <w:t>ț</w:t>
      </w:r>
      <w:r w:rsidRPr="000455AB">
        <w:rPr>
          <w:rFonts w:hAnsi="Times New Roman" w:cs="Times New Roman"/>
          <w:sz w:val="32"/>
          <w:szCs w:val="24"/>
          <w14:ligatures w14:val="none"/>
        </w:rPr>
        <w:t>ie）。</w:t>
      </w:r>
    </w:p>
    <w:p w14:paraId="04D7A695"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一般民商事案件首先由初审法院或县级法院受理；涉及重大标的额、破产、公司法等专门领域的案件由县级法院专业合议庭一审；上诉法院负责二审；最高法院则主要行使法律统一与再审审查职能。</w:t>
      </w:r>
    </w:p>
    <w:p w14:paraId="601E565A"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在国际民商事案件中，法院是否具有国际管辖，通常依据《民事诉讼法典》国际民事程序规则及欧盟《布鲁塞尔再版条例》（Regulation (EU) No.1215/2012）综合判断，当事人也可以通过专属管辖条款选择罗马尼亚法院或外国法院，但涉及不动产物权、公司登记等事项时，罗法院可能享有排他性管辖。</w:t>
      </w:r>
      <w:r w:rsidRPr="000455AB">
        <w:rPr>
          <w:rFonts w:hAnsi="Times New Roman" w:cs="Times New Roman"/>
          <w:sz w:val="32"/>
          <w:szCs w:val="24"/>
          <w:vertAlign w:val="superscript"/>
          <w14:ligatures w14:val="none"/>
        </w:rPr>
        <w:footnoteReference w:id="134"/>
      </w:r>
    </w:p>
    <w:p w14:paraId="06E3ABB1" w14:textId="460D2BF8" w:rsidR="000455AB" w:rsidRPr="000455AB" w:rsidRDefault="000455AB" w:rsidP="00BB1FF1">
      <w:pPr>
        <w:pStyle w:val="4"/>
        <w:ind w:firstLine="643"/>
      </w:pPr>
      <w:bookmarkStart w:id="99" w:name="_Toc218449674"/>
      <w:r w:rsidRPr="000455AB">
        <w:t>民商事诉讼流程概述</w:t>
      </w:r>
      <w:bookmarkEnd w:id="99"/>
    </w:p>
    <w:p w14:paraId="673E557A"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民商事案件的基本流程包括：起诉立案、送达与答辩、</w:t>
      </w:r>
      <w:r w:rsidRPr="000455AB">
        <w:rPr>
          <w:rFonts w:hAnsi="Times New Roman" w:cs="Times New Roman"/>
          <w:sz w:val="32"/>
          <w:szCs w:val="24"/>
          <w14:ligatures w14:val="none"/>
        </w:rPr>
        <w:lastRenderedPageBreak/>
        <w:t>证据交换和准备程序、公开或非公开开庭审理、判决及上诉。罗马尼亚《民事诉讼法典》强调书面程序与当事人举证责任，同时允许法院在当事人同意下进行视频庭审等电子方式，以提高效率。</w:t>
      </w:r>
    </w:p>
    <w:p w14:paraId="5D6221A7"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对于外国当事人，法院可要求提交经公证及必要时附加海牙认证（Apostille）的授权文件和证据材料，并要求提供罗马尼亚语译文。世界银行的司法职能评估报告认为，罗马尼亚在简化程序、推广电子诉讼方面取得了显著进展，但合同执行仍需一定时间，企业应合理预期诉讼周期。</w:t>
      </w:r>
      <w:r w:rsidRPr="000455AB">
        <w:rPr>
          <w:rFonts w:hAnsi="Times New Roman" w:cs="Times New Roman"/>
          <w:sz w:val="32"/>
          <w:szCs w:val="24"/>
          <w:vertAlign w:val="superscript"/>
          <w14:ligatures w14:val="none"/>
        </w:rPr>
        <w:footnoteReference w:id="135"/>
      </w:r>
    </w:p>
    <w:p w14:paraId="18B1F8EF" w14:textId="6D6B2792" w:rsidR="000455AB" w:rsidRPr="000455AB" w:rsidRDefault="000455AB" w:rsidP="00BB1FF1">
      <w:pPr>
        <w:pStyle w:val="4"/>
        <w:ind w:firstLine="643"/>
      </w:pPr>
      <w:bookmarkStart w:id="100" w:name="_Toc218449675"/>
      <w:r w:rsidRPr="000455AB">
        <w:t>判决的承认与执行</w:t>
      </w:r>
      <w:bookmarkEnd w:id="100"/>
    </w:p>
    <w:p w14:paraId="7EA7A690"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罗马尼亚法院生效判决对当事人具有拘束力，如被执行人拒不履行，胜诉方可申请强制执行，包括查封银行账户、不动产、动产及股权等。执行程序由执行员在法院监督下实施。</w:t>
      </w:r>
      <w:r w:rsidRPr="000455AB">
        <w:rPr>
          <w:rFonts w:hAnsi="Times New Roman" w:cs="Times New Roman"/>
          <w:sz w:val="32"/>
          <w:szCs w:val="24"/>
          <w:vertAlign w:val="superscript"/>
          <w14:ligatures w14:val="none"/>
        </w:rPr>
        <w:footnoteReference w:id="136"/>
      </w:r>
      <w:r w:rsidRPr="000455AB">
        <w:rPr>
          <w:rFonts w:hAnsi="Times New Roman" w:cs="Times New Roman"/>
          <w:sz w:val="32"/>
          <w:szCs w:val="24"/>
          <w14:ligatures w14:val="none"/>
        </w:rPr>
        <w:t>对欧盟其他成员国法院作出的民商事判决，罗马尼亚根据《布鲁塞尔再版条例》原则上予以自动承认和执行，只需履行形式性登记手续即可；对欧盟以外国家法院判决，则根据双边司法协助条约或罗马尼亚国际私法规则决定是否承认和执行。</w:t>
      </w:r>
      <w:r w:rsidRPr="000455AB">
        <w:rPr>
          <w:rFonts w:hAnsi="Times New Roman" w:cs="Times New Roman"/>
          <w:sz w:val="32"/>
          <w:szCs w:val="24"/>
          <w:vertAlign w:val="superscript"/>
          <w14:ligatures w14:val="none"/>
        </w:rPr>
        <w:footnoteReference w:id="137"/>
      </w:r>
    </w:p>
    <w:p w14:paraId="00ADD5EE" w14:textId="7317EB4C" w:rsidR="000455AB" w:rsidRPr="000455AB" w:rsidRDefault="000455AB" w:rsidP="00BB1FF1">
      <w:pPr>
        <w:pStyle w:val="3"/>
        <w:rPr>
          <w:lang w:eastAsia="ar-SA"/>
        </w:rPr>
      </w:pPr>
      <w:bookmarkStart w:id="101" w:name="_Toc217772759"/>
      <w:bookmarkStart w:id="102" w:name="_Toc218449676"/>
      <w:r w:rsidRPr="000455AB">
        <w:rPr>
          <w:lang w:eastAsia="ar-SA"/>
        </w:rPr>
        <w:lastRenderedPageBreak/>
        <w:t>仲裁制度/流程</w:t>
      </w:r>
      <w:bookmarkEnd w:id="101"/>
      <w:bookmarkEnd w:id="102"/>
    </w:p>
    <w:p w14:paraId="27F4C96E" w14:textId="6D4CBD94" w:rsidR="000455AB" w:rsidRPr="000455AB" w:rsidRDefault="000455AB" w:rsidP="00BB1FF1">
      <w:pPr>
        <w:pStyle w:val="4"/>
        <w:numPr>
          <w:ilvl w:val="0"/>
          <w:numId w:val="80"/>
        </w:numPr>
        <w:ind w:left="0" w:firstLine="643"/>
      </w:pPr>
      <w:bookmarkStart w:id="103" w:name="_Toc218449677"/>
      <w:r w:rsidRPr="000455AB">
        <w:t>仲裁法律框架</w:t>
      </w:r>
      <w:bookmarkEnd w:id="103"/>
    </w:p>
    <w:p w14:paraId="74E03CC1"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罗马尼亚仲裁制度的主要法律依据为《民事诉讼法典》第四编</w:t>
      </w:r>
      <w:r w:rsidRPr="000455AB">
        <w:rPr>
          <w:rFonts w:hAnsi="仿宋" w:cs="Times New Roman"/>
          <w:sz w:val="32"/>
          <w:szCs w:val="24"/>
          <w14:ligatures w14:val="none"/>
        </w:rPr>
        <w:t>“关于仲裁”，</w:t>
      </w:r>
      <w:r w:rsidRPr="000455AB">
        <w:rPr>
          <w:rFonts w:hAnsi="Times New Roman" w:cs="Times New Roman"/>
          <w:sz w:val="32"/>
          <w:szCs w:val="24"/>
          <w14:ligatures w14:val="none"/>
        </w:rPr>
        <w:t>该编对仲裁协议的形式、仲裁庭组成、程序规则、裁决作出与撤销等进行了系统规定。该编在结构和原则上大量借鉴了《联合国国际贸易法委员会仲裁示范法》（UNCITRAL Model Law），与国际商业仲裁通行做法高度接轨。</w:t>
      </w:r>
    </w:p>
    <w:p w14:paraId="59879B81"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根据《民事诉讼法典》，在存在有效仲裁协议的情况下，罗马尼亚法院原则上应驳回当事人的起诉请求，尊重当事人选择仲裁的自治安排，除非仲裁协议明显无效或无法履行。</w:t>
      </w:r>
      <w:r w:rsidRPr="000455AB">
        <w:rPr>
          <w:rFonts w:hAnsi="Times New Roman" w:cs="Times New Roman"/>
          <w:sz w:val="32"/>
          <w:szCs w:val="24"/>
          <w:vertAlign w:val="superscript"/>
          <w14:ligatures w14:val="none"/>
        </w:rPr>
        <w:footnoteReference w:id="138"/>
      </w:r>
    </w:p>
    <w:p w14:paraId="42658EF0" w14:textId="67538DFB" w:rsidR="000455AB" w:rsidRPr="000455AB" w:rsidRDefault="000455AB" w:rsidP="00BB1FF1">
      <w:pPr>
        <w:pStyle w:val="4"/>
        <w:ind w:firstLine="643"/>
      </w:pPr>
      <w:bookmarkStart w:id="104" w:name="_Toc218449678"/>
      <w:r w:rsidRPr="000455AB">
        <w:t>主要仲裁机构：罗马尼亚国际商事仲裁法院</w:t>
      </w:r>
      <w:bookmarkEnd w:id="104"/>
    </w:p>
    <w:p w14:paraId="4D295651"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罗马尼亚最重要的商事仲裁机构为：罗马尼亚工商会下属国际商事仲裁法院（Court of International Commercial Arbitration attached to the Chamber of Commerce and Industry of Romania，简称CICA或CCIR Court）。该院自1953年设立，依据《工商会法》（Law No.335/2007）作为常设仲裁机构存在，负责管理国内及国际商事争议的仲裁程</w:t>
      </w:r>
      <w:r w:rsidRPr="000455AB">
        <w:rPr>
          <w:rFonts w:hAnsi="Times New Roman" w:cs="Times New Roman"/>
          <w:sz w:val="32"/>
          <w:szCs w:val="24"/>
          <w14:ligatures w14:val="none"/>
        </w:rPr>
        <w:lastRenderedPageBreak/>
        <w:t>序。</w:t>
      </w:r>
      <w:r w:rsidRPr="000455AB">
        <w:rPr>
          <w:rFonts w:hAnsi="Times New Roman" w:cs="Times New Roman"/>
          <w:sz w:val="32"/>
          <w:szCs w:val="24"/>
          <w:vertAlign w:val="superscript"/>
          <w14:ligatures w14:val="none"/>
        </w:rPr>
        <w:footnoteReference w:id="139"/>
      </w:r>
    </w:p>
    <w:p w14:paraId="45E1460E"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CICA制定了独立的《仲裁规则》（Arbitral Codex），由管理委员会负责仲裁员名册管理、仲裁庭组成、费用和程序监督等事项。根据CICA公布的信息，仲裁庭由一名或三名仲裁员组成，当事人通常可以从仲裁员名册中选任仲裁员；如当事人未能达成一致，则由管理委员会或院长指定。</w:t>
      </w:r>
      <w:r w:rsidRPr="000455AB">
        <w:rPr>
          <w:rFonts w:hAnsi="Times New Roman" w:cs="Times New Roman"/>
          <w:sz w:val="32"/>
          <w:szCs w:val="24"/>
          <w:vertAlign w:val="superscript"/>
          <w14:ligatures w14:val="none"/>
        </w:rPr>
        <w:footnoteReference w:id="140"/>
      </w:r>
      <w:r w:rsidRPr="000455AB">
        <w:rPr>
          <w:rFonts w:hAnsi="Times New Roman" w:cs="Times New Roman"/>
          <w:sz w:val="32"/>
          <w:szCs w:val="24"/>
          <w14:ligatures w14:val="none"/>
        </w:rPr>
        <w:t>2025年起，CICA实施新版《2025仲裁规则》，进一步引入多方仲裁、紧急仲裁员、加速程序等机制，以适应复杂商业争议以及中小额纠纷的效率需要。</w:t>
      </w:r>
      <w:r w:rsidRPr="000455AB">
        <w:rPr>
          <w:rFonts w:hAnsi="Times New Roman" w:cs="Times New Roman"/>
          <w:sz w:val="32"/>
          <w:szCs w:val="24"/>
          <w:vertAlign w:val="superscript"/>
          <w14:ligatures w14:val="none"/>
        </w:rPr>
        <w:footnoteReference w:id="141"/>
      </w:r>
    </w:p>
    <w:p w14:paraId="6E495EC0" w14:textId="5996F07E" w:rsidR="000455AB" w:rsidRPr="000455AB" w:rsidRDefault="000455AB" w:rsidP="00BB1FF1">
      <w:pPr>
        <w:pStyle w:val="4"/>
        <w:ind w:firstLine="643"/>
      </w:pPr>
      <w:bookmarkStart w:id="105" w:name="_Toc218449679"/>
      <w:r w:rsidRPr="000455AB">
        <w:t>仲裁协议与可仲裁事项</w:t>
      </w:r>
      <w:bookmarkEnd w:id="105"/>
    </w:p>
    <w:p w14:paraId="0FC4D986"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罗马尼亚法要求仲裁协议采取书面形式，可以以合同中的仲裁条款或另行签署的仲裁协议形式存在，亦认可电子通信等方式形成的书面证据。可仲裁事项限于当事人可以自主处分的财产性民商事权利，一般不包括婚姻家庭、继承、劳动争议及部分具有强烈公共利益色彩的事项。</w:t>
      </w:r>
      <w:r w:rsidRPr="000455AB">
        <w:rPr>
          <w:rFonts w:hAnsi="Times New Roman" w:cs="Times New Roman"/>
          <w:sz w:val="32"/>
          <w:szCs w:val="24"/>
          <w:vertAlign w:val="superscript"/>
          <w14:ligatures w14:val="none"/>
        </w:rPr>
        <w:footnoteReference w:id="142"/>
      </w:r>
    </w:p>
    <w:p w14:paraId="0DD9A134" w14:textId="65416F32" w:rsidR="000455AB" w:rsidRPr="000455AB" w:rsidRDefault="000455AB" w:rsidP="00BB1FF1">
      <w:pPr>
        <w:pStyle w:val="4"/>
        <w:ind w:firstLine="643"/>
      </w:pPr>
      <w:bookmarkStart w:id="106" w:name="_Toc218449680"/>
      <w:r w:rsidRPr="000455AB">
        <w:lastRenderedPageBreak/>
        <w:t>仲裁程序与裁决</w:t>
      </w:r>
      <w:bookmarkEnd w:id="106"/>
    </w:p>
    <w:p w14:paraId="710A1238" w14:textId="77777777" w:rsidR="000455AB" w:rsidRPr="000455AB" w:rsidRDefault="000455AB" w:rsidP="000455AB">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在程序上，当事人可约定仲裁程序规则和语言，如未约定则适用CICA规则或《民事诉讼法典》的补充规定。通常程序包括：提交仲裁请求书和答辩、组成仲裁庭、程序会议、书面证据交换、必要的听证会、结案与裁决。CICA规则下，多数案件在6</w:t>
      </w:r>
      <w:r w:rsidRPr="000455AB">
        <w:rPr>
          <w:rFonts w:hAnsi="Times New Roman" w:cs="Times New Roman"/>
          <w:sz w:val="32"/>
          <w:szCs w:val="24"/>
          <w14:ligatures w14:val="none"/>
        </w:rPr>
        <w:t>–</w:t>
      </w:r>
      <w:r w:rsidRPr="000455AB">
        <w:rPr>
          <w:rFonts w:hAnsi="Times New Roman" w:cs="Times New Roman"/>
          <w:sz w:val="32"/>
          <w:szCs w:val="24"/>
          <w14:ligatures w14:val="none"/>
        </w:rPr>
        <w:t>12个月内可以结案，明显短于一般法院诉讼周期。</w:t>
      </w:r>
      <w:r w:rsidRPr="000455AB">
        <w:rPr>
          <w:rFonts w:hAnsi="Times New Roman" w:cs="Times New Roman"/>
          <w:sz w:val="32"/>
          <w:szCs w:val="24"/>
          <w:vertAlign w:val="superscript"/>
          <w14:ligatures w14:val="none"/>
        </w:rPr>
        <w:footnoteReference w:id="143"/>
      </w:r>
      <w:r w:rsidRPr="000455AB">
        <w:rPr>
          <w:rFonts w:hAnsi="Times New Roman" w:cs="Times New Roman"/>
          <w:sz w:val="32"/>
          <w:szCs w:val="24"/>
          <w14:ligatures w14:val="none"/>
        </w:rPr>
        <w:t>仲裁裁决为终局裁决，当事人仅可在程序严重违反、仲裁协议无效、裁决违反公共秩序等有限事由下向有管辖权的罗马尼亚法院申请撤销。撤销之诉不允许法院对案件实体进行重新审理。</w:t>
      </w:r>
      <w:r w:rsidRPr="000455AB">
        <w:rPr>
          <w:rFonts w:hAnsi="Times New Roman" w:cs="Times New Roman"/>
          <w:sz w:val="32"/>
          <w:szCs w:val="24"/>
          <w:vertAlign w:val="superscript"/>
          <w14:ligatures w14:val="none"/>
        </w:rPr>
        <w:footnoteReference w:id="144"/>
      </w:r>
    </w:p>
    <w:p w14:paraId="2A69CF61" w14:textId="62020779" w:rsidR="000455AB" w:rsidRPr="000455AB" w:rsidRDefault="000455AB" w:rsidP="00BB1FF1">
      <w:pPr>
        <w:pStyle w:val="4"/>
        <w:ind w:firstLine="643"/>
      </w:pPr>
      <w:bookmarkStart w:id="107" w:name="_Toc218449681"/>
      <w:r w:rsidRPr="000455AB">
        <w:t>国际仲裁机构的使用</w:t>
      </w:r>
      <w:bookmarkEnd w:id="107"/>
    </w:p>
    <w:p w14:paraId="01EBA8BB" w14:textId="2B940D86" w:rsidR="00C44A48" w:rsidRDefault="000455AB" w:rsidP="00BB1FF1">
      <w:pPr>
        <w:widowControl w:val="0"/>
        <w:ind w:firstLine="640"/>
        <w:rPr>
          <w:rFonts w:hAnsi="Times New Roman" w:cs="Times New Roman"/>
          <w:sz w:val="32"/>
          <w:szCs w:val="24"/>
          <w14:ligatures w14:val="none"/>
        </w:rPr>
      </w:pPr>
      <w:r w:rsidRPr="000455AB">
        <w:rPr>
          <w:rFonts w:hAnsi="Times New Roman" w:cs="Times New Roman"/>
          <w:sz w:val="32"/>
          <w:szCs w:val="24"/>
          <w14:ligatures w14:val="none"/>
        </w:rPr>
        <w:t>除本地仲裁机构外，罗马尼亚企业和外国投资者经常选择国际商会（International Chamber of Commer</w:t>
      </w:r>
      <w:r w:rsidRPr="000455AB">
        <w:rPr>
          <w:rFonts w:hAnsi="仿宋" w:cs="Times New Roman"/>
          <w:sz w:val="32"/>
          <w:szCs w:val="24"/>
          <w14:ligatures w14:val="none"/>
        </w:rPr>
        <w:t>ce，“</w:t>
      </w:r>
      <w:r w:rsidRPr="000455AB">
        <w:rPr>
          <w:rFonts w:hAnsi="仿宋" w:cs="Times New Roman"/>
          <w:bCs/>
          <w:sz w:val="32"/>
          <w:szCs w:val="24"/>
          <w14:ligatures w14:val="none"/>
        </w:rPr>
        <w:t>ICC</w:t>
      </w:r>
      <w:r w:rsidRPr="000455AB">
        <w:rPr>
          <w:rFonts w:hAnsi="仿宋" w:cs="Times New Roman"/>
          <w:sz w:val="32"/>
          <w:szCs w:val="24"/>
          <w14:ligatures w14:val="none"/>
        </w:rPr>
        <w:t>”）</w:t>
      </w:r>
      <w:r w:rsidRPr="000455AB">
        <w:rPr>
          <w:rFonts w:hAnsi="Times New Roman" w:cs="Times New Roman"/>
          <w:sz w:val="32"/>
          <w:szCs w:val="24"/>
          <w14:ligatures w14:val="none"/>
        </w:rPr>
        <w:t>国际仲裁院、维也纳国际仲裁中心（VIAC）、瑞士仲裁中心等国际仲裁机构解决大额或复杂跨境争议。</w:t>
      </w:r>
      <w:r w:rsidRPr="000455AB">
        <w:rPr>
          <w:rFonts w:hAnsi="Times New Roman" w:cs="Times New Roman"/>
          <w:sz w:val="32"/>
          <w:szCs w:val="24"/>
          <w:vertAlign w:val="superscript"/>
          <w14:ligatures w14:val="none"/>
        </w:rPr>
        <w:footnoteReference w:id="145"/>
      </w:r>
      <w:r w:rsidRPr="000455AB">
        <w:rPr>
          <w:rFonts w:hAnsi="Times New Roman" w:cs="Times New Roman"/>
          <w:sz w:val="32"/>
          <w:szCs w:val="24"/>
          <w14:ligatures w14:val="none"/>
        </w:rPr>
        <w:t>罗马尼亚法院普遍尊重当事人选择境外仲裁机构的约定，并根据纽约公约承认和执行这些机构作出的裁决。</w:t>
      </w:r>
    </w:p>
    <w:p w14:paraId="17CAE2C3" w14:textId="77777777" w:rsidR="003E049B" w:rsidRPr="003E049B" w:rsidRDefault="003E049B" w:rsidP="003E049B">
      <w:pPr>
        <w:wordWrap/>
        <w:ind w:firstLine="640"/>
        <w:rPr>
          <w:rFonts w:hint="eastAsia"/>
          <w:sz w:val="32"/>
        </w:rPr>
      </w:pPr>
      <w:r w:rsidRPr="003E049B">
        <w:rPr>
          <w:rFonts w:hint="eastAsia"/>
          <w:sz w:val="32"/>
        </w:rPr>
        <w:t>作者：董亮</w:t>
      </w:r>
    </w:p>
    <w:p w14:paraId="4AEAFBC8" w14:textId="5FF22CD4" w:rsidR="003E049B" w:rsidRPr="003E049B" w:rsidRDefault="003E049B" w:rsidP="00297DE3">
      <w:pPr>
        <w:wordWrap/>
        <w:ind w:firstLine="640"/>
        <w:rPr>
          <w:rFonts w:hint="eastAsia"/>
          <w:sz w:val="32"/>
        </w:rPr>
      </w:pPr>
      <w:r w:rsidRPr="003E049B">
        <w:rPr>
          <w:rFonts w:hint="eastAsia"/>
          <w:sz w:val="32"/>
        </w:rPr>
        <w:t>免责声明：本文系作者个人观点，不代表本公众号立场</w:t>
      </w:r>
    </w:p>
    <w:p w14:paraId="7DCB3022" w14:textId="77777777" w:rsidR="003E049B" w:rsidRPr="003E049B" w:rsidRDefault="003E049B" w:rsidP="00BB1FF1">
      <w:pPr>
        <w:widowControl w:val="0"/>
        <w:ind w:firstLine="640"/>
        <w:rPr>
          <w:rFonts w:hint="eastAsia"/>
          <w:sz w:val="32"/>
        </w:rPr>
      </w:pPr>
    </w:p>
    <w:sectPr w:rsidR="003E049B" w:rsidRPr="003E049B">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06181" w14:textId="77777777" w:rsidR="00297670" w:rsidRDefault="00297670" w:rsidP="000455AB">
      <w:pPr>
        <w:spacing w:line="240" w:lineRule="auto"/>
        <w:ind w:firstLine="600"/>
        <w:rPr>
          <w:rFonts w:hint="eastAsia"/>
        </w:rPr>
      </w:pPr>
      <w:r>
        <w:separator/>
      </w:r>
    </w:p>
  </w:endnote>
  <w:endnote w:type="continuationSeparator" w:id="0">
    <w:p w14:paraId="4D405C4C" w14:textId="77777777" w:rsidR="00297670" w:rsidRDefault="00297670" w:rsidP="000455AB">
      <w:pPr>
        <w:spacing w:line="240" w:lineRule="auto"/>
        <w:ind w:firstLine="60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5496" w14:textId="77777777" w:rsidR="00FD6E8C" w:rsidRDefault="00FD6E8C">
    <w:pPr>
      <w:pStyle w:val="af1"/>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827894"/>
      <w:docPartObj>
        <w:docPartGallery w:val="Page Numbers (Bottom of Page)"/>
        <w:docPartUnique/>
      </w:docPartObj>
    </w:sdtPr>
    <w:sdtEndPr>
      <w:rPr>
        <w:sz w:val="21"/>
      </w:rPr>
    </w:sdtEndPr>
    <w:sdtContent>
      <w:p w14:paraId="4090E22C" w14:textId="1600C8BC" w:rsidR="00FD6E8C" w:rsidRPr="00FD6E8C" w:rsidRDefault="00FD6E8C" w:rsidP="00FD6E8C">
        <w:pPr>
          <w:pStyle w:val="af1"/>
          <w:spacing w:line="240" w:lineRule="auto"/>
          <w:ind w:firstLineChars="0" w:firstLine="0"/>
          <w:jc w:val="center"/>
          <w:rPr>
            <w:rFonts w:hint="eastAsia"/>
            <w:sz w:val="21"/>
          </w:rPr>
        </w:pPr>
        <w:r w:rsidRPr="00FD6E8C">
          <w:rPr>
            <w:sz w:val="21"/>
          </w:rPr>
          <w:fldChar w:fldCharType="begin"/>
        </w:r>
        <w:r w:rsidRPr="00FD6E8C">
          <w:rPr>
            <w:sz w:val="21"/>
          </w:rPr>
          <w:instrText>PAGE   \* MERGEFORMAT</w:instrText>
        </w:r>
        <w:r w:rsidRPr="00FD6E8C">
          <w:rPr>
            <w:sz w:val="21"/>
          </w:rPr>
          <w:fldChar w:fldCharType="separate"/>
        </w:r>
        <w:r w:rsidRPr="00FD6E8C">
          <w:rPr>
            <w:sz w:val="21"/>
            <w:lang w:val="zh-CN"/>
          </w:rPr>
          <w:t>2</w:t>
        </w:r>
        <w:r w:rsidRPr="00FD6E8C">
          <w:rPr>
            <w:sz w:val="21"/>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2BD4" w14:textId="77777777" w:rsidR="00FD6E8C" w:rsidRDefault="00FD6E8C">
    <w:pPr>
      <w:pStyle w:val="af1"/>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CDDB3" w14:textId="77777777" w:rsidR="00297670" w:rsidRDefault="00297670" w:rsidP="00BB1FF1">
      <w:pPr>
        <w:spacing w:line="240" w:lineRule="auto"/>
        <w:ind w:firstLineChars="0" w:firstLine="0"/>
        <w:rPr>
          <w:rFonts w:hint="eastAsia"/>
        </w:rPr>
      </w:pPr>
      <w:r>
        <w:separator/>
      </w:r>
    </w:p>
  </w:footnote>
  <w:footnote w:type="continuationSeparator" w:id="0">
    <w:p w14:paraId="6C73C6B2" w14:textId="77777777" w:rsidR="00297670" w:rsidRDefault="00297670" w:rsidP="000455AB">
      <w:pPr>
        <w:spacing w:line="240" w:lineRule="auto"/>
        <w:ind w:firstLine="600"/>
        <w:rPr>
          <w:rFonts w:hint="eastAsia"/>
        </w:rPr>
      </w:pPr>
      <w:r>
        <w:continuationSeparator/>
      </w:r>
    </w:p>
  </w:footnote>
  <w:footnote w:id="1">
    <w:p w14:paraId="2C4459E0"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参见欧盟委员会贸易政策官网：</w:t>
      </w:r>
      <w:hyperlink r:id="rId1" w:history="1">
        <w:r w:rsidRPr="00BB1FF1">
          <w:rPr>
            <w:rStyle w:val="14"/>
            <w:rFonts w:ascii="仿宋" w:eastAsia="仿宋" w:hAnsi="Times New Roman" w:cs="Times New Roman"/>
            <w:sz w:val="21"/>
          </w:rPr>
          <w:t>https://policy.trade.ec.europa.eu/index_en，2025年11月28</w:t>
        </w:r>
      </w:hyperlink>
      <w:r w:rsidRPr="00BB1FF1">
        <w:rPr>
          <w:rFonts w:ascii="仿宋" w:eastAsia="仿宋" w:hAnsi="Times New Roman" w:cs="Times New Roman"/>
          <w:sz w:val="21"/>
        </w:rPr>
        <w:t>日访问。</w:t>
      </w:r>
    </w:p>
  </w:footnote>
  <w:footnote w:id="2">
    <w:p w14:paraId="5538B9B2"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参见罗马尼亚政府官网，</w:t>
      </w:r>
      <w:r w:rsidRPr="00BB1FF1">
        <w:rPr>
          <w:rFonts w:ascii="仿宋" w:eastAsia="仿宋" w:hAnsi="Times New Roman" w:cs="Times New Roman"/>
          <w:sz w:val="21"/>
        </w:rPr>
        <w:t>“</w:t>
      </w:r>
      <w:r w:rsidRPr="00BB1FF1">
        <w:rPr>
          <w:rFonts w:ascii="仿宋" w:eastAsia="仿宋" w:hAnsi="Times New Roman" w:cs="Times New Roman"/>
          <w:sz w:val="21"/>
        </w:rPr>
        <w:t>Romanian Agency for Investments and Foreign Trade (ARICE)</w:t>
      </w:r>
      <w:r w:rsidRPr="00BB1FF1">
        <w:rPr>
          <w:rFonts w:ascii="仿宋" w:eastAsia="仿宋" w:hAnsi="Times New Roman" w:cs="Times New Roman"/>
          <w:sz w:val="21"/>
        </w:rPr>
        <w:t>”</w:t>
      </w:r>
      <w:r w:rsidRPr="00BB1FF1">
        <w:rPr>
          <w:rFonts w:ascii="仿宋" w:eastAsia="仿宋" w:hAnsi="Times New Roman" w:cs="Times New Roman"/>
          <w:sz w:val="21"/>
        </w:rPr>
        <w:t>, , 2025年11月28日访问。</w:t>
      </w:r>
    </w:p>
  </w:footnote>
  <w:footnote w:id="3">
    <w:p w14:paraId="7C38BAE6"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参见ARICE官网：</w:t>
      </w:r>
      <w:hyperlink r:id="rId2" w:history="1">
        <w:r w:rsidRPr="00BB1FF1">
          <w:rPr>
            <w:rStyle w:val="14"/>
            <w:rFonts w:ascii="仿宋" w:eastAsia="仿宋" w:hAnsi="Times New Roman" w:cs="Times New Roman"/>
            <w:sz w:val="21"/>
          </w:rPr>
          <w:t>https://arice.gov.ro/1/</w:t>
        </w:r>
      </w:hyperlink>
      <w:r w:rsidRPr="00BB1FF1">
        <w:rPr>
          <w:rFonts w:ascii="仿宋" w:eastAsia="仿宋" w:hAnsi="Times New Roman" w:cs="Times New Roman"/>
          <w:sz w:val="21"/>
        </w:rPr>
        <w:t>，2025年11月28日访问。</w:t>
      </w:r>
    </w:p>
  </w:footnote>
  <w:footnote w:id="4">
    <w:p w14:paraId="27671692"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参见欧盟关税同盟及海关法典：</w:t>
      </w:r>
      <w:hyperlink r:id="rId3" w:history="1">
        <w:r w:rsidRPr="00BB1FF1">
          <w:rPr>
            <w:rStyle w:val="14"/>
            <w:rFonts w:ascii="仿宋" w:eastAsia="仿宋" w:hAnsi="Times New Roman" w:cs="Times New Roman"/>
            <w:sz w:val="21"/>
          </w:rPr>
          <w:t>https://taxation-customs.ec.europa.eu/customs-4/union-customs-code_en</w:t>
        </w:r>
      </w:hyperlink>
      <w:r w:rsidRPr="00BB1FF1">
        <w:rPr>
          <w:rFonts w:ascii="仿宋" w:eastAsia="仿宋" w:hAnsi="Times New Roman" w:cs="Times New Roman"/>
          <w:sz w:val="21"/>
        </w:rPr>
        <w:t>，2025年11月28日访问。</w:t>
      </w:r>
    </w:p>
  </w:footnote>
  <w:footnote w:id="5">
    <w:p w14:paraId="38D9B32F"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参见中华人民共和国驻罗马尼亚大使经济商务处官网：</w:t>
      </w:r>
      <w:hyperlink r:id="rId4" w:history="1">
        <w:r w:rsidRPr="00BB1FF1">
          <w:rPr>
            <w:rStyle w:val="14"/>
            <w:rFonts w:ascii="仿宋" w:eastAsia="仿宋" w:hAnsi="Times New Roman" w:cs="Times New Roman"/>
            <w:sz w:val="21"/>
          </w:rPr>
          <w:t>https://ro.mofcom.gov.cn/tzzchfl/art/2023/art_b2145df7b4c94287be51285e5733b631.html?f_link_type=f_linkinlinenote&amp;flow_extra=eyJpbmxpbmVfZGlzcGxheV9wb3NpdGlvbiI6MCwiZG9jX3Bvc2l0aW9uIjowLCJkb2NfaWQiOiJhMjI4ZGYzMWY1MTNiNTE5LTExMTExOTIwMmE2YjFlNzcifQ%3D%3D</w:t>
        </w:r>
      </w:hyperlink>
      <w:r w:rsidRPr="00BB1FF1">
        <w:rPr>
          <w:rFonts w:ascii="仿宋" w:eastAsia="仿宋" w:hAnsi="Times New Roman" w:cs="Times New Roman"/>
          <w:sz w:val="21"/>
        </w:rPr>
        <w:t>，2025年11月28日访问。</w:t>
      </w:r>
    </w:p>
  </w:footnote>
  <w:footnote w:id="6">
    <w:p w14:paraId="12BBEB3E"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参见欧盟对外贸易协定一览：</w:t>
      </w:r>
      <w:hyperlink r:id="rId5" w:history="1">
        <w:r w:rsidRPr="00BB1FF1">
          <w:rPr>
            <w:rStyle w:val="14"/>
            <w:rFonts w:ascii="仿宋" w:eastAsia="仿宋" w:hAnsi="Times New Roman" w:cs="Times New Roman"/>
            <w:sz w:val="21"/>
          </w:rPr>
          <w:t>https://policy.trade.ec.europa.eu/eu-trade-relationships-country-and-region_en</w:t>
        </w:r>
      </w:hyperlink>
      <w:r w:rsidRPr="00BB1FF1">
        <w:rPr>
          <w:rFonts w:ascii="仿宋" w:eastAsia="仿宋" w:hAnsi="Times New Roman" w:cs="Times New Roman"/>
          <w:sz w:val="21"/>
        </w:rPr>
        <w:t>，2025年11月28日访问。</w:t>
      </w:r>
    </w:p>
  </w:footnote>
  <w:footnote w:id="7">
    <w:p w14:paraId="4E3C62D8"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参见欧盟贸易防御官网：</w:t>
      </w:r>
      <w:hyperlink r:id="rId6" w:history="1">
        <w:r w:rsidRPr="00BB1FF1">
          <w:rPr>
            <w:rStyle w:val="14"/>
            <w:rFonts w:ascii="仿宋" w:eastAsia="仿宋" w:hAnsi="Times New Roman" w:cs="Times New Roman"/>
            <w:sz w:val="21"/>
          </w:rPr>
          <w:t>https://policy.trade.ec.europa.eu/enforcement-and-protection/trade-defence_en</w:t>
        </w:r>
      </w:hyperlink>
      <w:r w:rsidRPr="00BB1FF1">
        <w:rPr>
          <w:rFonts w:ascii="仿宋" w:eastAsia="仿宋" w:hAnsi="Times New Roman" w:cs="Times New Roman"/>
          <w:sz w:val="21"/>
        </w:rPr>
        <w:t>，2025年11月28日访问。</w:t>
      </w:r>
    </w:p>
  </w:footnote>
  <w:footnote w:id="8">
    <w:p w14:paraId="7DA8D095"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参见中国商务部《罗马尼亚贸易管理及政策法规情况》：</w:t>
      </w:r>
      <w:hyperlink r:id="rId7" w:history="1">
        <w:r w:rsidRPr="00BB1FF1">
          <w:rPr>
            <w:rStyle w:val="14"/>
            <w:rFonts w:ascii="仿宋" w:eastAsia="仿宋" w:hAnsi="Times New Roman" w:cs="Times New Roman"/>
            <w:sz w:val="21"/>
          </w:rPr>
          <w:t>https://cceeccic.org/1734868848.html</w:t>
        </w:r>
      </w:hyperlink>
      <w:r w:rsidRPr="00BB1FF1">
        <w:rPr>
          <w:rFonts w:ascii="仿宋" w:eastAsia="仿宋" w:hAnsi="Times New Roman" w:cs="Times New Roman"/>
          <w:sz w:val="21"/>
        </w:rPr>
        <w:t>，2025年11月28日访问。</w:t>
      </w:r>
    </w:p>
  </w:footnote>
  <w:footnote w:id="9">
    <w:p w14:paraId="5056D558"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参见欧盟双重用途管制条例：</w:t>
      </w:r>
      <w:hyperlink r:id="rId8" w:history="1">
        <w:r w:rsidRPr="00BB1FF1">
          <w:rPr>
            <w:rStyle w:val="14"/>
            <w:rFonts w:ascii="仿宋" w:eastAsia="仿宋" w:hAnsi="Times New Roman" w:cs="Times New Roman"/>
            <w:sz w:val="21"/>
          </w:rPr>
          <w:t>https://eur-lex.europa.eu/legal-content/EN/TXT/?uri=CELEX:32021R0821</w:t>
        </w:r>
      </w:hyperlink>
      <w:r w:rsidRPr="00BB1FF1">
        <w:rPr>
          <w:rFonts w:ascii="仿宋" w:eastAsia="仿宋" w:hAnsi="Times New Roman" w:cs="Times New Roman"/>
          <w:sz w:val="21"/>
        </w:rPr>
        <w:t>，2025年11月28日访问。</w:t>
      </w:r>
    </w:p>
  </w:footnote>
  <w:footnote w:id="10">
    <w:p w14:paraId="2E437C7E"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参见《EMERGENCY ORDER 43 04/14/2022》：</w:t>
      </w:r>
      <w:hyperlink r:id="rId9" w:history="1">
        <w:r w:rsidRPr="00BB1FF1">
          <w:rPr>
            <w:rStyle w:val="14"/>
            <w:rFonts w:ascii="仿宋" w:eastAsia="仿宋" w:hAnsi="Times New Roman" w:cs="Times New Roman"/>
            <w:sz w:val="21"/>
          </w:rPr>
          <w:t>https://bwcimplementation.org/sites/default/files/resource/RO_43-2022%20Control%20Regime%20Dual%20Use%20Products_EN1.pdf</w:t>
        </w:r>
      </w:hyperlink>
      <w:r w:rsidRPr="00BB1FF1">
        <w:rPr>
          <w:rFonts w:ascii="仿宋" w:eastAsia="仿宋" w:hAnsi="Times New Roman" w:cs="Times New Roman"/>
          <w:sz w:val="21"/>
        </w:rPr>
        <w:t>，2025年11月28日访问。</w:t>
      </w:r>
    </w:p>
  </w:footnote>
  <w:footnote w:id="11">
    <w:p w14:paraId="6E0BBA59"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参见ANCEX军事物资专栏：</w:t>
      </w:r>
      <w:hyperlink r:id="rId10" w:history="1">
        <w:r w:rsidRPr="00BB1FF1">
          <w:rPr>
            <w:rStyle w:val="14"/>
            <w:rFonts w:ascii="仿宋" w:eastAsia="仿宋" w:hAnsi="Times New Roman" w:cs="Times New Roman"/>
            <w:sz w:val="21"/>
          </w:rPr>
          <w:t>https://ancex.ro/military-goods/</w:t>
        </w:r>
      </w:hyperlink>
      <w:r w:rsidRPr="00BB1FF1">
        <w:rPr>
          <w:rFonts w:ascii="仿宋" w:eastAsia="仿宋" w:hAnsi="Times New Roman" w:cs="Times New Roman"/>
          <w:sz w:val="21"/>
        </w:rPr>
        <w:t>；以及ANCEX发布的军品和双用途物项控制清单说明：</w:t>
      </w:r>
      <w:hyperlink r:id="rId11" w:history="1">
        <w:r w:rsidRPr="00BB1FF1">
          <w:rPr>
            <w:rStyle w:val="14"/>
            <w:rFonts w:ascii="仿宋" w:eastAsia="仿宋" w:hAnsi="Times New Roman" w:cs="Times New Roman"/>
            <w:sz w:val="21"/>
          </w:rPr>
          <w:t>https://ancex.ro/dual-use-products/control-list/</w:t>
        </w:r>
      </w:hyperlink>
      <w:r w:rsidRPr="00BB1FF1">
        <w:rPr>
          <w:rFonts w:ascii="仿宋" w:eastAsia="仿宋" w:hAnsi="Times New Roman" w:cs="Times New Roman"/>
          <w:sz w:val="21"/>
        </w:rPr>
        <w:t>，2025年11月28日访问。</w:t>
      </w:r>
    </w:p>
  </w:footnote>
  <w:footnote w:id="12">
    <w:p w14:paraId="52F8DA99"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参见欧盟环境总司关于废弃物跨境转移与CITES执行信息：</w:t>
      </w:r>
      <w:hyperlink r:id="rId12" w:history="1">
        <w:r w:rsidRPr="00BB1FF1">
          <w:rPr>
            <w:rStyle w:val="14"/>
            <w:rFonts w:ascii="仿宋" w:eastAsia="仿宋" w:hAnsi="Times New Roman" w:cs="Times New Roman"/>
            <w:sz w:val="21"/>
          </w:rPr>
          <w:t>https://environment.ec.europa.eu/topics/waste-and-recycling/waste-shipments_en</w:t>
        </w:r>
      </w:hyperlink>
      <w:r w:rsidRPr="00BB1FF1">
        <w:rPr>
          <w:rFonts w:ascii="仿宋" w:eastAsia="仿宋" w:hAnsi="Times New Roman" w:cs="Times New Roman"/>
          <w:sz w:val="21"/>
        </w:rPr>
        <w:t>，2025年11月28日访问。</w:t>
      </w:r>
    </w:p>
  </w:footnote>
  <w:footnote w:id="13">
    <w:p w14:paraId="2FE6F992"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参见罗马尼亚税务总局官网：</w:t>
      </w:r>
      <w:hyperlink r:id="rId13" w:history="1">
        <w:r w:rsidRPr="00BB1FF1">
          <w:rPr>
            <w:rStyle w:val="14"/>
            <w:rFonts w:ascii="仿宋" w:eastAsia="仿宋" w:hAnsi="Times New Roman" w:cs="Times New Roman"/>
            <w:sz w:val="21"/>
          </w:rPr>
          <w:t>https://www.anaf.ro/</w:t>
        </w:r>
      </w:hyperlink>
      <w:r w:rsidRPr="00BB1FF1">
        <w:rPr>
          <w:rFonts w:ascii="仿宋" w:eastAsia="仿宋" w:hAnsi="Times New Roman" w:cs="Times New Roman"/>
          <w:sz w:val="21"/>
        </w:rPr>
        <w:t>, 2025年11月28日访问。</w:t>
      </w:r>
    </w:p>
  </w:footnote>
  <w:footnote w:id="14">
    <w:p w14:paraId="4B0135A6"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参见欧盟税收和关税同盟：</w:t>
      </w:r>
      <w:hyperlink r:id="rId14" w:history="1">
        <w:r w:rsidRPr="00BB1FF1">
          <w:rPr>
            <w:rStyle w:val="14"/>
            <w:rFonts w:ascii="仿宋" w:eastAsia="仿宋" w:hAnsi="Times New Roman" w:cs="Times New Roman"/>
            <w:sz w:val="21"/>
          </w:rPr>
          <w:t>https://taxation-customs.ec.europa.eu/index_en</w:t>
        </w:r>
      </w:hyperlink>
      <w:r w:rsidRPr="00BB1FF1">
        <w:rPr>
          <w:rFonts w:ascii="仿宋" w:eastAsia="仿宋" w:hAnsi="Times New Roman" w:cs="Times New Roman"/>
          <w:sz w:val="21"/>
        </w:rPr>
        <w:t>，2025年11月28日访问。</w:t>
      </w:r>
    </w:p>
  </w:footnote>
  <w:footnote w:id="15">
    <w:p w14:paraId="0873F275"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参见欧盟税收与关税总司EORI指南：</w:t>
      </w:r>
      <w:hyperlink r:id="rId15" w:history="1">
        <w:r w:rsidRPr="00BB1FF1">
          <w:rPr>
            <w:rStyle w:val="14"/>
            <w:rFonts w:ascii="仿宋" w:eastAsia="仿宋" w:hAnsi="Times New Roman" w:cs="Times New Roman"/>
            <w:sz w:val="21"/>
          </w:rPr>
          <w:t>https://taxation-customs.ec.europa.eu/document/download/bbe4c653-3b6d-4bed-932c-61bb77711384_en?filename=EN_EORI%20Guidance%20document.pdf</w:t>
        </w:r>
      </w:hyperlink>
      <w:r w:rsidRPr="00BB1FF1">
        <w:rPr>
          <w:rFonts w:ascii="仿宋" w:eastAsia="仿宋" w:hAnsi="Times New Roman" w:cs="Times New Roman"/>
          <w:sz w:val="21"/>
        </w:rPr>
        <w:t>,2025年11月28日访问。</w:t>
      </w:r>
    </w:p>
  </w:footnote>
  <w:footnote w:id="16">
    <w:p w14:paraId="63291B1D" w14:textId="77777777" w:rsidR="000455AB" w:rsidRPr="00BB1FF1" w:rsidRDefault="000455AB" w:rsidP="00BB1FF1">
      <w:pPr>
        <w:keepNext/>
        <w:keepLines/>
        <w:spacing w:line="240" w:lineRule="auto"/>
        <w:ind w:firstLine="420"/>
        <w:rPr>
          <w:rFonts w:hAnsi="Times New Roman" w:cs="Times New Roman"/>
          <w:sz w:val="21"/>
          <w:szCs w:val="18"/>
        </w:rPr>
      </w:pPr>
      <w:r w:rsidRPr="00BB1FF1">
        <w:rPr>
          <w:rStyle w:val="aff"/>
          <w:rFonts w:hAnsi="Times New Roman" w:cs="Times New Roman"/>
          <w:sz w:val="21"/>
          <w:vertAlign w:val="baseline"/>
        </w:rPr>
        <w:footnoteRef/>
      </w:r>
      <w:r w:rsidRPr="00BB1FF1">
        <w:rPr>
          <w:rFonts w:hAnsi="Times New Roman" w:cs="Times New Roman"/>
          <w:sz w:val="21"/>
          <w:szCs w:val="18"/>
        </w:rPr>
        <w:t xml:space="preserve"> 参见欧盟产品安全与CE标志介绍页：</w:t>
      </w:r>
      <w:hyperlink r:id="rId16" w:history="1">
        <w:r w:rsidRPr="00BB1FF1">
          <w:rPr>
            <w:rFonts w:hAnsi="Times New Roman" w:cs="Times New Roman"/>
            <w:sz w:val="21"/>
            <w:szCs w:val="18"/>
          </w:rPr>
          <w:t>https://single-market-economy.ec.europa.eu/single-market/goods/ce-marking_en</w:t>
        </w:r>
      </w:hyperlink>
      <w:r w:rsidRPr="00BB1FF1">
        <w:rPr>
          <w:rFonts w:hAnsi="Times New Roman" w:cs="Times New Roman"/>
          <w:sz w:val="21"/>
          <w:szCs w:val="18"/>
        </w:rPr>
        <w:t>，2025年11月28日访问。</w:t>
      </w:r>
    </w:p>
  </w:footnote>
  <w:footnote w:id="17">
    <w:p w14:paraId="3B02129C" w14:textId="77777777" w:rsidR="000455AB" w:rsidRPr="00BB1FF1" w:rsidRDefault="000455AB" w:rsidP="00BB1FF1">
      <w:pPr>
        <w:keepNext/>
        <w:keepLines/>
        <w:spacing w:line="240" w:lineRule="auto"/>
        <w:ind w:firstLine="420"/>
        <w:rPr>
          <w:rFonts w:hAnsi="Times New Roman" w:cs="Times New Roman"/>
          <w:sz w:val="21"/>
          <w:szCs w:val="18"/>
        </w:rPr>
      </w:pPr>
      <w:r w:rsidRPr="00BB1FF1">
        <w:rPr>
          <w:rStyle w:val="aff"/>
          <w:rFonts w:hAnsi="Times New Roman" w:cs="Times New Roman"/>
          <w:sz w:val="21"/>
          <w:vertAlign w:val="baseline"/>
        </w:rPr>
        <w:footnoteRef/>
      </w:r>
      <w:r w:rsidRPr="00BB1FF1">
        <w:rPr>
          <w:rFonts w:hAnsi="Times New Roman" w:cs="Times New Roman"/>
          <w:sz w:val="21"/>
          <w:szCs w:val="18"/>
        </w:rPr>
        <w:t xml:space="preserve"> 参见欧盟卫生与植物检疫协定：</w:t>
      </w:r>
      <w:hyperlink r:id="rId17" w:history="1">
        <w:r w:rsidRPr="00BB1FF1">
          <w:rPr>
            <w:rStyle w:val="14"/>
            <w:rFonts w:hAnsi="Times New Roman" w:cs="Times New Roman"/>
            <w:sz w:val="21"/>
          </w:rPr>
          <w:t>https://food.ec.europa.eu/horizontal-topics/international-affairs/eu-entry-conditions/sanitary-and-phytosanitary-agreements_en</w:t>
        </w:r>
      </w:hyperlink>
      <w:r w:rsidRPr="00BB1FF1">
        <w:rPr>
          <w:rFonts w:hAnsi="Times New Roman" w:cs="Times New Roman"/>
          <w:sz w:val="21"/>
          <w:szCs w:val="18"/>
        </w:rPr>
        <w:t>，2025年11月28日访问。</w:t>
      </w:r>
    </w:p>
  </w:footnote>
  <w:footnote w:id="18">
    <w:p w14:paraId="5990B3CD"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参见欧盟关税同盟及海关法典：</w:t>
      </w:r>
      <w:hyperlink r:id="rId18" w:history="1">
        <w:r w:rsidRPr="00BB1FF1">
          <w:rPr>
            <w:rStyle w:val="14"/>
            <w:rFonts w:ascii="仿宋" w:eastAsia="仿宋" w:hAnsi="Times New Roman" w:cs="Times New Roman"/>
            <w:sz w:val="21"/>
          </w:rPr>
          <w:t>https://taxation-customs.ec.europa.eu/customs-4/union-customs-code_en</w:t>
        </w:r>
      </w:hyperlink>
      <w:r w:rsidRPr="00BB1FF1">
        <w:rPr>
          <w:rFonts w:ascii="仿宋" w:eastAsia="仿宋" w:hAnsi="Times New Roman" w:cs="Times New Roman"/>
          <w:sz w:val="21"/>
        </w:rPr>
        <w:t>，2025年11月28日访问。</w:t>
      </w:r>
    </w:p>
  </w:footnote>
  <w:footnote w:id="19">
    <w:p w14:paraId="1F4EA41B"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参见罗马尼亚投资和外贸局官网：</w:t>
      </w:r>
      <w:hyperlink r:id="rId19" w:history="1">
        <w:r w:rsidRPr="00BB1FF1">
          <w:rPr>
            <w:rStyle w:val="14"/>
            <w:rFonts w:ascii="仿宋" w:eastAsia="仿宋" w:hAnsi="Times New Roman" w:cs="Times New Roman"/>
            <w:sz w:val="21"/>
          </w:rPr>
          <w:t>https://arice.gov.ro/1/</w:t>
        </w:r>
      </w:hyperlink>
      <w:r w:rsidRPr="00BB1FF1">
        <w:rPr>
          <w:rFonts w:ascii="仿宋" w:eastAsia="仿宋" w:hAnsi="Times New Roman" w:cs="Times New Roman"/>
          <w:sz w:val="21"/>
        </w:rPr>
        <w:t>；InvestRomania介绍：</w:t>
      </w:r>
      <w:hyperlink r:id="rId20" w:history="1">
        <w:r w:rsidRPr="00BB1FF1">
          <w:rPr>
            <w:rStyle w:val="14"/>
            <w:rFonts w:ascii="仿宋" w:eastAsia="仿宋" w:hAnsi="Times New Roman" w:cs="Times New Roman"/>
            <w:sz w:val="21"/>
          </w:rPr>
          <w:t>https://investromania.gov.ro/web/about-us/</w:t>
        </w:r>
      </w:hyperlink>
      <w:r w:rsidRPr="00BB1FF1">
        <w:rPr>
          <w:rFonts w:ascii="仿宋" w:eastAsia="仿宋" w:hAnsi="Times New Roman" w:cs="Times New Roman"/>
          <w:sz w:val="21"/>
        </w:rPr>
        <w:t>，2025年12月6日访问。</w:t>
      </w:r>
    </w:p>
  </w:footnote>
  <w:footnote w:id="20">
    <w:p w14:paraId="26FA511D"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参见罗马尼亚竞争委员会官网：</w:t>
      </w:r>
      <w:hyperlink r:id="rId21" w:history="1">
        <w:r w:rsidRPr="00BB1FF1">
          <w:rPr>
            <w:rStyle w:val="14"/>
            <w:rFonts w:ascii="仿宋" w:eastAsia="仿宋" w:hAnsi="Times New Roman" w:cs="Times New Roman"/>
            <w:sz w:val="21"/>
          </w:rPr>
          <w:t>https://www.consiliulconcurentei.ro/</w:t>
        </w:r>
      </w:hyperlink>
      <w:r w:rsidRPr="00BB1FF1">
        <w:rPr>
          <w:rFonts w:ascii="仿宋" w:eastAsia="仿宋" w:hAnsi="Times New Roman" w:cs="Times New Roman"/>
          <w:sz w:val="21"/>
        </w:rPr>
        <w:t>, 2025年12月6日访问。</w:t>
      </w:r>
    </w:p>
  </w:footnote>
  <w:footnote w:id="21">
    <w:p w14:paraId="6C068CF1"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参见《政府紧急法令第46/2022号》：</w:t>
      </w:r>
      <w:hyperlink r:id="rId22" w:history="1">
        <w:r w:rsidRPr="00BB1FF1">
          <w:rPr>
            <w:rStyle w:val="14"/>
            <w:rFonts w:ascii="仿宋" w:eastAsia="仿宋" w:hAnsi="Times New Roman" w:cs="Times New Roman"/>
            <w:sz w:val="21"/>
          </w:rPr>
          <w:t>https://legislatie.just.ro/Public/DetaliiDocument/254239</w:t>
        </w:r>
      </w:hyperlink>
      <w:r w:rsidRPr="00BB1FF1">
        <w:rPr>
          <w:rFonts w:ascii="仿宋" w:eastAsia="仿宋" w:hAnsi="Times New Roman" w:cs="Times New Roman"/>
          <w:sz w:val="21"/>
        </w:rPr>
        <w:t>，2025年12月6日访问。</w:t>
      </w:r>
    </w:p>
  </w:footnote>
  <w:footnote w:id="22">
    <w:p w14:paraId="5259D75C"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参见《紧急法令第46/2022号：投资审查措施》：</w:t>
      </w:r>
      <w:hyperlink r:id="rId23" w:history="1">
        <w:r w:rsidRPr="00BB1FF1">
          <w:rPr>
            <w:rStyle w:val="14"/>
            <w:rFonts w:ascii="仿宋" w:eastAsia="仿宋" w:hAnsi="Times New Roman" w:cs="Times New Roman"/>
            <w:sz w:val="21"/>
          </w:rPr>
          <w:t>https://legislatie.just.ro/Public/DetaliiDocument/254239</w:t>
        </w:r>
      </w:hyperlink>
      <w:r w:rsidRPr="00BB1FF1">
        <w:rPr>
          <w:rFonts w:ascii="仿宋" w:eastAsia="仿宋" w:hAnsi="Times New Roman" w:cs="Times New Roman"/>
          <w:sz w:val="21"/>
        </w:rPr>
        <w:t xml:space="preserve"> ；《第164/2023号法》：</w:t>
      </w:r>
      <w:hyperlink r:id="rId24" w:history="1">
        <w:r w:rsidRPr="00BB1FF1">
          <w:rPr>
            <w:rStyle w:val="14"/>
            <w:rFonts w:ascii="仿宋" w:eastAsia="仿宋" w:hAnsi="Times New Roman" w:cs="Times New Roman"/>
            <w:sz w:val="21"/>
          </w:rPr>
          <w:t>https://legislatie.just.ro/Public/DetaliiDocumentAfis/270980</w:t>
        </w:r>
      </w:hyperlink>
      <w:r w:rsidRPr="00BB1FF1">
        <w:rPr>
          <w:rFonts w:ascii="仿宋" w:eastAsia="仿宋" w:hAnsi="Times New Roman" w:cs="Times New Roman"/>
          <w:sz w:val="21"/>
        </w:rPr>
        <w:t xml:space="preserve"> ；UNCTAD投资政策观察：</w:t>
      </w:r>
      <w:hyperlink r:id="rId25" w:history="1">
        <w:r w:rsidRPr="00BB1FF1">
          <w:rPr>
            <w:rStyle w:val="14"/>
            <w:rFonts w:ascii="仿宋" w:eastAsia="仿宋" w:hAnsi="Times New Roman" w:cs="Times New Roman"/>
            <w:sz w:val="21"/>
          </w:rPr>
          <w:t>https://investmentpolicy.unctad.org/investment-policy-monitor/measures/4334/romania-expands-the-fdi-screening-regime-to-encompass-investors-from-the-eu</w:t>
        </w:r>
      </w:hyperlink>
      <w:r w:rsidRPr="00BB1FF1">
        <w:rPr>
          <w:rFonts w:ascii="仿宋" w:eastAsia="仿宋" w:hAnsi="Times New Roman" w:cs="Times New Roman"/>
          <w:sz w:val="21"/>
        </w:rPr>
        <w:t xml:space="preserve"> ，2025年12月6日访问。</w:t>
      </w:r>
    </w:p>
  </w:footnote>
  <w:footnote w:id="23">
    <w:p w14:paraId="5BA7CE25"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参见《紧急法令第46/2022号：投资审查措施》：</w:t>
      </w:r>
      <w:hyperlink r:id="rId26" w:history="1">
        <w:r w:rsidRPr="00BB1FF1">
          <w:rPr>
            <w:rStyle w:val="14"/>
            <w:rFonts w:ascii="仿宋" w:eastAsia="仿宋" w:hAnsi="Times New Roman" w:cs="Times New Roman"/>
            <w:sz w:val="21"/>
          </w:rPr>
          <w:t>https://legislatie.just.ro/Public/DetaliiDocument/254239</w:t>
        </w:r>
      </w:hyperlink>
      <w:r w:rsidRPr="00BB1FF1">
        <w:rPr>
          <w:rFonts w:ascii="仿宋" w:eastAsia="仿宋" w:hAnsi="Times New Roman" w:cs="Times New Roman"/>
          <w:sz w:val="21"/>
        </w:rPr>
        <w:t>，2025年12月6日访问。</w:t>
      </w:r>
    </w:p>
  </w:footnote>
  <w:footnote w:id="24">
    <w:p w14:paraId="4F9C4698"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参见《紧急法令第46/2022号：投资审查措施》：</w:t>
      </w:r>
      <w:hyperlink r:id="rId27" w:history="1">
        <w:r w:rsidRPr="00BB1FF1">
          <w:rPr>
            <w:rStyle w:val="14"/>
            <w:rFonts w:ascii="仿宋" w:eastAsia="仿宋" w:hAnsi="Times New Roman" w:cs="Times New Roman"/>
            <w:sz w:val="21"/>
          </w:rPr>
          <w:t>https://legislatie.just.ro/Public/DetaliiDocument/254239</w:t>
        </w:r>
      </w:hyperlink>
      <w:r w:rsidRPr="00BB1FF1">
        <w:rPr>
          <w:rFonts w:ascii="仿宋" w:eastAsia="仿宋" w:hAnsi="Times New Roman" w:cs="Times New Roman"/>
          <w:sz w:val="21"/>
        </w:rPr>
        <w:t>，2025年12月6日访问。</w:t>
      </w:r>
    </w:p>
  </w:footnote>
  <w:footnote w:id="25">
    <w:p w14:paraId="394D174D"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参见《紧急法令第46/2022号：投资审查措施》：</w:t>
      </w:r>
      <w:hyperlink r:id="rId28" w:history="1">
        <w:r w:rsidRPr="00BB1FF1">
          <w:rPr>
            <w:rStyle w:val="14"/>
            <w:rFonts w:ascii="仿宋" w:eastAsia="仿宋" w:hAnsi="Times New Roman" w:cs="Times New Roman"/>
            <w:sz w:val="21"/>
          </w:rPr>
          <w:t>https://legislatie.just.ro/Public/DetaliiDocument/254239</w:t>
        </w:r>
      </w:hyperlink>
      <w:r w:rsidRPr="00BB1FF1">
        <w:rPr>
          <w:rFonts w:ascii="仿宋" w:eastAsia="仿宋" w:hAnsi="Times New Roman" w:cs="Times New Roman"/>
          <w:sz w:val="21"/>
        </w:rPr>
        <w:t>，2025年12月6日访问。</w:t>
      </w:r>
    </w:p>
  </w:footnote>
  <w:footnote w:id="26">
    <w:p w14:paraId="5D83B5E5"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参见Norton Rose Fulbright FDI指南：</w:t>
      </w:r>
      <w:hyperlink r:id="rId29" w:history="1">
        <w:r w:rsidRPr="00BB1FF1">
          <w:rPr>
            <w:rStyle w:val="14"/>
            <w:rFonts w:ascii="仿宋" w:eastAsia="仿宋" w:hAnsi="Times New Roman" w:cs="Times New Roman"/>
            <w:sz w:val="21"/>
          </w:rPr>
          <w:t>https://www.nortonrosefulbright.com/en-419/knowledge/publications/004dd539/romania</w:t>
        </w:r>
      </w:hyperlink>
      <w:r w:rsidRPr="00BB1FF1">
        <w:rPr>
          <w:rFonts w:ascii="仿宋" w:eastAsia="仿宋" w:hAnsi="Times New Roman" w:cs="Times New Roman"/>
          <w:sz w:val="21"/>
        </w:rPr>
        <w:t xml:space="preserve"> ，2025年12月6日访问。</w:t>
      </w:r>
    </w:p>
  </w:footnote>
  <w:footnote w:id="27">
    <w:p w14:paraId="20E5F2A0"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参见White &amp; Case《Foreign Direct Investment Reviews 2024: Romania》：</w:t>
      </w:r>
      <w:hyperlink r:id="rId30" w:history="1">
        <w:r w:rsidRPr="00BB1FF1">
          <w:rPr>
            <w:rStyle w:val="14"/>
            <w:rFonts w:ascii="仿宋" w:eastAsia="仿宋" w:hAnsi="Times New Roman" w:cs="Times New Roman"/>
            <w:sz w:val="21"/>
          </w:rPr>
          <w:t>https://www.whitecase.com/insight-our-thinking/foreign-direct-investment-reviews-2024-romania</w:t>
        </w:r>
      </w:hyperlink>
      <w:r w:rsidRPr="00BB1FF1">
        <w:rPr>
          <w:rFonts w:ascii="仿宋" w:eastAsia="仿宋" w:hAnsi="Times New Roman" w:cs="Times New Roman"/>
          <w:sz w:val="21"/>
        </w:rPr>
        <w:t>，2025年12月6日访问。</w:t>
      </w:r>
    </w:p>
  </w:footnote>
  <w:footnote w:id="28">
    <w:p w14:paraId="3099B533"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参见《紧急法令第46/2022号：投资审查措施》：</w:t>
      </w:r>
      <w:hyperlink r:id="rId31" w:history="1">
        <w:r w:rsidRPr="00BB1FF1">
          <w:rPr>
            <w:rStyle w:val="14"/>
            <w:rFonts w:ascii="仿宋" w:eastAsia="仿宋" w:hAnsi="Times New Roman" w:cs="Times New Roman"/>
            <w:sz w:val="21"/>
          </w:rPr>
          <w:t>https://legislatie.just.ro/Public/DetaliiDocument/254239</w:t>
        </w:r>
      </w:hyperlink>
      <w:r w:rsidRPr="00BB1FF1">
        <w:rPr>
          <w:rFonts w:ascii="仿宋" w:eastAsia="仿宋" w:hAnsi="Times New Roman" w:cs="Times New Roman"/>
          <w:sz w:val="21"/>
        </w:rPr>
        <w:t>，2025年12月6日访问。</w:t>
      </w:r>
    </w:p>
  </w:footnote>
  <w:footnote w:id="29">
    <w:p w14:paraId="13C92D89"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参见UNCTAD《Romania </w:t>
      </w:r>
      <w:r w:rsidRPr="00BB1FF1">
        <w:rPr>
          <w:rFonts w:ascii="仿宋" w:eastAsia="仿宋" w:hAnsi="Times New Roman" w:cs="Times New Roman"/>
          <w:sz w:val="21"/>
        </w:rPr>
        <w:t>–</w:t>
      </w:r>
      <w:r w:rsidRPr="00BB1FF1">
        <w:rPr>
          <w:rFonts w:ascii="仿宋" w:eastAsia="仿宋" w:hAnsi="Times New Roman" w:cs="Times New Roman"/>
          <w:sz w:val="21"/>
        </w:rPr>
        <w:t xml:space="preserve"> Expands the FDI screening regime to encompass investors from the EU》：</w:t>
      </w:r>
      <w:hyperlink r:id="rId32" w:history="1">
        <w:r w:rsidRPr="00BB1FF1">
          <w:rPr>
            <w:rStyle w:val="14"/>
            <w:rFonts w:ascii="仿宋" w:eastAsia="仿宋" w:hAnsi="Times New Roman" w:cs="Times New Roman"/>
            <w:sz w:val="21"/>
          </w:rPr>
          <w:t>https://investmentpolicy.unctad.org/investment-policy-monitor/measures/4334/romania-expands-the-fdi-screening-regime-to-encompass-investors-from-the-eu</w:t>
        </w:r>
      </w:hyperlink>
      <w:r w:rsidRPr="00BB1FF1">
        <w:rPr>
          <w:rFonts w:ascii="仿宋" w:eastAsia="仿宋" w:hAnsi="Times New Roman" w:cs="Times New Roman"/>
          <w:sz w:val="21"/>
        </w:rPr>
        <w:t>，2025年12月6日访问。</w:t>
      </w:r>
    </w:p>
  </w:footnote>
  <w:footnote w:id="30">
    <w:p w14:paraId="0A4B41B4" w14:textId="7CCD2083"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参见罗马尼亚《劳动法典》第53/2003号法：</w:t>
      </w:r>
      <w:hyperlink r:id="rId33" w:history="1">
        <w:r w:rsidRPr="00BB1FF1">
          <w:rPr>
            <w:rStyle w:val="14"/>
            <w:rFonts w:ascii="仿宋" w:eastAsia="仿宋" w:hAnsi="Times New Roman" w:cs="Times New Roman"/>
            <w:sz w:val="21"/>
          </w:rPr>
          <w:t>https://legislatie.just.ro/Public/DetaliiDocument/41625</w:t>
        </w:r>
      </w:hyperlink>
      <w:r w:rsidRPr="00BB1FF1">
        <w:rPr>
          <w:rFonts w:ascii="仿宋" w:eastAsia="仿宋" w:hAnsi="Times New Roman" w:cs="Times New Roman"/>
          <w:sz w:val="21"/>
        </w:rPr>
        <w:t xml:space="preserve"> ；英文版参考文本：</w:t>
      </w:r>
      <w:hyperlink r:id="rId34" w:history="1">
        <w:r w:rsidRPr="00BB1FF1">
          <w:rPr>
            <w:rStyle w:val="14"/>
            <w:rFonts w:ascii="仿宋" w:eastAsia="仿宋" w:hAnsi="Times New Roman" w:cs="Times New Roman"/>
            <w:sz w:val="21"/>
          </w:rPr>
          <w:t>https://dialogsocial.gov.ro/wp-content/uploads/2020/09/Law-no-53-2003-Labor-Code.pdf</w:t>
        </w:r>
      </w:hyperlink>
      <w:r w:rsidRPr="00BB1FF1">
        <w:rPr>
          <w:rFonts w:ascii="仿宋" w:eastAsia="仿宋" w:hAnsi="Times New Roman" w:cs="Times New Roman"/>
          <w:sz w:val="21"/>
        </w:rPr>
        <w:t xml:space="preserve"> ；2025年12月6日访问。</w:t>
      </w:r>
    </w:p>
  </w:footnote>
  <w:footnote w:id="31">
    <w:p w14:paraId="0424582F"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参见罗马尼亚《劳动法典》第53/2003号法：</w:t>
      </w:r>
      <w:hyperlink r:id="rId35" w:history="1">
        <w:r w:rsidRPr="00BB1FF1">
          <w:rPr>
            <w:rStyle w:val="14"/>
            <w:rFonts w:ascii="仿宋" w:eastAsia="仿宋" w:hAnsi="Times New Roman" w:cs="Times New Roman"/>
            <w:sz w:val="21"/>
          </w:rPr>
          <w:t>https://legislatie.just.ro/Public/DetaliiDocument/41625</w:t>
        </w:r>
      </w:hyperlink>
      <w:r w:rsidRPr="00BB1FF1">
        <w:rPr>
          <w:rFonts w:ascii="仿宋" w:eastAsia="仿宋" w:hAnsi="Times New Roman" w:cs="Times New Roman"/>
          <w:sz w:val="21"/>
        </w:rPr>
        <w:t xml:space="preserve"> ；英文版参考文本：</w:t>
      </w:r>
      <w:hyperlink r:id="rId36" w:history="1">
        <w:r w:rsidRPr="00BB1FF1">
          <w:rPr>
            <w:rStyle w:val="14"/>
            <w:rFonts w:ascii="仿宋" w:eastAsia="仿宋" w:hAnsi="Times New Roman" w:cs="Times New Roman"/>
            <w:sz w:val="21"/>
          </w:rPr>
          <w:t>https://dialogsocial.gov.ro/wp-content/uploads/2020/09/Law-no-53-2003-Labor-Code.pdf</w:t>
        </w:r>
      </w:hyperlink>
      <w:r w:rsidRPr="00BB1FF1">
        <w:rPr>
          <w:rFonts w:ascii="仿宋" w:eastAsia="仿宋" w:hAnsi="Times New Roman" w:cs="Times New Roman"/>
          <w:sz w:val="21"/>
        </w:rPr>
        <w:t>；2025年12月6日访问。</w:t>
      </w:r>
    </w:p>
  </w:footnote>
  <w:footnote w:id="32">
    <w:p w14:paraId="0157A2A0"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参见罗马尼亚《劳动法典》第53/2003号法：</w:t>
      </w:r>
      <w:hyperlink r:id="rId37" w:history="1">
        <w:r w:rsidRPr="00BB1FF1">
          <w:rPr>
            <w:rStyle w:val="14"/>
            <w:rFonts w:ascii="仿宋" w:eastAsia="仿宋" w:hAnsi="Times New Roman" w:cs="Times New Roman"/>
            <w:sz w:val="21"/>
          </w:rPr>
          <w:t>https://legislatie.just.ro/Public/DetaliiDocument/41625</w:t>
        </w:r>
      </w:hyperlink>
      <w:r w:rsidRPr="00BB1FF1">
        <w:rPr>
          <w:rFonts w:ascii="仿宋" w:eastAsia="仿宋" w:hAnsi="Times New Roman" w:cs="Times New Roman"/>
          <w:sz w:val="21"/>
        </w:rPr>
        <w:t xml:space="preserve"> ；英文版参考文本：</w:t>
      </w:r>
      <w:hyperlink r:id="rId38" w:history="1">
        <w:r w:rsidRPr="00BB1FF1">
          <w:rPr>
            <w:rStyle w:val="14"/>
            <w:rFonts w:ascii="仿宋" w:eastAsia="仿宋" w:hAnsi="Times New Roman" w:cs="Times New Roman"/>
            <w:sz w:val="21"/>
          </w:rPr>
          <w:t>https://dialogsocial.gov.ro/wp-content/uploads/2020/09/Law-no-53-2003-Labor-Code.pdf</w:t>
        </w:r>
      </w:hyperlink>
      <w:r w:rsidRPr="00BB1FF1">
        <w:rPr>
          <w:rFonts w:ascii="仿宋" w:eastAsia="仿宋" w:hAnsi="Times New Roman" w:cs="Times New Roman"/>
          <w:sz w:val="21"/>
        </w:rPr>
        <w:t>；2025年12月6日访问。</w:t>
      </w:r>
    </w:p>
  </w:footnote>
  <w:footnote w:id="33">
    <w:p w14:paraId="1A06734C" w14:textId="77777777" w:rsidR="000455AB" w:rsidRPr="00BB1FF1" w:rsidRDefault="000455AB" w:rsidP="00BB1FF1">
      <w:pPr>
        <w:pStyle w:val="af8"/>
        <w:keepNext/>
        <w:keepLines/>
        <w:spacing w:after="0" w:line="240" w:lineRule="auto"/>
        <w:ind w:firstLine="420"/>
        <w:rPr>
          <w:rFonts w:ascii="仿宋" w:eastAsia="仿宋" w:hAnsi="Times New Roman" w:cs="Times New Roman"/>
          <w:bCs/>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参见罗马尼亚政府关于最低工资及假期制度的说明，可参考社保及劳动部公告：</w:t>
      </w:r>
      <w:hyperlink r:id="rId39" w:history="1">
        <w:r w:rsidRPr="00BB1FF1">
          <w:rPr>
            <w:rStyle w:val="14"/>
            <w:rFonts w:ascii="仿宋" w:eastAsia="仿宋" w:hAnsi="Times New Roman" w:cs="Times New Roman"/>
            <w:sz w:val="21"/>
          </w:rPr>
          <w:t>https://mmuncii.ro/</w:t>
        </w:r>
      </w:hyperlink>
      <w:r w:rsidRPr="00BB1FF1">
        <w:rPr>
          <w:rFonts w:ascii="仿宋" w:eastAsia="仿宋" w:hAnsi="Times New Roman" w:cs="Times New Roman"/>
          <w:sz w:val="21"/>
        </w:rPr>
        <w:t>，2025年12月6日访问。</w:t>
      </w:r>
    </w:p>
  </w:footnote>
  <w:footnote w:id="34">
    <w:p w14:paraId="0481F3AB"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参见欧盟</w:t>
      </w:r>
      <w:r w:rsidRPr="00BB1FF1">
        <w:rPr>
          <w:rFonts w:ascii="仿宋" w:eastAsia="仿宋" w:hAnsi="Times New Roman" w:cs="Times New Roman"/>
          <w:sz w:val="21"/>
        </w:rPr>
        <w:t>“</w:t>
      </w:r>
      <w:r w:rsidRPr="00BB1FF1">
        <w:rPr>
          <w:rFonts w:ascii="仿宋" w:eastAsia="仿宋" w:hAnsi="Times New Roman" w:cs="Times New Roman"/>
          <w:sz w:val="21"/>
        </w:rPr>
        <w:t>Your Europe</w:t>
      </w:r>
      <w:r w:rsidRPr="00BB1FF1">
        <w:rPr>
          <w:rFonts w:ascii="仿宋" w:eastAsia="仿宋" w:hAnsi="Times New Roman" w:cs="Times New Roman"/>
          <w:sz w:val="21"/>
        </w:rPr>
        <w:t>”</w:t>
      </w:r>
      <w:r w:rsidRPr="00BB1FF1">
        <w:rPr>
          <w:rFonts w:ascii="仿宋" w:eastAsia="仿宋" w:hAnsi="Times New Roman" w:cs="Times New Roman"/>
          <w:sz w:val="21"/>
        </w:rPr>
        <w:t>平台关于在罗马尼亚工作的说明：</w:t>
      </w:r>
      <w:hyperlink r:id="rId40" w:history="1">
        <w:r w:rsidRPr="00BB1FF1">
          <w:rPr>
            <w:rStyle w:val="14"/>
            <w:rFonts w:ascii="仿宋" w:eastAsia="仿宋" w:hAnsi="Times New Roman" w:cs="Times New Roman"/>
            <w:sz w:val="21"/>
          </w:rPr>
          <w:t>https://europa.eu/youreurope/citizens/work/index_en.htm</w:t>
        </w:r>
      </w:hyperlink>
      <w:r w:rsidRPr="00BB1FF1">
        <w:rPr>
          <w:rFonts w:ascii="仿宋" w:eastAsia="仿宋" w:hAnsi="Times New Roman" w:cs="Times New Roman"/>
          <w:sz w:val="21"/>
        </w:rPr>
        <w:t>，2025年12月6日访问。</w:t>
      </w:r>
    </w:p>
  </w:footnote>
  <w:footnote w:id="35">
    <w:p w14:paraId="086DA9EC"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参见罗马尼亚移民总局关于工作许可信息：</w:t>
      </w:r>
      <w:hyperlink r:id="rId41" w:history="1">
        <w:r w:rsidRPr="00BB1FF1">
          <w:rPr>
            <w:rStyle w:val="14"/>
            <w:rFonts w:ascii="仿宋" w:eastAsia="仿宋" w:hAnsi="Times New Roman" w:cs="Times New Roman"/>
            <w:sz w:val="21"/>
          </w:rPr>
          <w:t>https://igi.mai.gov.ro/en/permis-de-munca/</w:t>
        </w:r>
      </w:hyperlink>
      <w:r w:rsidRPr="00BB1FF1">
        <w:rPr>
          <w:rFonts w:ascii="仿宋" w:eastAsia="仿宋" w:hAnsi="Times New Roman" w:cs="Times New Roman"/>
          <w:sz w:val="21"/>
        </w:rPr>
        <w:t>，2025年12月6日访问。</w:t>
      </w:r>
    </w:p>
  </w:footnote>
  <w:footnote w:id="36">
    <w:p w14:paraId="721C86CE"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参见BAL《Romania | Work permit quota set for 2024》：</w:t>
      </w:r>
      <w:hyperlink r:id="rId42" w:history="1">
        <w:r w:rsidRPr="00BB1FF1">
          <w:rPr>
            <w:rStyle w:val="14"/>
            <w:rFonts w:ascii="仿宋" w:eastAsia="仿宋" w:hAnsi="Times New Roman" w:cs="Times New Roman"/>
            <w:sz w:val="21"/>
          </w:rPr>
          <w:t>https://www.bal.com/immigration-news/romania-work-permit-quota-set-for-2024/</w:t>
        </w:r>
      </w:hyperlink>
      <w:r w:rsidRPr="00BB1FF1">
        <w:rPr>
          <w:rFonts w:ascii="仿宋" w:eastAsia="仿宋" w:hAnsi="Times New Roman" w:cs="Times New Roman"/>
          <w:sz w:val="21"/>
        </w:rPr>
        <w:t>，2025年12月6日访问。</w:t>
      </w:r>
    </w:p>
  </w:footnote>
  <w:footnote w:id="37">
    <w:p w14:paraId="4B6C7AA5"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参见环境、水和森林部官网：</w:t>
      </w:r>
      <w:hyperlink r:id="rId43" w:history="1">
        <w:r w:rsidRPr="00BB1FF1">
          <w:rPr>
            <w:rStyle w:val="14"/>
            <w:rFonts w:ascii="仿宋" w:eastAsia="仿宋" w:hAnsi="Times New Roman" w:cs="Times New Roman"/>
            <w:sz w:val="21"/>
          </w:rPr>
          <w:t>https://mmediu.ro/en/</w:t>
        </w:r>
      </w:hyperlink>
      <w:r w:rsidRPr="00BB1FF1">
        <w:rPr>
          <w:rFonts w:ascii="仿宋" w:eastAsia="仿宋" w:hAnsi="Times New Roman" w:cs="Times New Roman"/>
          <w:sz w:val="21"/>
        </w:rPr>
        <w:t>，2025年12月6日访问。</w:t>
      </w:r>
    </w:p>
  </w:footnote>
  <w:footnote w:id="38">
    <w:p w14:paraId="1BA9DA18"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 NEPA 官方网站：</w:t>
      </w:r>
      <w:hyperlink r:id="rId44" w:history="1">
        <w:r w:rsidRPr="00BB1FF1">
          <w:rPr>
            <w:rStyle w:val="14"/>
            <w:rFonts w:ascii="仿宋" w:eastAsia="仿宋" w:hAnsi="Times New Roman" w:cs="Times New Roman"/>
            <w:sz w:val="21"/>
          </w:rPr>
          <w:t>https://www.anpm.ro/</w:t>
        </w:r>
      </w:hyperlink>
      <w:r w:rsidRPr="00BB1FF1">
        <w:rPr>
          <w:rFonts w:ascii="仿宋" w:eastAsia="仿宋" w:hAnsi="Times New Roman" w:cs="Times New Roman"/>
          <w:sz w:val="21"/>
        </w:rPr>
        <w:t>，2025年12月6日访问。</w:t>
      </w:r>
    </w:p>
  </w:footnote>
  <w:footnote w:id="39">
    <w:p w14:paraId="5E208F80"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参见欧盟区域委员会（CoR）《Romania </w:t>
      </w:r>
      <w:r w:rsidRPr="00BB1FF1">
        <w:rPr>
          <w:rFonts w:ascii="仿宋" w:eastAsia="仿宋" w:hAnsi="Times New Roman" w:cs="Times New Roman"/>
          <w:sz w:val="21"/>
        </w:rPr>
        <w:t>–</w:t>
      </w:r>
      <w:r w:rsidRPr="00BB1FF1">
        <w:rPr>
          <w:rFonts w:ascii="仿宋" w:eastAsia="仿宋" w:hAnsi="Times New Roman" w:cs="Times New Roman"/>
          <w:sz w:val="21"/>
        </w:rPr>
        <w:t xml:space="preserve"> Environment &amp; the Fight against Climate Change》：</w:t>
      </w:r>
      <w:hyperlink r:id="rId45" w:history="1">
        <w:r w:rsidRPr="00BB1FF1">
          <w:rPr>
            <w:rStyle w:val="14"/>
            <w:rFonts w:ascii="仿宋" w:eastAsia="仿宋" w:hAnsi="Times New Roman" w:cs="Times New Roman"/>
            <w:sz w:val="21"/>
          </w:rPr>
          <w:t>https://portal.cor.europa.eu/divisionpowers/Pages/Romania-Environment.aspx</w:t>
        </w:r>
      </w:hyperlink>
      <w:r w:rsidRPr="00BB1FF1">
        <w:rPr>
          <w:rFonts w:ascii="仿宋" w:eastAsia="仿宋" w:hAnsi="Times New Roman" w:cs="Times New Roman"/>
          <w:sz w:val="21"/>
        </w:rPr>
        <w:t>，2025年12月6日访问。</w:t>
      </w:r>
    </w:p>
  </w:footnote>
  <w:footnote w:id="40">
    <w:p w14:paraId="222E17F7"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参见《第292/2018号法》在罗马尼亚官方法律门户：</w:t>
      </w:r>
      <w:hyperlink r:id="rId46" w:history="1">
        <w:r w:rsidRPr="00BB1FF1">
          <w:rPr>
            <w:rStyle w:val="14"/>
            <w:rFonts w:ascii="仿宋" w:eastAsia="仿宋" w:hAnsi="Times New Roman" w:cs="Times New Roman"/>
            <w:sz w:val="21"/>
          </w:rPr>
          <w:t>https://legislatie.just.ro/Public/DetaliiDocument/208590</w:t>
        </w:r>
      </w:hyperlink>
      <w:r w:rsidRPr="00BB1FF1">
        <w:rPr>
          <w:rFonts w:ascii="仿宋" w:eastAsia="仿宋" w:hAnsi="Times New Roman" w:cs="Times New Roman"/>
          <w:sz w:val="21"/>
        </w:rPr>
        <w:t>；UNECE英文版：</w:t>
      </w:r>
      <w:hyperlink r:id="rId47" w:history="1">
        <w:r w:rsidRPr="00BB1FF1">
          <w:rPr>
            <w:rStyle w:val="14"/>
            <w:rFonts w:ascii="仿宋" w:eastAsia="仿宋" w:hAnsi="Times New Roman" w:cs="Times New Roman"/>
            <w:sz w:val="21"/>
          </w:rPr>
          <w:t>https://unece.org/sites/default/files/2021-06/frPartyVI.8h_25.06.2021_annex2.pdf</w:t>
        </w:r>
      </w:hyperlink>
      <w:r w:rsidRPr="00BB1FF1">
        <w:rPr>
          <w:rFonts w:ascii="仿宋" w:eastAsia="仿宋" w:hAnsi="Times New Roman" w:cs="Times New Roman"/>
          <w:sz w:val="21"/>
        </w:rPr>
        <w:t>；2025年12月6日访问。</w:t>
      </w:r>
    </w:p>
  </w:footnote>
  <w:footnote w:id="41">
    <w:p w14:paraId="5D5A18E0"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参见MEWF官网：</w:t>
      </w:r>
      <w:hyperlink r:id="rId48" w:history="1">
        <w:r w:rsidRPr="00BB1FF1">
          <w:rPr>
            <w:rStyle w:val="14"/>
            <w:rFonts w:ascii="仿宋" w:eastAsia="仿宋" w:hAnsi="Times New Roman" w:cs="Times New Roman"/>
            <w:sz w:val="21"/>
          </w:rPr>
          <w:t>https://mmediu.ro/</w:t>
        </w:r>
      </w:hyperlink>
      <w:r w:rsidRPr="00BB1FF1">
        <w:rPr>
          <w:rFonts w:ascii="仿宋" w:eastAsia="仿宋" w:hAnsi="Times New Roman" w:cs="Times New Roman"/>
          <w:sz w:val="21"/>
        </w:rPr>
        <w:t>；以及罗马尼亚NECP文件：</w:t>
      </w:r>
      <w:hyperlink r:id="rId49" w:history="1">
        <w:r w:rsidRPr="00BB1FF1">
          <w:rPr>
            <w:rStyle w:val="14"/>
            <w:rFonts w:ascii="仿宋" w:eastAsia="仿宋" w:hAnsi="Times New Roman" w:cs="Times New Roman"/>
            <w:sz w:val="21"/>
          </w:rPr>
          <w:t>https://energy.ec.europa.eu/topics/energy-strategy/national-energy-and-climate-plans-necps_en</w:t>
        </w:r>
      </w:hyperlink>
      <w:r w:rsidRPr="00BB1FF1">
        <w:rPr>
          <w:rFonts w:ascii="仿宋" w:eastAsia="仿宋" w:hAnsi="Times New Roman" w:cs="Times New Roman"/>
          <w:sz w:val="21"/>
        </w:rPr>
        <w:t>；2025年12月6日访问。</w:t>
      </w:r>
    </w:p>
  </w:footnote>
  <w:footnote w:id="42">
    <w:p w14:paraId="6479216A"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lang w:val="it-IT"/>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lang w:val="it-IT"/>
        </w:rPr>
        <w:t xml:space="preserve"> </w:t>
      </w:r>
      <w:r w:rsidRPr="00BB1FF1">
        <w:rPr>
          <w:rFonts w:ascii="仿宋" w:eastAsia="仿宋" w:hAnsi="Times New Roman" w:cs="Times New Roman"/>
          <w:sz w:val="21"/>
        </w:rPr>
        <w:t>参见《第</w:t>
      </w:r>
      <w:r w:rsidRPr="00BB1FF1">
        <w:rPr>
          <w:rFonts w:ascii="仿宋" w:eastAsia="仿宋" w:hAnsi="Times New Roman" w:cs="Times New Roman"/>
          <w:sz w:val="21"/>
          <w:lang w:val="it-IT"/>
        </w:rPr>
        <w:t>292/2018</w:t>
      </w:r>
      <w:r w:rsidRPr="00BB1FF1">
        <w:rPr>
          <w:rFonts w:ascii="仿宋" w:eastAsia="仿宋" w:hAnsi="Times New Roman" w:cs="Times New Roman"/>
          <w:sz w:val="21"/>
        </w:rPr>
        <w:t>号法》</w:t>
      </w:r>
      <w:r w:rsidRPr="00BB1FF1">
        <w:rPr>
          <w:rFonts w:ascii="仿宋" w:eastAsia="仿宋" w:hAnsi="Times New Roman" w:cs="Times New Roman"/>
          <w:sz w:val="21"/>
          <w:lang w:val="it-IT"/>
        </w:rPr>
        <w:t>：</w:t>
      </w:r>
      <w:hyperlink r:id="rId50" w:history="1">
        <w:r w:rsidRPr="00BB1FF1">
          <w:rPr>
            <w:rStyle w:val="14"/>
            <w:rFonts w:ascii="仿宋" w:eastAsia="仿宋" w:hAnsi="Times New Roman" w:cs="Times New Roman"/>
            <w:sz w:val="21"/>
            <w:lang w:val="it-IT"/>
          </w:rPr>
          <w:t>https://legislatie.just.ro/Public/DetaliiDocument/208590</w:t>
        </w:r>
      </w:hyperlink>
      <w:r w:rsidRPr="00BB1FF1">
        <w:rPr>
          <w:rFonts w:ascii="仿宋" w:eastAsia="仿宋" w:hAnsi="Times New Roman" w:cs="Times New Roman"/>
          <w:sz w:val="21"/>
          <w:lang w:val="it-IT"/>
        </w:rPr>
        <w:t>； EIA</w:t>
      </w:r>
      <w:r w:rsidRPr="00BB1FF1">
        <w:rPr>
          <w:rFonts w:ascii="仿宋" w:eastAsia="仿宋" w:hAnsi="Times New Roman" w:cs="Times New Roman"/>
          <w:sz w:val="21"/>
        </w:rPr>
        <w:t>《</w:t>
      </w:r>
      <w:r w:rsidRPr="00BB1FF1">
        <w:rPr>
          <w:rFonts w:ascii="仿宋" w:eastAsia="仿宋" w:hAnsi="Times New Roman" w:cs="Times New Roman"/>
          <w:sz w:val="21"/>
          <w:lang w:val="it-IT"/>
        </w:rPr>
        <w:t>PROCEDURA 03/12/2018</w:t>
      </w:r>
      <w:r w:rsidRPr="00BB1FF1">
        <w:rPr>
          <w:rFonts w:ascii="仿宋" w:eastAsia="仿宋" w:hAnsi="Times New Roman" w:cs="Times New Roman"/>
          <w:sz w:val="21"/>
        </w:rPr>
        <w:t>》</w:t>
      </w:r>
      <w:r w:rsidRPr="00BB1FF1">
        <w:rPr>
          <w:rFonts w:ascii="仿宋" w:eastAsia="仿宋" w:hAnsi="Times New Roman" w:cs="Times New Roman"/>
          <w:sz w:val="21"/>
          <w:lang w:val="it-IT"/>
        </w:rPr>
        <w:t>：</w:t>
      </w:r>
      <w:hyperlink r:id="rId51" w:history="1">
        <w:r w:rsidRPr="00BB1FF1">
          <w:rPr>
            <w:rStyle w:val="14"/>
            <w:rFonts w:ascii="仿宋" w:eastAsia="仿宋" w:hAnsi="Times New Roman" w:cs="Times New Roman"/>
            <w:sz w:val="21"/>
            <w:lang w:val="it-IT"/>
          </w:rPr>
          <w:t>https://legislatie.just.ro/Public/DetaliiDocumentAfis/208592</w:t>
        </w:r>
      </w:hyperlink>
      <w:r w:rsidRPr="00BB1FF1">
        <w:rPr>
          <w:rFonts w:ascii="仿宋" w:eastAsia="仿宋" w:hAnsi="Times New Roman" w:cs="Times New Roman"/>
          <w:sz w:val="21"/>
          <w:lang w:val="it-IT"/>
        </w:rPr>
        <w:t>；2025</w:t>
      </w:r>
      <w:r w:rsidRPr="00BB1FF1">
        <w:rPr>
          <w:rFonts w:ascii="仿宋" w:eastAsia="仿宋" w:hAnsi="Times New Roman" w:cs="Times New Roman"/>
          <w:sz w:val="21"/>
        </w:rPr>
        <w:t>年</w:t>
      </w:r>
      <w:r w:rsidRPr="00BB1FF1">
        <w:rPr>
          <w:rFonts w:ascii="仿宋" w:eastAsia="仿宋" w:hAnsi="Times New Roman" w:cs="Times New Roman"/>
          <w:sz w:val="21"/>
          <w:lang w:val="it-IT"/>
        </w:rPr>
        <w:t>12</w:t>
      </w:r>
      <w:r w:rsidRPr="00BB1FF1">
        <w:rPr>
          <w:rFonts w:ascii="仿宋" w:eastAsia="仿宋" w:hAnsi="Times New Roman" w:cs="Times New Roman"/>
          <w:sz w:val="21"/>
        </w:rPr>
        <w:t>月</w:t>
      </w:r>
      <w:r w:rsidRPr="00BB1FF1">
        <w:rPr>
          <w:rFonts w:ascii="仿宋" w:eastAsia="仿宋" w:hAnsi="Times New Roman" w:cs="Times New Roman"/>
          <w:sz w:val="21"/>
          <w:lang w:val="it-IT"/>
        </w:rPr>
        <w:t>6</w:t>
      </w:r>
      <w:r w:rsidRPr="00BB1FF1">
        <w:rPr>
          <w:rFonts w:ascii="仿宋" w:eastAsia="仿宋" w:hAnsi="Times New Roman" w:cs="Times New Roman"/>
          <w:sz w:val="21"/>
        </w:rPr>
        <w:t>日访问。</w:t>
      </w:r>
    </w:p>
  </w:footnote>
  <w:footnote w:id="43">
    <w:p w14:paraId="1603C9C2"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lang w:val="it-IT"/>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lang w:val="it-IT"/>
        </w:rPr>
        <w:t xml:space="preserve"> </w:t>
      </w:r>
      <w:r w:rsidRPr="00BB1FF1">
        <w:rPr>
          <w:rFonts w:ascii="仿宋" w:eastAsia="仿宋" w:hAnsi="Times New Roman" w:cs="Times New Roman"/>
          <w:sz w:val="21"/>
        </w:rPr>
        <w:t>参见</w:t>
      </w:r>
      <w:r w:rsidRPr="00BB1FF1">
        <w:rPr>
          <w:rFonts w:ascii="仿宋" w:eastAsia="仿宋" w:hAnsi="Times New Roman" w:cs="Times New Roman"/>
          <w:sz w:val="21"/>
          <w:lang w:val="it-IT"/>
        </w:rPr>
        <w:t>ANPM</w:t>
      </w:r>
      <w:r w:rsidRPr="00BB1FF1">
        <w:rPr>
          <w:rFonts w:ascii="仿宋" w:eastAsia="仿宋" w:hAnsi="Times New Roman" w:cs="Times New Roman"/>
          <w:sz w:val="21"/>
        </w:rPr>
        <w:t>官网</w:t>
      </w:r>
      <w:r w:rsidRPr="00BB1FF1">
        <w:rPr>
          <w:rFonts w:ascii="仿宋" w:eastAsia="仿宋" w:hAnsi="Times New Roman" w:cs="Times New Roman"/>
          <w:sz w:val="21"/>
          <w:lang w:val="it-IT"/>
        </w:rPr>
        <w:t>：</w:t>
      </w:r>
      <w:hyperlink r:id="rId52" w:history="1">
        <w:r w:rsidRPr="00BB1FF1">
          <w:rPr>
            <w:rStyle w:val="14"/>
            <w:rFonts w:ascii="仿宋" w:eastAsia="仿宋" w:hAnsi="Times New Roman" w:cs="Times New Roman"/>
            <w:sz w:val="21"/>
            <w:lang w:val="it-IT"/>
          </w:rPr>
          <w:t>https://www.anpm.ro/</w:t>
        </w:r>
      </w:hyperlink>
      <w:r w:rsidRPr="00BB1FF1">
        <w:rPr>
          <w:rFonts w:ascii="仿宋" w:eastAsia="仿宋" w:hAnsi="Times New Roman" w:cs="Times New Roman"/>
          <w:sz w:val="21"/>
          <w:lang w:val="it-IT"/>
        </w:rPr>
        <w:t>，2025</w:t>
      </w:r>
      <w:r w:rsidRPr="00BB1FF1">
        <w:rPr>
          <w:rFonts w:ascii="仿宋" w:eastAsia="仿宋" w:hAnsi="Times New Roman" w:cs="Times New Roman"/>
          <w:sz w:val="21"/>
        </w:rPr>
        <w:t>年</w:t>
      </w:r>
      <w:r w:rsidRPr="00BB1FF1">
        <w:rPr>
          <w:rFonts w:ascii="仿宋" w:eastAsia="仿宋" w:hAnsi="Times New Roman" w:cs="Times New Roman"/>
          <w:sz w:val="21"/>
          <w:lang w:val="it-IT"/>
        </w:rPr>
        <w:t>12</w:t>
      </w:r>
      <w:r w:rsidRPr="00BB1FF1">
        <w:rPr>
          <w:rFonts w:ascii="仿宋" w:eastAsia="仿宋" w:hAnsi="Times New Roman" w:cs="Times New Roman"/>
          <w:sz w:val="21"/>
        </w:rPr>
        <w:t>月</w:t>
      </w:r>
      <w:r w:rsidRPr="00BB1FF1">
        <w:rPr>
          <w:rFonts w:ascii="仿宋" w:eastAsia="仿宋" w:hAnsi="Times New Roman" w:cs="Times New Roman"/>
          <w:sz w:val="21"/>
          <w:lang w:val="it-IT"/>
        </w:rPr>
        <w:t>6</w:t>
      </w:r>
      <w:r w:rsidRPr="00BB1FF1">
        <w:rPr>
          <w:rFonts w:ascii="仿宋" w:eastAsia="仿宋" w:hAnsi="Times New Roman" w:cs="Times New Roman"/>
          <w:sz w:val="21"/>
        </w:rPr>
        <w:t>日访问。</w:t>
      </w:r>
    </w:p>
  </w:footnote>
  <w:footnote w:id="44">
    <w:p w14:paraId="2A5FE0AF"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lang w:val="it-IT"/>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lang w:val="it-IT"/>
        </w:rPr>
        <w:t xml:space="preserve"> </w:t>
      </w:r>
      <w:r w:rsidRPr="00BB1FF1">
        <w:rPr>
          <w:rFonts w:ascii="仿宋" w:eastAsia="仿宋" w:hAnsi="Times New Roman" w:cs="Times New Roman"/>
          <w:sz w:val="21"/>
        </w:rPr>
        <w:t>参见欧盟工业排放指令</w:t>
      </w:r>
      <w:r w:rsidRPr="00BB1FF1">
        <w:rPr>
          <w:rFonts w:ascii="仿宋" w:eastAsia="仿宋" w:hAnsi="Times New Roman" w:cs="Times New Roman"/>
          <w:sz w:val="21"/>
          <w:lang w:val="it-IT"/>
        </w:rPr>
        <w:t>：</w:t>
      </w:r>
      <w:hyperlink r:id="rId53" w:history="1">
        <w:r w:rsidRPr="00BB1FF1">
          <w:rPr>
            <w:rStyle w:val="14"/>
            <w:rFonts w:ascii="仿宋" w:eastAsia="仿宋" w:hAnsi="Times New Roman" w:cs="Times New Roman"/>
            <w:sz w:val="21"/>
            <w:lang w:val="it-IT"/>
          </w:rPr>
          <w:t>https://environment.ec.europa.eu/topics/industrial-emissions_en</w:t>
        </w:r>
      </w:hyperlink>
      <w:r w:rsidRPr="00BB1FF1">
        <w:rPr>
          <w:rFonts w:ascii="仿宋" w:eastAsia="仿宋" w:hAnsi="Times New Roman" w:cs="Times New Roman"/>
          <w:sz w:val="21"/>
          <w:lang w:val="it-IT"/>
        </w:rPr>
        <w:t>，2025</w:t>
      </w:r>
      <w:r w:rsidRPr="00BB1FF1">
        <w:rPr>
          <w:rFonts w:ascii="仿宋" w:eastAsia="仿宋" w:hAnsi="Times New Roman" w:cs="Times New Roman"/>
          <w:sz w:val="21"/>
        </w:rPr>
        <w:t>年</w:t>
      </w:r>
      <w:r w:rsidRPr="00BB1FF1">
        <w:rPr>
          <w:rFonts w:ascii="仿宋" w:eastAsia="仿宋" w:hAnsi="Times New Roman" w:cs="Times New Roman"/>
          <w:sz w:val="21"/>
          <w:lang w:val="it-IT"/>
        </w:rPr>
        <w:t>12</w:t>
      </w:r>
      <w:r w:rsidRPr="00BB1FF1">
        <w:rPr>
          <w:rFonts w:ascii="仿宋" w:eastAsia="仿宋" w:hAnsi="Times New Roman" w:cs="Times New Roman"/>
          <w:sz w:val="21"/>
        </w:rPr>
        <w:t>月</w:t>
      </w:r>
      <w:r w:rsidRPr="00BB1FF1">
        <w:rPr>
          <w:rFonts w:ascii="仿宋" w:eastAsia="仿宋" w:hAnsi="Times New Roman" w:cs="Times New Roman"/>
          <w:sz w:val="21"/>
          <w:lang w:val="it-IT"/>
        </w:rPr>
        <w:t>6</w:t>
      </w:r>
      <w:r w:rsidRPr="00BB1FF1">
        <w:rPr>
          <w:rFonts w:ascii="仿宋" w:eastAsia="仿宋" w:hAnsi="Times New Roman" w:cs="Times New Roman"/>
          <w:sz w:val="21"/>
        </w:rPr>
        <w:t>日访问。</w:t>
      </w:r>
    </w:p>
  </w:footnote>
  <w:footnote w:id="45">
    <w:p w14:paraId="3B3B5ECF"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lang w:val="it-IT"/>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lang w:val="it-IT"/>
        </w:rPr>
        <w:t xml:space="preserve"> </w:t>
      </w:r>
      <w:r w:rsidRPr="00BB1FF1">
        <w:rPr>
          <w:rFonts w:ascii="仿宋" w:eastAsia="仿宋" w:hAnsi="Times New Roman" w:cs="Times New Roman"/>
          <w:sz w:val="21"/>
        </w:rPr>
        <w:t>参见《第</w:t>
      </w:r>
      <w:r w:rsidRPr="00BB1FF1">
        <w:rPr>
          <w:rFonts w:ascii="仿宋" w:eastAsia="仿宋" w:hAnsi="Times New Roman" w:cs="Times New Roman"/>
          <w:sz w:val="21"/>
          <w:lang w:val="it-IT"/>
        </w:rPr>
        <w:t>78/2000</w:t>
      </w:r>
      <w:r w:rsidRPr="00BB1FF1">
        <w:rPr>
          <w:rFonts w:ascii="仿宋" w:eastAsia="仿宋" w:hAnsi="Times New Roman" w:cs="Times New Roman"/>
          <w:sz w:val="21"/>
        </w:rPr>
        <w:t>号法》</w:t>
      </w:r>
      <w:r w:rsidRPr="00BB1FF1">
        <w:rPr>
          <w:rFonts w:ascii="仿宋" w:eastAsia="仿宋" w:hAnsi="Times New Roman" w:cs="Times New Roman"/>
          <w:sz w:val="21"/>
          <w:lang w:val="it-IT"/>
        </w:rPr>
        <w:t>：</w:t>
      </w:r>
      <w:hyperlink r:id="rId54" w:history="1">
        <w:r w:rsidRPr="00BB1FF1">
          <w:rPr>
            <w:rStyle w:val="14"/>
            <w:rFonts w:ascii="仿宋" w:eastAsia="仿宋" w:hAnsi="Times New Roman" w:cs="Times New Roman"/>
            <w:sz w:val="21"/>
            <w:lang w:val="it-IT"/>
          </w:rPr>
          <w:t>https://www.dna.ro/legislatie.xhtml?id=14&amp;sectiune=2</w:t>
        </w:r>
      </w:hyperlink>
      <w:r w:rsidRPr="00BB1FF1">
        <w:rPr>
          <w:rFonts w:ascii="仿宋" w:eastAsia="仿宋" w:hAnsi="Times New Roman" w:cs="Times New Roman"/>
          <w:sz w:val="21"/>
          <w:lang w:val="it-IT"/>
        </w:rPr>
        <w:t>；</w:t>
      </w:r>
      <w:r w:rsidRPr="00BB1FF1">
        <w:rPr>
          <w:rFonts w:ascii="仿宋" w:eastAsia="仿宋" w:hAnsi="Times New Roman" w:cs="Times New Roman"/>
          <w:sz w:val="21"/>
        </w:rPr>
        <w:t>英文版</w:t>
      </w:r>
      <w:r w:rsidRPr="00BB1FF1">
        <w:rPr>
          <w:rFonts w:ascii="仿宋" w:eastAsia="仿宋" w:hAnsi="Times New Roman" w:cs="Times New Roman"/>
          <w:sz w:val="21"/>
          <w:lang w:val="it-IT"/>
        </w:rPr>
        <w:t>：</w:t>
      </w:r>
      <w:hyperlink r:id="rId55" w:history="1">
        <w:r w:rsidRPr="00BB1FF1">
          <w:rPr>
            <w:rStyle w:val="14"/>
            <w:rFonts w:ascii="仿宋" w:eastAsia="仿宋" w:hAnsi="Times New Roman" w:cs="Times New Roman"/>
            <w:sz w:val="21"/>
            <w:lang w:val="it-IT"/>
          </w:rPr>
          <w:t>https://www.venice.coe.int/webforms/documents/default.aspx?pdffile=CDL-REF(2018)044-e</w:t>
        </w:r>
      </w:hyperlink>
      <w:r w:rsidRPr="00BB1FF1">
        <w:rPr>
          <w:rFonts w:ascii="仿宋" w:eastAsia="仿宋" w:hAnsi="Times New Roman" w:cs="Times New Roman"/>
          <w:sz w:val="21"/>
          <w:lang w:val="it-IT"/>
        </w:rPr>
        <w:t>，2025</w:t>
      </w:r>
      <w:r w:rsidRPr="00BB1FF1">
        <w:rPr>
          <w:rFonts w:ascii="仿宋" w:eastAsia="仿宋" w:hAnsi="Times New Roman" w:cs="Times New Roman"/>
          <w:sz w:val="21"/>
        </w:rPr>
        <w:t>年</w:t>
      </w:r>
      <w:r w:rsidRPr="00BB1FF1">
        <w:rPr>
          <w:rFonts w:ascii="仿宋" w:eastAsia="仿宋" w:hAnsi="Times New Roman" w:cs="Times New Roman"/>
          <w:sz w:val="21"/>
          <w:lang w:val="it-IT"/>
        </w:rPr>
        <w:t>12</w:t>
      </w:r>
      <w:r w:rsidRPr="00BB1FF1">
        <w:rPr>
          <w:rFonts w:ascii="仿宋" w:eastAsia="仿宋" w:hAnsi="Times New Roman" w:cs="Times New Roman"/>
          <w:sz w:val="21"/>
        </w:rPr>
        <w:t>月</w:t>
      </w:r>
      <w:r w:rsidRPr="00BB1FF1">
        <w:rPr>
          <w:rFonts w:ascii="仿宋" w:eastAsia="仿宋" w:hAnsi="Times New Roman" w:cs="Times New Roman"/>
          <w:sz w:val="21"/>
          <w:lang w:val="it-IT"/>
        </w:rPr>
        <w:t>7</w:t>
      </w:r>
      <w:r w:rsidRPr="00BB1FF1">
        <w:rPr>
          <w:rFonts w:ascii="仿宋" w:eastAsia="仿宋" w:hAnsi="Times New Roman" w:cs="Times New Roman"/>
          <w:sz w:val="21"/>
        </w:rPr>
        <w:t>日访问。</w:t>
      </w:r>
    </w:p>
  </w:footnote>
  <w:footnote w:id="46">
    <w:p w14:paraId="6FB0FEBE"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lang w:val="it-IT"/>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lang w:val="it-IT"/>
        </w:rPr>
        <w:t xml:space="preserve"> </w:t>
      </w:r>
      <w:r w:rsidRPr="00BB1FF1">
        <w:rPr>
          <w:rFonts w:ascii="仿宋" w:eastAsia="仿宋" w:hAnsi="Times New Roman" w:cs="Times New Roman"/>
          <w:sz w:val="21"/>
        </w:rPr>
        <w:t>参见</w:t>
      </w:r>
      <w:r w:rsidRPr="00BB1FF1">
        <w:rPr>
          <w:rFonts w:ascii="仿宋" w:eastAsia="仿宋" w:hAnsi="Times New Roman" w:cs="Times New Roman"/>
          <w:sz w:val="21"/>
          <w:lang w:val="it-IT"/>
        </w:rPr>
        <w:t xml:space="preserve"> Lexology</w:t>
      </w:r>
      <w:r w:rsidRPr="00BB1FF1">
        <w:rPr>
          <w:rFonts w:ascii="仿宋" w:eastAsia="仿宋" w:hAnsi="Times New Roman" w:cs="Times New Roman"/>
          <w:sz w:val="21"/>
        </w:rPr>
        <w:t>《</w:t>
      </w:r>
      <w:r w:rsidRPr="00BB1FF1">
        <w:rPr>
          <w:rFonts w:ascii="仿宋" w:eastAsia="仿宋" w:hAnsi="Times New Roman" w:cs="Times New Roman"/>
          <w:sz w:val="21"/>
          <w:lang w:val="it-IT"/>
        </w:rPr>
        <w:t>A general introduction to Anti-Bribery and Anti-Corruption in Romania</w:t>
      </w:r>
      <w:r w:rsidRPr="00BB1FF1">
        <w:rPr>
          <w:rFonts w:ascii="仿宋" w:eastAsia="仿宋" w:hAnsi="Times New Roman" w:cs="Times New Roman"/>
          <w:sz w:val="21"/>
        </w:rPr>
        <w:t>》</w:t>
      </w:r>
      <w:r w:rsidRPr="00BB1FF1">
        <w:rPr>
          <w:rFonts w:ascii="仿宋" w:eastAsia="仿宋" w:hAnsi="Times New Roman" w:cs="Times New Roman"/>
          <w:sz w:val="21"/>
          <w:lang w:val="it-IT"/>
        </w:rPr>
        <w:t>：</w:t>
      </w:r>
      <w:hyperlink r:id="rId56" w:history="1">
        <w:r w:rsidRPr="00BB1FF1">
          <w:rPr>
            <w:rStyle w:val="14"/>
            <w:rFonts w:ascii="仿宋" w:eastAsia="仿宋" w:hAnsi="Times New Roman" w:cs="Times New Roman"/>
            <w:sz w:val="21"/>
            <w:lang w:val="it-IT"/>
          </w:rPr>
          <w:t>https://www.lexology.com/library/detail.aspx?g=3da41a3a-f63b-4c34-b289-683c2a22b793</w:t>
        </w:r>
      </w:hyperlink>
      <w:r w:rsidRPr="00BB1FF1">
        <w:rPr>
          <w:rFonts w:ascii="仿宋" w:eastAsia="仿宋" w:hAnsi="Times New Roman" w:cs="Times New Roman"/>
          <w:sz w:val="21"/>
          <w:lang w:val="it-IT"/>
        </w:rPr>
        <w:t>，2025</w:t>
      </w:r>
      <w:r w:rsidRPr="00BB1FF1">
        <w:rPr>
          <w:rFonts w:ascii="仿宋" w:eastAsia="仿宋" w:hAnsi="Times New Roman" w:cs="Times New Roman"/>
          <w:sz w:val="21"/>
        </w:rPr>
        <w:t>年</w:t>
      </w:r>
      <w:r w:rsidRPr="00BB1FF1">
        <w:rPr>
          <w:rFonts w:ascii="仿宋" w:eastAsia="仿宋" w:hAnsi="Times New Roman" w:cs="Times New Roman"/>
          <w:sz w:val="21"/>
          <w:lang w:val="it-IT"/>
        </w:rPr>
        <w:t>12</w:t>
      </w:r>
      <w:r w:rsidRPr="00BB1FF1">
        <w:rPr>
          <w:rFonts w:ascii="仿宋" w:eastAsia="仿宋" w:hAnsi="Times New Roman" w:cs="Times New Roman"/>
          <w:sz w:val="21"/>
        </w:rPr>
        <w:t>月</w:t>
      </w:r>
      <w:r w:rsidRPr="00BB1FF1">
        <w:rPr>
          <w:rFonts w:ascii="仿宋" w:eastAsia="仿宋" w:hAnsi="Times New Roman" w:cs="Times New Roman"/>
          <w:sz w:val="21"/>
          <w:lang w:val="it-IT"/>
        </w:rPr>
        <w:t>7</w:t>
      </w:r>
      <w:r w:rsidRPr="00BB1FF1">
        <w:rPr>
          <w:rFonts w:ascii="仿宋" w:eastAsia="仿宋" w:hAnsi="Times New Roman" w:cs="Times New Roman"/>
          <w:sz w:val="21"/>
        </w:rPr>
        <w:t>日访问。</w:t>
      </w:r>
    </w:p>
  </w:footnote>
  <w:footnote w:id="47">
    <w:p w14:paraId="7429AD2A"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lang w:val="it-IT"/>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lang w:val="it-IT"/>
        </w:rPr>
        <w:t xml:space="preserve"> </w:t>
      </w:r>
      <w:r w:rsidRPr="00BB1FF1">
        <w:rPr>
          <w:rFonts w:ascii="仿宋" w:eastAsia="仿宋" w:hAnsi="Times New Roman" w:cs="Times New Roman"/>
          <w:sz w:val="21"/>
        </w:rPr>
        <w:t>参见</w:t>
      </w:r>
      <w:r w:rsidRPr="00BB1FF1">
        <w:rPr>
          <w:rFonts w:ascii="仿宋" w:eastAsia="仿宋" w:hAnsi="Times New Roman" w:cs="Times New Roman"/>
          <w:sz w:val="21"/>
          <w:lang w:val="it-IT"/>
        </w:rPr>
        <w:t>DNA</w:t>
      </w:r>
      <w:r w:rsidRPr="00BB1FF1">
        <w:rPr>
          <w:rFonts w:ascii="仿宋" w:eastAsia="仿宋" w:hAnsi="Times New Roman" w:cs="Times New Roman"/>
          <w:sz w:val="21"/>
        </w:rPr>
        <w:t>官网</w:t>
      </w:r>
      <w:r w:rsidRPr="00BB1FF1">
        <w:rPr>
          <w:rFonts w:ascii="仿宋" w:eastAsia="仿宋" w:hAnsi="Times New Roman" w:cs="Times New Roman"/>
          <w:sz w:val="21"/>
          <w:lang w:val="it-IT"/>
        </w:rPr>
        <w:t>：</w:t>
      </w:r>
      <w:hyperlink r:id="rId57" w:history="1">
        <w:r w:rsidRPr="00BB1FF1">
          <w:rPr>
            <w:rStyle w:val="14"/>
            <w:rFonts w:ascii="仿宋" w:eastAsia="仿宋" w:hAnsi="Times New Roman" w:cs="Times New Roman"/>
            <w:sz w:val="21"/>
            <w:lang w:val="it-IT"/>
          </w:rPr>
          <w:t>https://www.dna.ro/legislatie.xhtml?id=15&amp;sectiune=2</w:t>
        </w:r>
      </w:hyperlink>
      <w:r w:rsidRPr="00BB1FF1">
        <w:rPr>
          <w:rFonts w:ascii="仿宋" w:eastAsia="仿宋" w:hAnsi="Times New Roman" w:cs="Times New Roman"/>
          <w:sz w:val="21"/>
          <w:lang w:val="it-IT"/>
        </w:rPr>
        <w:t>，2025</w:t>
      </w:r>
      <w:r w:rsidRPr="00BB1FF1">
        <w:rPr>
          <w:rFonts w:ascii="仿宋" w:eastAsia="仿宋" w:hAnsi="Times New Roman" w:cs="Times New Roman"/>
          <w:sz w:val="21"/>
        </w:rPr>
        <w:t>年</w:t>
      </w:r>
      <w:r w:rsidRPr="00BB1FF1">
        <w:rPr>
          <w:rFonts w:ascii="仿宋" w:eastAsia="仿宋" w:hAnsi="Times New Roman" w:cs="Times New Roman"/>
          <w:sz w:val="21"/>
          <w:lang w:val="it-IT"/>
        </w:rPr>
        <w:t>12</w:t>
      </w:r>
      <w:r w:rsidRPr="00BB1FF1">
        <w:rPr>
          <w:rFonts w:ascii="仿宋" w:eastAsia="仿宋" w:hAnsi="Times New Roman" w:cs="Times New Roman"/>
          <w:sz w:val="21"/>
        </w:rPr>
        <w:t>月</w:t>
      </w:r>
      <w:r w:rsidRPr="00BB1FF1">
        <w:rPr>
          <w:rFonts w:ascii="仿宋" w:eastAsia="仿宋" w:hAnsi="Times New Roman" w:cs="Times New Roman"/>
          <w:sz w:val="21"/>
          <w:lang w:val="it-IT"/>
        </w:rPr>
        <w:t>7</w:t>
      </w:r>
      <w:r w:rsidRPr="00BB1FF1">
        <w:rPr>
          <w:rFonts w:ascii="仿宋" w:eastAsia="仿宋" w:hAnsi="Times New Roman" w:cs="Times New Roman"/>
          <w:sz w:val="21"/>
        </w:rPr>
        <w:t>日访问。</w:t>
      </w:r>
    </w:p>
  </w:footnote>
  <w:footnote w:id="48">
    <w:p w14:paraId="7DE5250E"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lang w:val="it-IT"/>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lang w:val="it-IT"/>
        </w:rPr>
        <w:t xml:space="preserve"> </w:t>
      </w:r>
      <w:r w:rsidRPr="00BB1FF1">
        <w:rPr>
          <w:rFonts w:ascii="仿宋" w:eastAsia="仿宋" w:hAnsi="Times New Roman" w:cs="Times New Roman"/>
          <w:sz w:val="21"/>
        </w:rPr>
        <w:t>参见</w:t>
      </w:r>
      <w:r w:rsidRPr="00BB1FF1">
        <w:rPr>
          <w:rFonts w:ascii="仿宋" w:eastAsia="仿宋" w:hAnsi="Times New Roman" w:cs="Times New Roman"/>
          <w:sz w:val="21"/>
          <w:lang w:val="it-IT"/>
        </w:rPr>
        <w:t>ANI</w:t>
      </w:r>
      <w:r w:rsidRPr="00BB1FF1">
        <w:rPr>
          <w:rFonts w:ascii="仿宋" w:eastAsia="仿宋" w:hAnsi="Times New Roman" w:cs="Times New Roman"/>
          <w:sz w:val="21"/>
        </w:rPr>
        <w:t>官网</w:t>
      </w:r>
      <w:r w:rsidRPr="00BB1FF1">
        <w:rPr>
          <w:rFonts w:ascii="仿宋" w:eastAsia="仿宋" w:hAnsi="Times New Roman" w:cs="Times New Roman"/>
          <w:sz w:val="21"/>
          <w:lang w:val="it-IT"/>
        </w:rPr>
        <w:t>：</w:t>
      </w:r>
      <w:hyperlink r:id="rId58" w:history="1">
        <w:r w:rsidRPr="00BB1FF1">
          <w:rPr>
            <w:rStyle w:val="14"/>
            <w:rFonts w:ascii="仿宋" w:eastAsia="仿宋" w:hAnsi="Times New Roman" w:cs="Times New Roman"/>
            <w:sz w:val="21"/>
            <w:lang w:val="it-IT"/>
          </w:rPr>
          <w:t>https://www.integritate.eu/</w:t>
        </w:r>
      </w:hyperlink>
      <w:r w:rsidRPr="00BB1FF1">
        <w:rPr>
          <w:rFonts w:ascii="仿宋" w:eastAsia="仿宋" w:hAnsi="Times New Roman" w:cs="Times New Roman"/>
          <w:sz w:val="21"/>
          <w:lang w:val="it-IT"/>
        </w:rPr>
        <w:t>，2025</w:t>
      </w:r>
      <w:r w:rsidRPr="00BB1FF1">
        <w:rPr>
          <w:rFonts w:ascii="仿宋" w:eastAsia="仿宋" w:hAnsi="Times New Roman" w:cs="Times New Roman"/>
          <w:sz w:val="21"/>
        </w:rPr>
        <w:t>年</w:t>
      </w:r>
      <w:r w:rsidRPr="00BB1FF1">
        <w:rPr>
          <w:rFonts w:ascii="仿宋" w:eastAsia="仿宋" w:hAnsi="Times New Roman" w:cs="Times New Roman"/>
          <w:sz w:val="21"/>
          <w:lang w:val="it-IT"/>
        </w:rPr>
        <w:t>12</w:t>
      </w:r>
      <w:r w:rsidRPr="00BB1FF1">
        <w:rPr>
          <w:rFonts w:ascii="仿宋" w:eastAsia="仿宋" w:hAnsi="Times New Roman" w:cs="Times New Roman"/>
          <w:sz w:val="21"/>
        </w:rPr>
        <w:t>月</w:t>
      </w:r>
      <w:r w:rsidRPr="00BB1FF1">
        <w:rPr>
          <w:rFonts w:ascii="仿宋" w:eastAsia="仿宋" w:hAnsi="Times New Roman" w:cs="Times New Roman"/>
          <w:sz w:val="21"/>
          <w:lang w:val="it-IT"/>
        </w:rPr>
        <w:t>7</w:t>
      </w:r>
      <w:r w:rsidRPr="00BB1FF1">
        <w:rPr>
          <w:rFonts w:ascii="仿宋" w:eastAsia="仿宋" w:hAnsi="Times New Roman" w:cs="Times New Roman"/>
          <w:sz w:val="21"/>
        </w:rPr>
        <w:t>日访问。</w:t>
      </w:r>
    </w:p>
  </w:footnote>
  <w:footnote w:id="49">
    <w:p w14:paraId="5ACB9394"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lang w:val="it-IT"/>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lang w:val="it-IT"/>
        </w:rPr>
        <w:t xml:space="preserve"> </w:t>
      </w:r>
      <w:r w:rsidRPr="00BB1FF1">
        <w:rPr>
          <w:rFonts w:ascii="仿宋" w:eastAsia="仿宋" w:hAnsi="Times New Roman" w:cs="Times New Roman"/>
          <w:sz w:val="21"/>
        </w:rPr>
        <w:t>参见</w:t>
      </w:r>
      <w:r w:rsidRPr="00BB1FF1">
        <w:rPr>
          <w:rFonts w:ascii="仿宋" w:eastAsia="仿宋" w:hAnsi="Times New Roman" w:cs="Times New Roman"/>
          <w:sz w:val="21"/>
          <w:lang w:val="it-IT"/>
        </w:rPr>
        <w:t>CMS</w:t>
      </w:r>
      <w:r w:rsidRPr="00BB1FF1">
        <w:rPr>
          <w:rFonts w:ascii="仿宋" w:eastAsia="仿宋" w:hAnsi="Times New Roman" w:cs="Times New Roman"/>
          <w:sz w:val="21"/>
        </w:rPr>
        <w:t>《</w:t>
      </w:r>
      <w:r w:rsidRPr="00BB1FF1">
        <w:rPr>
          <w:rFonts w:ascii="仿宋" w:eastAsia="仿宋" w:hAnsi="Times New Roman" w:cs="Times New Roman"/>
          <w:sz w:val="21"/>
          <w:lang w:val="it-IT"/>
        </w:rPr>
        <w:t xml:space="preserve">Expert Guide to anti-bribery and corruption laws </w:t>
      </w:r>
      <w:r w:rsidRPr="00BB1FF1">
        <w:rPr>
          <w:rFonts w:ascii="仿宋" w:eastAsia="仿宋" w:hAnsi="Times New Roman" w:cs="Times New Roman"/>
          <w:sz w:val="21"/>
          <w:lang w:val="it-IT"/>
        </w:rPr>
        <w:t>–</w:t>
      </w:r>
      <w:r w:rsidRPr="00BB1FF1">
        <w:rPr>
          <w:rFonts w:ascii="仿宋" w:eastAsia="仿宋" w:hAnsi="Times New Roman" w:cs="Times New Roman"/>
          <w:sz w:val="21"/>
          <w:lang w:val="it-IT"/>
        </w:rPr>
        <w:t xml:space="preserve"> Romania</w:t>
      </w:r>
      <w:r w:rsidRPr="00BB1FF1">
        <w:rPr>
          <w:rFonts w:ascii="仿宋" w:eastAsia="仿宋" w:hAnsi="Times New Roman" w:cs="Times New Roman"/>
          <w:sz w:val="21"/>
        </w:rPr>
        <w:t>》</w:t>
      </w:r>
      <w:r w:rsidRPr="00BB1FF1">
        <w:rPr>
          <w:rFonts w:ascii="仿宋" w:eastAsia="仿宋" w:hAnsi="Times New Roman" w:cs="Times New Roman"/>
          <w:sz w:val="21"/>
          <w:lang w:val="it-IT"/>
        </w:rPr>
        <w:t>：</w:t>
      </w:r>
      <w:hyperlink r:id="rId59" w:history="1">
        <w:r w:rsidRPr="00BB1FF1">
          <w:rPr>
            <w:rStyle w:val="14"/>
            <w:rFonts w:ascii="仿宋" w:eastAsia="仿宋" w:hAnsi="Times New Roman" w:cs="Times New Roman"/>
            <w:sz w:val="21"/>
            <w:lang w:val="it-IT"/>
          </w:rPr>
          <w:t>https://cms.law/en/int/expert-guides/cms-expert-guide-to-anti-bribery-and-corruption-laws/romania</w:t>
        </w:r>
      </w:hyperlink>
      <w:r w:rsidRPr="00BB1FF1">
        <w:rPr>
          <w:rFonts w:ascii="仿宋" w:eastAsia="仿宋" w:hAnsi="Times New Roman" w:cs="Times New Roman"/>
          <w:sz w:val="21"/>
          <w:lang w:val="it-IT"/>
        </w:rPr>
        <w:t>，2025</w:t>
      </w:r>
      <w:r w:rsidRPr="00BB1FF1">
        <w:rPr>
          <w:rFonts w:ascii="仿宋" w:eastAsia="仿宋" w:hAnsi="Times New Roman" w:cs="Times New Roman"/>
          <w:sz w:val="21"/>
        </w:rPr>
        <w:t>年</w:t>
      </w:r>
      <w:r w:rsidRPr="00BB1FF1">
        <w:rPr>
          <w:rFonts w:ascii="仿宋" w:eastAsia="仿宋" w:hAnsi="Times New Roman" w:cs="Times New Roman"/>
          <w:sz w:val="21"/>
          <w:lang w:val="it-IT"/>
        </w:rPr>
        <w:t>12</w:t>
      </w:r>
      <w:r w:rsidRPr="00BB1FF1">
        <w:rPr>
          <w:rFonts w:ascii="仿宋" w:eastAsia="仿宋" w:hAnsi="Times New Roman" w:cs="Times New Roman"/>
          <w:sz w:val="21"/>
        </w:rPr>
        <w:t>月</w:t>
      </w:r>
      <w:r w:rsidRPr="00BB1FF1">
        <w:rPr>
          <w:rFonts w:ascii="仿宋" w:eastAsia="仿宋" w:hAnsi="Times New Roman" w:cs="Times New Roman"/>
          <w:sz w:val="21"/>
          <w:lang w:val="it-IT"/>
        </w:rPr>
        <w:t>7</w:t>
      </w:r>
      <w:r w:rsidRPr="00BB1FF1">
        <w:rPr>
          <w:rFonts w:ascii="仿宋" w:eastAsia="仿宋" w:hAnsi="Times New Roman" w:cs="Times New Roman"/>
          <w:sz w:val="21"/>
        </w:rPr>
        <w:t>日访问。</w:t>
      </w:r>
    </w:p>
  </w:footnote>
  <w:footnote w:id="50">
    <w:p w14:paraId="4EE97A98"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lang w:val="it-IT"/>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lang w:val="it-IT"/>
        </w:rPr>
        <w:t xml:space="preserve"> </w:t>
      </w:r>
      <w:r w:rsidRPr="00BB1FF1">
        <w:rPr>
          <w:rFonts w:ascii="仿宋" w:eastAsia="仿宋" w:hAnsi="Times New Roman" w:cs="Times New Roman"/>
          <w:sz w:val="21"/>
        </w:rPr>
        <w:t>参见罗马尼亚竞争委员会官网公布的英文版《竞争法》</w:t>
      </w:r>
      <w:r w:rsidRPr="00BB1FF1">
        <w:rPr>
          <w:rFonts w:ascii="仿宋" w:eastAsia="仿宋" w:hAnsi="Times New Roman" w:cs="Times New Roman"/>
          <w:sz w:val="21"/>
          <w:lang w:val="it-IT"/>
        </w:rPr>
        <w:t>：</w:t>
      </w:r>
      <w:hyperlink r:id="rId60" w:history="1">
        <w:r w:rsidRPr="00BB1FF1">
          <w:rPr>
            <w:rStyle w:val="14"/>
            <w:rFonts w:ascii="仿宋" w:eastAsia="仿宋" w:hAnsi="Times New Roman" w:cs="Times New Roman"/>
            <w:sz w:val="21"/>
            <w:lang w:val="it-IT"/>
          </w:rPr>
          <w:t>https://www.consiliulconcurentei.ro/uploads/docs/concurenta/l21_1996_mod_en.pdf</w:t>
        </w:r>
      </w:hyperlink>
      <w:r w:rsidRPr="00BB1FF1">
        <w:rPr>
          <w:rFonts w:ascii="仿宋" w:eastAsia="仿宋" w:hAnsi="Times New Roman" w:cs="Times New Roman"/>
          <w:sz w:val="21"/>
          <w:lang w:val="it-IT"/>
        </w:rPr>
        <w:t>，2025</w:t>
      </w:r>
      <w:r w:rsidRPr="00BB1FF1">
        <w:rPr>
          <w:rFonts w:ascii="仿宋" w:eastAsia="仿宋" w:hAnsi="Times New Roman" w:cs="Times New Roman"/>
          <w:sz w:val="21"/>
        </w:rPr>
        <w:t>年</w:t>
      </w:r>
      <w:r w:rsidRPr="00BB1FF1">
        <w:rPr>
          <w:rFonts w:ascii="仿宋" w:eastAsia="仿宋" w:hAnsi="Times New Roman" w:cs="Times New Roman"/>
          <w:sz w:val="21"/>
          <w:lang w:val="it-IT"/>
        </w:rPr>
        <w:t>12</w:t>
      </w:r>
      <w:r w:rsidRPr="00BB1FF1">
        <w:rPr>
          <w:rFonts w:ascii="仿宋" w:eastAsia="仿宋" w:hAnsi="Times New Roman" w:cs="Times New Roman"/>
          <w:sz w:val="21"/>
        </w:rPr>
        <w:t>月</w:t>
      </w:r>
      <w:r w:rsidRPr="00BB1FF1">
        <w:rPr>
          <w:rFonts w:ascii="仿宋" w:eastAsia="仿宋" w:hAnsi="Times New Roman" w:cs="Times New Roman"/>
          <w:sz w:val="21"/>
          <w:lang w:val="it-IT"/>
        </w:rPr>
        <w:t>7</w:t>
      </w:r>
      <w:r w:rsidRPr="00BB1FF1">
        <w:rPr>
          <w:rFonts w:ascii="仿宋" w:eastAsia="仿宋" w:hAnsi="Times New Roman" w:cs="Times New Roman"/>
          <w:sz w:val="21"/>
        </w:rPr>
        <w:t>日访问。</w:t>
      </w:r>
    </w:p>
  </w:footnote>
  <w:footnote w:id="51">
    <w:p w14:paraId="6E10ED49"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lang w:val="it-IT"/>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lang w:val="it-IT"/>
        </w:rPr>
        <w:t xml:space="preserve"> </w:t>
      </w:r>
      <w:r w:rsidRPr="00BB1FF1">
        <w:rPr>
          <w:rFonts w:ascii="仿宋" w:eastAsia="仿宋" w:hAnsi="Times New Roman" w:cs="Times New Roman"/>
          <w:sz w:val="21"/>
        </w:rPr>
        <w:t>参见</w:t>
      </w:r>
      <w:r w:rsidRPr="00BB1FF1">
        <w:rPr>
          <w:rFonts w:ascii="仿宋" w:eastAsia="仿宋" w:hAnsi="Times New Roman" w:cs="Times New Roman"/>
          <w:sz w:val="21"/>
          <w:lang w:val="it-IT"/>
        </w:rPr>
        <w:t>CEE Legal Matters</w:t>
      </w:r>
      <w:r w:rsidRPr="00BB1FF1">
        <w:rPr>
          <w:rFonts w:ascii="仿宋" w:eastAsia="仿宋" w:hAnsi="Times New Roman" w:cs="Times New Roman"/>
          <w:sz w:val="21"/>
        </w:rPr>
        <w:t>《</w:t>
      </w:r>
      <w:r w:rsidRPr="00BB1FF1">
        <w:rPr>
          <w:rFonts w:ascii="仿宋" w:eastAsia="仿宋" w:hAnsi="Times New Roman" w:cs="Times New Roman"/>
          <w:sz w:val="21"/>
          <w:lang w:val="it-IT"/>
        </w:rPr>
        <w:t>Competition Laws and Regulations Romania 2024</w:t>
      </w:r>
      <w:r w:rsidRPr="00BB1FF1">
        <w:rPr>
          <w:rFonts w:ascii="仿宋" w:eastAsia="仿宋" w:hAnsi="Times New Roman" w:cs="Times New Roman"/>
          <w:sz w:val="21"/>
        </w:rPr>
        <w:t>》</w:t>
      </w:r>
      <w:r w:rsidRPr="00BB1FF1">
        <w:rPr>
          <w:rFonts w:ascii="仿宋" w:eastAsia="仿宋" w:hAnsi="Times New Roman" w:cs="Times New Roman"/>
          <w:sz w:val="21"/>
          <w:lang w:val="it-IT"/>
        </w:rPr>
        <w:t>：</w:t>
      </w:r>
      <w:hyperlink r:id="rId61" w:history="1">
        <w:r w:rsidRPr="00BB1FF1">
          <w:rPr>
            <w:rStyle w:val="14"/>
            <w:rFonts w:ascii="仿宋" w:eastAsia="仿宋" w:hAnsi="Times New Roman" w:cs="Times New Roman"/>
            <w:sz w:val="21"/>
            <w:lang w:val="it-IT"/>
          </w:rPr>
          <w:t>https://ceelegalmatters.com/competition-2024/romania-competition-2024</w:t>
        </w:r>
      </w:hyperlink>
      <w:r w:rsidRPr="00BB1FF1">
        <w:rPr>
          <w:rFonts w:ascii="仿宋" w:eastAsia="仿宋" w:hAnsi="Times New Roman" w:cs="Times New Roman"/>
          <w:sz w:val="21"/>
          <w:lang w:val="it-IT"/>
        </w:rPr>
        <w:t>，2025</w:t>
      </w:r>
      <w:r w:rsidRPr="00BB1FF1">
        <w:rPr>
          <w:rFonts w:ascii="仿宋" w:eastAsia="仿宋" w:hAnsi="Times New Roman" w:cs="Times New Roman"/>
          <w:sz w:val="21"/>
        </w:rPr>
        <w:t>年</w:t>
      </w:r>
      <w:r w:rsidRPr="00BB1FF1">
        <w:rPr>
          <w:rFonts w:ascii="仿宋" w:eastAsia="仿宋" w:hAnsi="Times New Roman" w:cs="Times New Roman"/>
          <w:sz w:val="21"/>
          <w:lang w:val="it-IT"/>
        </w:rPr>
        <w:t>12</w:t>
      </w:r>
      <w:r w:rsidRPr="00BB1FF1">
        <w:rPr>
          <w:rFonts w:ascii="仿宋" w:eastAsia="仿宋" w:hAnsi="Times New Roman" w:cs="Times New Roman"/>
          <w:sz w:val="21"/>
        </w:rPr>
        <w:t>月</w:t>
      </w:r>
      <w:r w:rsidRPr="00BB1FF1">
        <w:rPr>
          <w:rFonts w:ascii="仿宋" w:eastAsia="仿宋" w:hAnsi="Times New Roman" w:cs="Times New Roman"/>
          <w:sz w:val="21"/>
          <w:lang w:val="it-IT"/>
        </w:rPr>
        <w:t>7</w:t>
      </w:r>
      <w:r w:rsidRPr="00BB1FF1">
        <w:rPr>
          <w:rFonts w:ascii="仿宋" w:eastAsia="仿宋" w:hAnsi="Times New Roman" w:cs="Times New Roman"/>
          <w:sz w:val="21"/>
        </w:rPr>
        <w:t>日访问。</w:t>
      </w:r>
    </w:p>
  </w:footnote>
  <w:footnote w:id="52">
    <w:p w14:paraId="1A6C0215"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lang w:val="it-IT"/>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lang w:val="it-IT"/>
        </w:rPr>
        <w:t xml:space="preserve"> </w:t>
      </w:r>
      <w:r w:rsidRPr="00BB1FF1">
        <w:rPr>
          <w:rFonts w:ascii="仿宋" w:eastAsia="仿宋" w:hAnsi="Times New Roman" w:cs="Times New Roman"/>
          <w:sz w:val="21"/>
        </w:rPr>
        <w:t>参见</w:t>
      </w:r>
      <w:r w:rsidRPr="00BB1FF1">
        <w:rPr>
          <w:rFonts w:ascii="仿宋" w:eastAsia="仿宋" w:hAnsi="Times New Roman" w:cs="Times New Roman"/>
          <w:sz w:val="21"/>
          <w:lang w:val="it-IT"/>
        </w:rPr>
        <w:t>RCC</w:t>
      </w:r>
      <w:r w:rsidRPr="00BB1FF1">
        <w:rPr>
          <w:rFonts w:ascii="仿宋" w:eastAsia="仿宋" w:hAnsi="Times New Roman" w:cs="Times New Roman"/>
          <w:sz w:val="21"/>
        </w:rPr>
        <w:t>官网</w:t>
      </w:r>
      <w:r w:rsidRPr="00BB1FF1">
        <w:rPr>
          <w:rFonts w:ascii="仿宋" w:eastAsia="仿宋" w:hAnsi="Times New Roman" w:cs="Times New Roman"/>
          <w:sz w:val="21"/>
          <w:lang w:val="it-IT"/>
        </w:rPr>
        <w:t>：</w:t>
      </w:r>
      <w:hyperlink r:id="rId62" w:history="1">
        <w:r w:rsidRPr="00BB1FF1">
          <w:rPr>
            <w:rStyle w:val="14"/>
            <w:rFonts w:ascii="仿宋" w:eastAsia="仿宋" w:hAnsi="Times New Roman" w:cs="Times New Roman"/>
            <w:sz w:val="21"/>
            <w:lang w:val="it-IT"/>
          </w:rPr>
          <w:t>https://www.consiliulconcurentei.ro/</w:t>
        </w:r>
      </w:hyperlink>
      <w:r w:rsidRPr="00BB1FF1">
        <w:rPr>
          <w:rFonts w:ascii="仿宋" w:eastAsia="仿宋" w:hAnsi="Times New Roman" w:cs="Times New Roman"/>
          <w:sz w:val="21"/>
          <w:lang w:val="it-IT"/>
        </w:rPr>
        <w:t>，2025</w:t>
      </w:r>
      <w:r w:rsidRPr="00BB1FF1">
        <w:rPr>
          <w:rFonts w:ascii="仿宋" w:eastAsia="仿宋" w:hAnsi="Times New Roman" w:cs="Times New Roman"/>
          <w:sz w:val="21"/>
        </w:rPr>
        <w:t>年</w:t>
      </w:r>
      <w:r w:rsidRPr="00BB1FF1">
        <w:rPr>
          <w:rFonts w:ascii="仿宋" w:eastAsia="仿宋" w:hAnsi="Times New Roman" w:cs="Times New Roman"/>
          <w:sz w:val="21"/>
          <w:lang w:val="it-IT"/>
        </w:rPr>
        <w:t>12</w:t>
      </w:r>
      <w:r w:rsidRPr="00BB1FF1">
        <w:rPr>
          <w:rFonts w:ascii="仿宋" w:eastAsia="仿宋" w:hAnsi="Times New Roman" w:cs="Times New Roman"/>
          <w:sz w:val="21"/>
        </w:rPr>
        <w:t>月</w:t>
      </w:r>
      <w:r w:rsidRPr="00BB1FF1">
        <w:rPr>
          <w:rFonts w:ascii="仿宋" w:eastAsia="仿宋" w:hAnsi="Times New Roman" w:cs="Times New Roman"/>
          <w:sz w:val="21"/>
          <w:lang w:val="it-IT"/>
        </w:rPr>
        <w:t>7</w:t>
      </w:r>
      <w:r w:rsidRPr="00BB1FF1">
        <w:rPr>
          <w:rFonts w:ascii="仿宋" w:eastAsia="仿宋" w:hAnsi="Times New Roman" w:cs="Times New Roman"/>
          <w:sz w:val="21"/>
        </w:rPr>
        <w:t>日访问。</w:t>
      </w:r>
    </w:p>
  </w:footnote>
  <w:footnote w:id="53">
    <w:p w14:paraId="3C989D25"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lang w:val="it-IT"/>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lang w:val="it-IT"/>
        </w:rPr>
        <w:t xml:space="preserve"> </w:t>
      </w:r>
      <w:r w:rsidRPr="00BB1FF1">
        <w:rPr>
          <w:rFonts w:ascii="仿宋" w:eastAsia="仿宋" w:hAnsi="Times New Roman" w:cs="Times New Roman"/>
          <w:sz w:val="21"/>
        </w:rPr>
        <w:t>参见</w:t>
      </w:r>
      <w:r w:rsidRPr="00BB1FF1">
        <w:rPr>
          <w:rFonts w:ascii="仿宋" w:eastAsia="仿宋" w:hAnsi="Times New Roman" w:cs="Times New Roman"/>
          <w:sz w:val="21"/>
          <w:lang w:val="it-IT"/>
        </w:rPr>
        <w:t>RCC</w:t>
      </w:r>
      <w:r w:rsidRPr="00BB1FF1">
        <w:rPr>
          <w:rFonts w:ascii="仿宋" w:eastAsia="仿宋" w:hAnsi="Times New Roman" w:cs="Times New Roman"/>
          <w:sz w:val="21"/>
        </w:rPr>
        <w:t>官网</w:t>
      </w:r>
      <w:r w:rsidRPr="00BB1FF1">
        <w:rPr>
          <w:rFonts w:ascii="仿宋" w:eastAsia="仿宋" w:hAnsi="Times New Roman" w:cs="Times New Roman"/>
          <w:sz w:val="21"/>
          <w:lang w:val="it-IT"/>
        </w:rPr>
        <w:t>：</w:t>
      </w:r>
      <w:hyperlink r:id="rId63" w:history="1">
        <w:r w:rsidRPr="00BB1FF1">
          <w:rPr>
            <w:rStyle w:val="14"/>
            <w:rFonts w:ascii="仿宋" w:eastAsia="仿宋" w:hAnsi="Times New Roman" w:cs="Times New Roman"/>
            <w:sz w:val="21"/>
            <w:lang w:val="it-IT"/>
          </w:rPr>
          <w:t>https://www.consiliulconcurentei.ro/</w:t>
        </w:r>
      </w:hyperlink>
      <w:r w:rsidRPr="00BB1FF1">
        <w:rPr>
          <w:rFonts w:ascii="仿宋" w:eastAsia="仿宋" w:hAnsi="Times New Roman" w:cs="Times New Roman"/>
          <w:sz w:val="21"/>
          <w:lang w:val="it-IT"/>
        </w:rPr>
        <w:t>，2025</w:t>
      </w:r>
      <w:r w:rsidRPr="00BB1FF1">
        <w:rPr>
          <w:rFonts w:ascii="仿宋" w:eastAsia="仿宋" w:hAnsi="Times New Roman" w:cs="Times New Roman"/>
          <w:sz w:val="21"/>
        </w:rPr>
        <w:t>年</w:t>
      </w:r>
      <w:r w:rsidRPr="00BB1FF1">
        <w:rPr>
          <w:rFonts w:ascii="仿宋" w:eastAsia="仿宋" w:hAnsi="Times New Roman" w:cs="Times New Roman"/>
          <w:sz w:val="21"/>
          <w:lang w:val="it-IT"/>
        </w:rPr>
        <w:t>12</w:t>
      </w:r>
      <w:r w:rsidRPr="00BB1FF1">
        <w:rPr>
          <w:rFonts w:ascii="仿宋" w:eastAsia="仿宋" w:hAnsi="Times New Roman" w:cs="Times New Roman"/>
          <w:sz w:val="21"/>
        </w:rPr>
        <w:t>月</w:t>
      </w:r>
      <w:r w:rsidRPr="00BB1FF1">
        <w:rPr>
          <w:rFonts w:ascii="仿宋" w:eastAsia="仿宋" w:hAnsi="Times New Roman" w:cs="Times New Roman"/>
          <w:sz w:val="21"/>
          <w:lang w:val="it-IT"/>
        </w:rPr>
        <w:t>7</w:t>
      </w:r>
      <w:r w:rsidRPr="00BB1FF1">
        <w:rPr>
          <w:rFonts w:ascii="仿宋" w:eastAsia="仿宋" w:hAnsi="Times New Roman" w:cs="Times New Roman"/>
          <w:sz w:val="21"/>
        </w:rPr>
        <w:t>日访问。</w:t>
      </w:r>
    </w:p>
  </w:footnote>
  <w:footnote w:id="54">
    <w:p w14:paraId="45D17327"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lang w:val="it-IT"/>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lang w:val="it-IT"/>
        </w:rPr>
        <w:t xml:space="preserve"> </w:t>
      </w:r>
      <w:r w:rsidRPr="00BB1FF1">
        <w:rPr>
          <w:rFonts w:ascii="仿宋" w:eastAsia="仿宋" w:hAnsi="Times New Roman" w:cs="Times New Roman"/>
          <w:sz w:val="21"/>
        </w:rPr>
        <w:t>参见</w:t>
      </w:r>
      <w:r w:rsidRPr="00BB1FF1">
        <w:rPr>
          <w:rFonts w:ascii="仿宋" w:eastAsia="仿宋" w:hAnsi="Times New Roman" w:cs="Times New Roman"/>
          <w:sz w:val="21"/>
          <w:lang w:val="it-IT"/>
        </w:rPr>
        <w:t xml:space="preserve"> CEE Legal Matters</w:t>
      </w:r>
      <w:r w:rsidRPr="00BB1FF1">
        <w:rPr>
          <w:rFonts w:ascii="仿宋" w:eastAsia="仿宋" w:hAnsi="Times New Roman" w:cs="Times New Roman"/>
          <w:sz w:val="21"/>
        </w:rPr>
        <w:t>《</w:t>
      </w:r>
      <w:r w:rsidRPr="00BB1FF1">
        <w:rPr>
          <w:rFonts w:ascii="仿宋" w:eastAsia="仿宋" w:hAnsi="Times New Roman" w:cs="Times New Roman"/>
          <w:sz w:val="21"/>
          <w:lang w:val="it-IT"/>
        </w:rPr>
        <w:t>Competition Laws and Regulations Romania 2024</w:t>
      </w:r>
      <w:r w:rsidRPr="00BB1FF1">
        <w:rPr>
          <w:rFonts w:ascii="仿宋" w:eastAsia="仿宋" w:hAnsi="Times New Roman" w:cs="Times New Roman"/>
          <w:sz w:val="21"/>
        </w:rPr>
        <w:t>》</w:t>
      </w:r>
      <w:r w:rsidRPr="00BB1FF1">
        <w:rPr>
          <w:rFonts w:ascii="仿宋" w:eastAsia="仿宋" w:hAnsi="Times New Roman" w:cs="Times New Roman"/>
          <w:sz w:val="21"/>
          <w:lang w:val="it-IT"/>
        </w:rPr>
        <w:t>：</w:t>
      </w:r>
      <w:hyperlink r:id="rId64" w:history="1">
        <w:r w:rsidRPr="00BB1FF1">
          <w:rPr>
            <w:rStyle w:val="14"/>
            <w:rFonts w:ascii="仿宋" w:eastAsia="仿宋" w:hAnsi="Times New Roman" w:cs="Times New Roman"/>
            <w:sz w:val="21"/>
            <w:lang w:val="it-IT"/>
          </w:rPr>
          <w:t>https://ceelegalmatters.com/competition-2024/romania-competition-2024</w:t>
        </w:r>
      </w:hyperlink>
      <w:r w:rsidRPr="00BB1FF1">
        <w:rPr>
          <w:rFonts w:ascii="仿宋" w:eastAsia="仿宋" w:hAnsi="Times New Roman" w:cs="Times New Roman"/>
          <w:sz w:val="21"/>
          <w:lang w:val="it-IT"/>
        </w:rPr>
        <w:t>，2025</w:t>
      </w:r>
      <w:r w:rsidRPr="00BB1FF1">
        <w:rPr>
          <w:rFonts w:ascii="仿宋" w:eastAsia="仿宋" w:hAnsi="Times New Roman" w:cs="Times New Roman"/>
          <w:sz w:val="21"/>
        </w:rPr>
        <w:t>年</w:t>
      </w:r>
      <w:r w:rsidRPr="00BB1FF1">
        <w:rPr>
          <w:rFonts w:ascii="仿宋" w:eastAsia="仿宋" w:hAnsi="Times New Roman" w:cs="Times New Roman"/>
          <w:sz w:val="21"/>
          <w:lang w:val="it-IT"/>
        </w:rPr>
        <w:t>12</w:t>
      </w:r>
      <w:r w:rsidRPr="00BB1FF1">
        <w:rPr>
          <w:rFonts w:ascii="仿宋" w:eastAsia="仿宋" w:hAnsi="Times New Roman" w:cs="Times New Roman"/>
          <w:sz w:val="21"/>
        </w:rPr>
        <w:t>月</w:t>
      </w:r>
      <w:r w:rsidRPr="00BB1FF1">
        <w:rPr>
          <w:rFonts w:ascii="仿宋" w:eastAsia="仿宋" w:hAnsi="Times New Roman" w:cs="Times New Roman"/>
          <w:sz w:val="21"/>
          <w:lang w:val="it-IT"/>
        </w:rPr>
        <w:t>7</w:t>
      </w:r>
      <w:r w:rsidRPr="00BB1FF1">
        <w:rPr>
          <w:rFonts w:ascii="仿宋" w:eastAsia="仿宋" w:hAnsi="Times New Roman" w:cs="Times New Roman"/>
          <w:sz w:val="21"/>
        </w:rPr>
        <w:t>日访问。</w:t>
      </w:r>
    </w:p>
  </w:footnote>
  <w:footnote w:id="55">
    <w:p w14:paraId="0F3B696D"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lang w:val="it-IT"/>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lang w:val="it-IT"/>
        </w:rPr>
        <w:t xml:space="preserve"> </w:t>
      </w:r>
      <w:r w:rsidRPr="00BB1FF1">
        <w:rPr>
          <w:rFonts w:ascii="仿宋" w:eastAsia="仿宋" w:hAnsi="Times New Roman" w:cs="Times New Roman"/>
          <w:sz w:val="21"/>
        </w:rPr>
        <w:t>参见罗马尼亚国家发明与商标局</w:t>
      </w:r>
      <w:r w:rsidRPr="00BB1FF1">
        <w:rPr>
          <w:rFonts w:ascii="仿宋" w:eastAsia="仿宋" w:hAnsi="Times New Roman" w:cs="Times New Roman"/>
          <w:sz w:val="21"/>
          <w:lang w:val="it-IT"/>
        </w:rPr>
        <w:t>OSIM</w:t>
      </w:r>
      <w:r w:rsidRPr="00BB1FF1">
        <w:rPr>
          <w:rFonts w:ascii="仿宋" w:eastAsia="仿宋" w:hAnsi="Times New Roman" w:cs="Times New Roman"/>
          <w:sz w:val="21"/>
        </w:rPr>
        <w:t>《第</w:t>
      </w:r>
      <w:r w:rsidRPr="00BB1FF1">
        <w:rPr>
          <w:rFonts w:ascii="仿宋" w:eastAsia="仿宋" w:hAnsi="Times New Roman" w:cs="Times New Roman"/>
          <w:sz w:val="21"/>
          <w:lang w:val="it-IT"/>
        </w:rPr>
        <w:t>84/1998</w:t>
      </w:r>
      <w:r w:rsidRPr="00BB1FF1">
        <w:rPr>
          <w:rFonts w:ascii="仿宋" w:eastAsia="仿宋" w:hAnsi="Times New Roman" w:cs="Times New Roman"/>
          <w:sz w:val="21"/>
        </w:rPr>
        <w:t>号法》</w:t>
      </w:r>
      <w:r w:rsidRPr="00BB1FF1">
        <w:rPr>
          <w:rFonts w:ascii="仿宋" w:eastAsia="仿宋" w:hAnsi="Times New Roman" w:cs="Times New Roman"/>
          <w:sz w:val="21"/>
          <w:lang w:val="it-IT"/>
        </w:rPr>
        <w:t>：</w:t>
      </w:r>
      <w:hyperlink r:id="rId65" w:history="1">
        <w:r w:rsidRPr="00BB1FF1">
          <w:rPr>
            <w:rStyle w:val="14"/>
            <w:rFonts w:ascii="仿宋" w:eastAsia="仿宋" w:hAnsi="Times New Roman" w:cs="Times New Roman"/>
            <w:sz w:val="21"/>
            <w:lang w:val="it-IT"/>
          </w:rPr>
          <w:t>https://osim.ro/wp-content/uploads/Legislatie/2020/LAW_84_1998-TRADEMARKS_AND_GEOGRAPHICAL_INDICATIONS-republished.pdf</w:t>
        </w:r>
      </w:hyperlink>
      <w:r w:rsidRPr="00BB1FF1">
        <w:rPr>
          <w:rFonts w:ascii="仿宋" w:eastAsia="仿宋" w:hAnsi="Times New Roman" w:cs="Times New Roman"/>
          <w:sz w:val="21"/>
          <w:lang w:val="it-IT"/>
        </w:rPr>
        <w:t>，2025</w:t>
      </w:r>
      <w:r w:rsidRPr="00BB1FF1">
        <w:rPr>
          <w:rFonts w:ascii="仿宋" w:eastAsia="仿宋" w:hAnsi="Times New Roman" w:cs="Times New Roman"/>
          <w:sz w:val="21"/>
        </w:rPr>
        <w:t>年</w:t>
      </w:r>
      <w:r w:rsidRPr="00BB1FF1">
        <w:rPr>
          <w:rFonts w:ascii="仿宋" w:eastAsia="仿宋" w:hAnsi="Times New Roman" w:cs="Times New Roman"/>
          <w:sz w:val="21"/>
          <w:lang w:val="it-IT"/>
        </w:rPr>
        <w:t>12</w:t>
      </w:r>
      <w:r w:rsidRPr="00BB1FF1">
        <w:rPr>
          <w:rFonts w:ascii="仿宋" w:eastAsia="仿宋" w:hAnsi="Times New Roman" w:cs="Times New Roman"/>
          <w:sz w:val="21"/>
        </w:rPr>
        <w:t>月</w:t>
      </w:r>
      <w:r w:rsidRPr="00BB1FF1">
        <w:rPr>
          <w:rFonts w:ascii="仿宋" w:eastAsia="仿宋" w:hAnsi="Times New Roman" w:cs="Times New Roman"/>
          <w:sz w:val="21"/>
          <w:lang w:val="it-IT"/>
        </w:rPr>
        <w:t>7</w:t>
      </w:r>
      <w:r w:rsidRPr="00BB1FF1">
        <w:rPr>
          <w:rFonts w:ascii="仿宋" w:eastAsia="仿宋" w:hAnsi="Times New Roman" w:cs="Times New Roman"/>
          <w:sz w:val="21"/>
        </w:rPr>
        <w:t>日访问。</w:t>
      </w:r>
    </w:p>
  </w:footnote>
  <w:footnote w:id="56">
    <w:p w14:paraId="75482E4C"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lang w:val="it-IT"/>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lang w:val="it-IT"/>
        </w:rPr>
        <w:t xml:space="preserve"> </w:t>
      </w:r>
      <w:r w:rsidRPr="00BB1FF1">
        <w:rPr>
          <w:rFonts w:ascii="仿宋" w:eastAsia="仿宋" w:hAnsi="Times New Roman" w:cs="Times New Roman"/>
          <w:sz w:val="21"/>
        </w:rPr>
        <w:t>参见</w:t>
      </w:r>
      <w:r w:rsidRPr="00BB1FF1">
        <w:rPr>
          <w:rFonts w:ascii="仿宋" w:eastAsia="仿宋" w:hAnsi="Times New Roman" w:cs="Times New Roman"/>
          <w:sz w:val="21"/>
          <w:lang w:val="it-IT"/>
        </w:rPr>
        <w:t>ORDA</w:t>
      </w:r>
      <w:r w:rsidRPr="00BB1FF1">
        <w:rPr>
          <w:rFonts w:ascii="仿宋" w:eastAsia="仿宋" w:hAnsi="Times New Roman" w:cs="Times New Roman"/>
          <w:sz w:val="21"/>
        </w:rPr>
        <w:t>官网</w:t>
      </w:r>
      <w:r w:rsidRPr="00BB1FF1">
        <w:rPr>
          <w:rFonts w:ascii="仿宋" w:eastAsia="仿宋" w:hAnsi="Times New Roman" w:cs="Times New Roman"/>
          <w:sz w:val="21"/>
          <w:lang w:val="it-IT"/>
        </w:rPr>
        <w:t>：</w:t>
      </w:r>
      <w:hyperlink r:id="rId66" w:history="1">
        <w:r w:rsidRPr="00BB1FF1">
          <w:rPr>
            <w:rStyle w:val="14"/>
            <w:rFonts w:ascii="仿宋" w:eastAsia="仿宋" w:hAnsi="Times New Roman" w:cs="Times New Roman"/>
            <w:sz w:val="21"/>
            <w:lang w:val="it-IT"/>
          </w:rPr>
          <w:t>http://www.orda.ro/</w:t>
        </w:r>
      </w:hyperlink>
      <w:r w:rsidRPr="00BB1FF1">
        <w:rPr>
          <w:rFonts w:ascii="仿宋" w:eastAsia="仿宋" w:hAnsi="Times New Roman" w:cs="Times New Roman"/>
          <w:sz w:val="21"/>
          <w:lang w:val="it-IT"/>
        </w:rPr>
        <w:t>，2025</w:t>
      </w:r>
      <w:r w:rsidRPr="00BB1FF1">
        <w:rPr>
          <w:rFonts w:ascii="仿宋" w:eastAsia="仿宋" w:hAnsi="Times New Roman" w:cs="Times New Roman"/>
          <w:sz w:val="21"/>
        </w:rPr>
        <w:t>年</w:t>
      </w:r>
      <w:r w:rsidRPr="00BB1FF1">
        <w:rPr>
          <w:rFonts w:ascii="仿宋" w:eastAsia="仿宋" w:hAnsi="Times New Roman" w:cs="Times New Roman"/>
          <w:sz w:val="21"/>
          <w:lang w:val="it-IT"/>
        </w:rPr>
        <w:t>12</w:t>
      </w:r>
      <w:r w:rsidRPr="00BB1FF1">
        <w:rPr>
          <w:rFonts w:ascii="仿宋" w:eastAsia="仿宋" w:hAnsi="Times New Roman" w:cs="Times New Roman"/>
          <w:sz w:val="21"/>
        </w:rPr>
        <w:t>月</w:t>
      </w:r>
      <w:r w:rsidRPr="00BB1FF1">
        <w:rPr>
          <w:rFonts w:ascii="仿宋" w:eastAsia="仿宋" w:hAnsi="Times New Roman" w:cs="Times New Roman"/>
          <w:sz w:val="21"/>
          <w:lang w:val="it-IT"/>
        </w:rPr>
        <w:t>7</w:t>
      </w:r>
      <w:r w:rsidRPr="00BB1FF1">
        <w:rPr>
          <w:rFonts w:ascii="仿宋" w:eastAsia="仿宋" w:hAnsi="Times New Roman" w:cs="Times New Roman"/>
          <w:sz w:val="21"/>
        </w:rPr>
        <w:t>日访问。</w:t>
      </w:r>
    </w:p>
  </w:footnote>
  <w:footnote w:id="57">
    <w:p w14:paraId="6D25002F" w14:textId="77777777" w:rsidR="000455AB" w:rsidRPr="00BB1FF1" w:rsidRDefault="000455AB" w:rsidP="00BB1FF1">
      <w:pPr>
        <w:keepNext/>
        <w:keepLines/>
        <w:spacing w:line="240" w:lineRule="auto"/>
        <w:ind w:firstLine="420"/>
        <w:rPr>
          <w:rFonts w:hAnsi="Times New Roman" w:cs="Times New Roman"/>
          <w:sz w:val="21"/>
          <w:szCs w:val="18"/>
          <w:lang w:val="it-IT"/>
        </w:rPr>
      </w:pPr>
      <w:r w:rsidRPr="00BB1FF1">
        <w:rPr>
          <w:rStyle w:val="aff"/>
          <w:rFonts w:hAnsi="Times New Roman" w:cs="Times New Roman"/>
          <w:sz w:val="21"/>
          <w:vertAlign w:val="baseline"/>
        </w:rPr>
        <w:footnoteRef/>
      </w:r>
      <w:r w:rsidRPr="00BB1FF1">
        <w:rPr>
          <w:rFonts w:hAnsi="Times New Roman" w:cs="Times New Roman"/>
          <w:sz w:val="21"/>
          <w:szCs w:val="18"/>
          <w:lang w:val="it-IT"/>
        </w:rPr>
        <w:t xml:space="preserve"> </w:t>
      </w:r>
      <w:r w:rsidRPr="00BB1FF1">
        <w:rPr>
          <w:rFonts w:hAnsi="Times New Roman" w:cs="Times New Roman"/>
          <w:sz w:val="21"/>
          <w:szCs w:val="18"/>
        </w:rPr>
        <w:t>参见</w:t>
      </w:r>
      <w:r w:rsidRPr="00BB1FF1">
        <w:rPr>
          <w:rFonts w:hAnsi="Times New Roman" w:cs="Times New Roman"/>
          <w:sz w:val="21"/>
          <w:szCs w:val="18"/>
          <w:lang w:val="it-IT"/>
        </w:rPr>
        <w:t>Lawgratis</w:t>
      </w:r>
      <w:r w:rsidRPr="00BB1FF1">
        <w:rPr>
          <w:rFonts w:hAnsi="Times New Roman" w:cs="Times New Roman"/>
          <w:sz w:val="21"/>
          <w:szCs w:val="18"/>
        </w:rPr>
        <w:t>《</w:t>
      </w:r>
      <w:r w:rsidRPr="00BB1FF1">
        <w:rPr>
          <w:rFonts w:hAnsi="Times New Roman" w:cs="Times New Roman"/>
          <w:sz w:val="21"/>
          <w:szCs w:val="18"/>
          <w:lang w:val="it-IT"/>
        </w:rPr>
        <w:t>Intellectual Property Laws at Romania</w:t>
      </w:r>
      <w:r w:rsidRPr="00BB1FF1">
        <w:rPr>
          <w:rFonts w:hAnsi="Times New Roman" w:cs="Times New Roman"/>
          <w:sz w:val="21"/>
          <w:szCs w:val="18"/>
        </w:rPr>
        <w:t>》</w:t>
      </w:r>
      <w:r w:rsidRPr="00BB1FF1">
        <w:rPr>
          <w:rFonts w:hAnsi="Times New Roman" w:cs="Times New Roman"/>
          <w:sz w:val="21"/>
          <w:szCs w:val="18"/>
          <w:lang w:val="it-IT"/>
        </w:rPr>
        <w:t>：</w:t>
      </w:r>
      <w:hyperlink r:id="rId67" w:history="1">
        <w:r w:rsidRPr="00BB1FF1">
          <w:rPr>
            <w:rStyle w:val="14"/>
            <w:rFonts w:hAnsi="Times New Roman" w:cs="Times New Roman"/>
            <w:sz w:val="21"/>
            <w:lang w:val="it-IT"/>
          </w:rPr>
          <w:t>https://www.lawgratis.com/blog-detail/intellectual-property-laws-at-romania</w:t>
        </w:r>
      </w:hyperlink>
      <w:r w:rsidRPr="00BB1FF1">
        <w:rPr>
          <w:rFonts w:hAnsi="Times New Roman" w:cs="Times New Roman"/>
          <w:sz w:val="21"/>
          <w:szCs w:val="18"/>
          <w:lang w:val="it-IT"/>
        </w:rPr>
        <w:t>，2025</w:t>
      </w:r>
      <w:r w:rsidRPr="00BB1FF1">
        <w:rPr>
          <w:rFonts w:hAnsi="Times New Roman" w:cs="Times New Roman"/>
          <w:sz w:val="21"/>
          <w:szCs w:val="18"/>
        </w:rPr>
        <w:t>年</w:t>
      </w:r>
      <w:r w:rsidRPr="00BB1FF1">
        <w:rPr>
          <w:rFonts w:hAnsi="Times New Roman" w:cs="Times New Roman"/>
          <w:sz w:val="21"/>
          <w:szCs w:val="18"/>
          <w:lang w:val="it-IT"/>
        </w:rPr>
        <w:t>12</w:t>
      </w:r>
      <w:r w:rsidRPr="00BB1FF1">
        <w:rPr>
          <w:rFonts w:hAnsi="Times New Roman" w:cs="Times New Roman"/>
          <w:sz w:val="21"/>
          <w:szCs w:val="18"/>
        </w:rPr>
        <w:t>月</w:t>
      </w:r>
      <w:r w:rsidRPr="00BB1FF1">
        <w:rPr>
          <w:rFonts w:hAnsi="Times New Roman" w:cs="Times New Roman"/>
          <w:sz w:val="21"/>
          <w:szCs w:val="18"/>
          <w:lang w:val="it-IT"/>
        </w:rPr>
        <w:t>7</w:t>
      </w:r>
      <w:r w:rsidRPr="00BB1FF1">
        <w:rPr>
          <w:rFonts w:hAnsi="Times New Roman" w:cs="Times New Roman"/>
          <w:sz w:val="21"/>
          <w:szCs w:val="18"/>
        </w:rPr>
        <w:t>日访问。</w:t>
      </w:r>
    </w:p>
  </w:footnote>
  <w:footnote w:id="58">
    <w:p w14:paraId="3F84FE8A"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lang w:val="it-IT"/>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lang w:val="it-IT"/>
        </w:rPr>
        <w:t xml:space="preserve"> </w:t>
      </w:r>
      <w:r w:rsidRPr="00BB1FF1">
        <w:rPr>
          <w:rFonts w:ascii="仿宋" w:eastAsia="仿宋" w:hAnsi="Times New Roman" w:cs="Times New Roman"/>
          <w:sz w:val="21"/>
        </w:rPr>
        <w:t>参见</w:t>
      </w:r>
      <w:r w:rsidRPr="00BB1FF1">
        <w:rPr>
          <w:rFonts w:ascii="仿宋" w:eastAsia="仿宋" w:hAnsi="Times New Roman" w:cs="Times New Roman"/>
          <w:sz w:val="21"/>
          <w:lang w:val="it-IT"/>
        </w:rPr>
        <w:t>Law No. 365/2002 on Electronic Commerce：</w:t>
      </w:r>
      <w:hyperlink r:id="rId68" w:history="1">
        <w:r w:rsidRPr="00BB1FF1">
          <w:rPr>
            <w:rStyle w:val="14"/>
            <w:rFonts w:ascii="仿宋" w:eastAsia="仿宋" w:hAnsi="Times New Roman" w:cs="Times New Roman"/>
            <w:sz w:val="21"/>
            <w:lang w:val="it-IT"/>
          </w:rPr>
          <w:t>https://dig.watch/resource/romanias-on-electronic-commerce</w:t>
        </w:r>
      </w:hyperlink>
      <w:r w:rsidRPr="00BB1FF1">
        <w:rPr>
          <w:rFonts w:ascii="仿宋" w:eastAsia="仿宋" w:hAnsi="Times New Roman" w:cs="Times New Roman"/>
          <w:sz w:val="21"/>
          <w:lang w:val="it-IT"/>
        </w:rPr>
        <w:t>；</w:t>
      </w:r>
      <w:r w:rsidRPr="00BB1FF1">
        <w:rPr>
          <w:rFonts w:ascii="仿宋" w:eastAsia="仿宋" w:hAnsi="Times New Roman" w:cs="Times New Roman"/>
          <w:sz w:val="21"/>
        </w:rPr>
        <w:t>罗马尼亚数据保护指南</w:t>
      </w:r>
      <w:r w:rsidRPr="00BB1FF1">
        <w:rPr>
          <w:rFonts w:ascii="仿宋" w:eastAsia="仿宋" w:hAnsi="Times New Roman" w:cs="Times New Roman"/>
          <w:sz w:val="21"/>
          <w:lang w:val="it-IT"/>
        </w:rPr>
        <w:t>：</w:t>
      </w:r>
      <w:hyperlink r:id="rId69" w:history="1">
        <w:r w:rsidRPr="00BB1FF1">
          <w:rPr>
            <w:rStyle w:val="14"/>
            <w:rFonts w:ascii="仿宋" w:eastAsia="仿宋" w:hAnsi="Times New Roman" w:cs="Times New Roman"/>
            <w:sz w:val="21"/>
            <w:lang w:val="it-IT"/>
          </w:rPr>
          <w:t>https://www.tuca.ro/knowledge/publications/romania-data-protection-overview-guidance-note-107.html</w:t>
        </w:r>
      </w:hyperlink>
      <w:r w:rsidRPr="00BB1FF1">
        <w:rPr>
          <w:rFonts w:ascii="仿宋" w:eastAsia="仿宋" w:hAnsi="Times New Roman" w:cs="Times New Roman"/>
          <w:sz w:val="21"/>
          <w:lang w:val="it-IT"/>
        </w:rPr>
        <w:t>；2025</w:t>
      </w:r>
      <w:r w:rsidRPr="00BB1FF1">
        <w:rPr>
          <w:rFonts w:ascii="仿宋" w:eastAsia="仿宋" w:hAnsi="Times New Roman" w:cs="Times New Roman"/>
          <w:sz w:val="21"/>
        </w:rPr>
        <w:t>年</w:t>
      </w:r>
      <w:r w:rsidRPr="00BB1FF1">
        <w:rPr>
          <w:rFonts w:ascii="仿宋" w:eastAsia="仿宋" w:hAnsi="Times New Roman" w:cs="Times New Roman"/>
          <w:sz w:val="21"/>
          <w:lang w:val="it-IT"/>
        </w:rPr>
        <w:t>12</w:t>
      </w:r>
      <w:r w:rsidRPr="00BB1FF1">
        <w:rPr>
          <w:rFonts w:ascii="仿宋" w:eastAsia="仿宋" w:hAnsi="Times New Roman" w:cs="Times New Roman"/>
          <w:sz w:val="21"/>
        </w:rPr>
        <w:t>月</w:t>
      </w:r>
      <w:r w:rsidRPr="00BB1FF1">
        <w:rPr>
          <w:rFonts w:ascii="仿宋" w:eastAsia="仿宋" w:hAnsi="Times New Roman" w:cs="Times New Roman"/>
          <w:sz w:val="21"/>
          <w:lang w:val="it-IT"/>
        </w:rPr>
        <w:t>7</w:t>
      </w:r>
      <w:r w:rsidRPr="00BB1FF1">
        <w:rPr>
          <w:rFonts w:ascii="仿宋" w:eastAsia="仿宋" w:hAnsi="Times New Roman" w:cs="Times New Roman"/>
          <w:sz w:val="21"/>
        </w:rPr>
        <w:t>日访问。</w:t>
      </w:r>
    </w:p>
  </w:footnote>
  <w:footnote w:id="59">
    <w:p w14:paraId="6C25CA86"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参见ANSPDCP官网《第190/2018号法》：</w:t>
      </w:r>
      <w:hyperlink r:id="rId70" w:history="1">
        <w:r w:rsidRPr="00BB1FF1">
          <w:rPr>
            <w:rStyle w:val="14"/>
            <w:rFonts w:ascii="仿宋" w:eastAsia="仿宋" w:hAnsi="Times New Roman" w:cs="Times New Roman"/>
            <w:sz w:val="21"/>
          </w:rPr>
          <w:t>https://www.dataprotection.ro/index.jsp?lang=en&amp;page=Legea_nr_190_2018</w:t>
        </w:r>
      </w:hyperlink>
      <w:r w:rsidRPr="00BB1FF1">
        <w:rPr>
          <w:rFonts w:ascii="仿宋" w:eastAsia="仿宋" w:hAnsi="Times New Roman" w:cs="Times New Roman"/>
          <w:sz w:val="21"/>
        </w:rPr>
        <w:t xml:space="preserve">；Multilaw《Data Protection Guide </w:t>
      </w:r>
      <w:r w:rsidRPr="00BB1FF1">
        <w:rPr>
          <w:rFonts w:ascii="仿宋" w:eastAsia="仿宋" w:hAnsi="Times New Roman" w:cs="Times New Roman"/>
          <w:sz w:val="21"/>
        </w:rPr>
        <w:t>–</w:t>
      </w:r>
      <w:r w:rsidRPr="00BB1FF1">
        <w:rPr>
          <w:rFonts w:ascii="仿宋" w:eastAsia="仿宋" w:hAnsi="Times New Roman" w:cs="Times New Roman"/>
          <w:sz w:val="21"/>
        </w:rPr>
        <w:t xml:space="preserve"> Romania》：</w:t>
      </w:r>
      <w:hyperlink r:id="rId71" w:history="1">
        <w:r w:rsidRPr="00BB1FF1">
          <w:rPr>
            <w:rStyle w:val="14"/>
            <w:rFonts w:ascii="仿宋" w:eastAsia="仿宋" w:hAnsi="Times New Roman" w:cs="Times New Roman"/>
            <w:sz w:val="21"/>
          </w:rPr>
          <w:t>https://multilaw.com/Multilaw/Multilaw/Data_Protection_Laws_Guide/DataProtection_Guide_Romania.aspx</w:t>
        </w:r>
      </w:hyperlink>
      <w:r w:rsidRPr="00BB1FF1">
        <w:rPr>
          <w:rFonts w:ascii="仿宋" w:eastAsia="仿宋" w:hAnsi="Times New Roman" w:cs="Times New Roman"/>
          <w:sz w:val="21"/>
        </w:rPr>
        <w:t>；2025年12月7日访问。</w:t>
      </w:r>
    </w:p>
  </w:footnote>
  <w:footnote w:id="60">
    <w:p w14:paraId="00D76115"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参见路透社《Romanian president signs bill into law to ban Huawei 5G》：</w:t>
      </w:r>
      <w:hyperlink r:id="rId72" w:history="1">
        <w:r w:rsidRPr="00BB1FF1">
          <w:rPr>
            <w:rStyle w:val="14"/>
            <w:rFonts w:ascii="仿宋" w:eastAsia="仿宋" w:hAnsi="Times New Roman" w:cs="Times New Roman"/>
            <w:sz w:val="21"/>
          </w:rPr>
          <w:t>https://www.reuters.com/business/media-telecom/romanian-president-signs-bill-into-law-ban-huawei-5g-2021-06-11/</w:t>
        </w:r>
      </w:hyperlink>
      <w:r w:rsidRPr="00BB1FF1">
        <w:rPr>
          <w:rFonts w:ascii="仿宋" w:eastAsia="仿宋" w:hAnsi="Times New Roman" w:cs="Times New Roman"/>
          <w:sz w:val="21"/>
        </w:rPr>
        <w:t>，2025年12月7日访问。</w:t>
      </w:r>
    </w:p>
  </w:footnote>
  <w:footnote w:id="61">
    <w:p w14:paraId="61B41368"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参见Schoenherr《Romania: New provisions on the sale of farmland located outside buildable areas》：</w:t>
      </w:r>
      <w:hyperlink r:id="rId73" w:history="1">
        <w:r w:rsidRPr="00BB1FF1">
          <w:rPr>
            <w:rStyle w:val="14"/>
            <w:rFonts w:ascii="仿宋" w:eastAsia="仿宋" w:hAnsi="Times New Roman" w:cs="Times New Roman"/>
            <w:sz w:val="21"/>
          </w:rPr>
          <w:t>https://www.schoenherr.eu/content/romania-new-provisions-on-the-sale-of-farmland-located-outside-buildable-areas</w:t>
        </w:r>
      </w:hyperlink>
      <w:r w:rsidRPr="00BB1FF1">
        <w:rPr>
          <w:rFonts w:ascii="仿宋" w:eastAsia="仿宋" w:hAnsi="Times New Roman" w:cs="Times New Roman"/>
          <w:sz w:val="21"/>
        </w:rPr>
        <w:t>；RomanianLawOffice《Acquiring ownership of Romanian land by foreigners》：</w:t>
      </w:r>
      <w:hyperlink r:id="rId74" w:history="1">
        <w:r w:rsidRPr="00BB1FF1">
          <w:rPr>
            <w:rStyle w:val="14"/>
            <w:rFonts w:ascii="仿宋" w:eastAsia="仿宋" w:hAnsi="Times New Roman" w:cs="Times New Roman"/>
            <w:sz w:val="21"/>
          </w:rPr>
          <w:t>https://romanianlawoffice.com/own-buy-romanian-land.htm</w:t>
        </w:r>
      </w:hyperlink>
      <w:r w:rsidRPr="00BB1FF1">
        <w:rPr>
          <w:rFonts w:ascii="仿宋" w:eastAsia="仿宋" w:hAnsi="Times New Roman" w:cs="Times New Roman"/>
          <w:sz w:val="21"/>
        </w:rPr>
        <w:t>；2025年12月7日访问。</w:t>
      </w:r>
    </w:p>
  </w:footnote>
  <w:footnote w:id="62">
    <w:p w14:paraId="54596023"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参见Wolf Theiss《Free sale of farmland in Romania》：</w:t>
      </w:r>
      <w:hyperlink r:id="rId75" w:history="1">
        <w:r w:rsidRPr="00BB1FF1">
          <w:rPr>
            <w:rStyle w:val="14"/>
            <w:rFonts w:ascii="仿宋" w:eastAsia="仿宋" w:hAnsi="Times New Roman" w:cs="Times New Roman"/>
            <w:sz w:val="21"/>
          </w:rPr>
          <w:t>https://www.wolftheiss.com/insights/free-sale-of-farmland-in-romania-a-form-without-substance-or-a-substance-without-form/</w:t>
        </w:r>
      </w:hyperlink>
      <w:r w:rsidRPr="00BB1FF1">
        <w:rPr>
          <w:rFonts w:ascii="仿宋" w:eastAsia="仿宋" w:hAnsi="Times New Roman" w:cs="Times New Roman"/>
          <w:sz w:val="21"/>
        </w:rPr>
        <w:t>，2025年12月7日访问。</w:t>
      </w:r>
    </w:p>
  </w:footnote>
  <w:footnote w:id="63">
    <w:p w14:paraId="03C9FE7A"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参见ICLG《Public Procurement Laws and Regulations </w:t>
      </w:r>
      <w:r w:rsidRPr="00BB1FF1">
        <w:rPr>
          <w:rFonts w:ascii="仿宋" w:eastAsia="仿宋" w:hAnsi="Times New Roman" w:cs="Times New Roman"/>
          <w:sz w:val="21"/>
        </w:rPr>
        <w:t>–</w:t>
      </w:r>
      <w:r w:rsidRPr="00BB1FF1">
        <w:rPr>
          <w:rFonts w:ascii="仿宋" w:eastAsia="仿宋" w:hAnsi="Times New Roman" w:cs="Times New Roman"/>
          <w:sz w:val="21"/>
        </w:rPr>
        <w:t xml:space="preserve"> Romania 2025》：</w:t>
      </w:r>
      <w:hyperlink r:id="rId76" w:history="1">
        <w:r w:rsidRPr="00BB1FF1">
          <w:rPr>
            <w:rStyle w:val="14"/>
            <w:rFonts w:ascii="仿宋" w:eastAsia="仿宋" w:hAnsi="Times New Roman" w:cs="Times New Roman"/>
            <w:sz w:val="21"/>
          </w:rPr>
          <w:t>https://iclg.com/practice-areas/public-procurement-laws-and-regulations/romania</w:t>
        </w:r>
      </w:hyperlink>
      <w:r w:rsidRPr="00BB1FF1">
        <w:rPr>
          <w:rFonts w:ascii="仿宋" w:eastAsia="仿宋" w:hAnsi="Times New Roman" w:cs="Times New Roman"/>
          <w:sz w:val="21"/>
        </w:rPr>
        <w:t>，2025年12月7日访问。</w:t>
      </w:r>
    </w:p>
  </w:footnote>
  <w:footnote w:id="64">
    <w:p w14:paraId="7734470A"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 Schoenherr《Romania: Bidders from several countries will be excluded from public procurement tenders》：</w:t>
      </w:r>
      <w:hyperlink r:id="rId77" w:history="1">
        <w:r w:rsidRPr="00BB1FF1">
          <w:rPr>
            <w:rStyle w:val="14"/>
            <w:rFonts w:ascii="仿宋" w:eastAsia="仿宋" w:hAnsi="Times New Roman" w:cs="Times New Roman"/>
            <w:sz w:val="21"/>
          </w:rPr>
          <w:t>https://www.schoenherr.eu/content/romania-bidders-from-several-countries-will-be-excluded-from-public-procurement-tenders</w:t>
        </w:r>
      </w:hyperlink>
      <w:r w:rsidRPr="00BB1FF1">
        <w:rPr>
          <w:rFonts w:ascii="仿宋" w:eastAsia="仿宋" w:hAnsi="Times New Roman" w:cs="Times New Roman"/>
          <w:sz w:val="21"/>
        </w:rPr>
        <w:t xml:space="preserve"> ；CMS《Romania to restrict third country-bidders and products for public contracts》：</w:t>
      </w:r>
      <w:hyperlink r:id="rId78" w:history="1">
        <w:r w:rsidRPr="00BB1FF1">
          <w:rPr>
            <w:rStyle w:val="14"/>
            <w:rFonts w:ascii="仿宋" w:eastAsia="仿宋" w:hAnsi="Times New Roman" w:cs="Times New Roman"/>
            <w:sz w:val="21"/>
          </w:rPr>
          <w:t>https://cms-lawnow.com/en/ealerts/2021/04/romania-to-restrict-third-country-bidders-and-products-for-public-contracts</w:t>
        </w:r>
      </w:hyperlink>
      <w:r w:rsidRPr="00BB1FF1">
        <w:rPr>
          <w:rFonts w:ascii="仿宋" w:eastAsia="仿宋" w:hAnsi="Times New Roman" w:cs="Times New Roman"/>
          <w:sz w:val="21"/>
        </w:rPr>
        <w:t xml:space="preserve"> ；Grui</w:t>
      </w:r>
      <w:r w:rsidRPr="00BB1FF1">
        <w:rPr>
          <w:rFonts w:ascii="仿宋" w:eastAsia="仿宋" w:hAnsi="Times New Roman" w:cs="Times New Roman"/>
          <w:sz w:val="21"/>
        </w:rPr>
        <w:t>ă</w:t>
      </w:r>
      <w:r w:rsidRPr="00BB1FF1">
        <w:rPr>
          <w:rFonts w:ascii="仿宋" w:eastAsia="仿宋" w:hAnsi="Times New Roman" w:cs="Times New Roman"/>
          <w:sz w:val="21"/>
        </w:rPr>
        <w:t xml:space="preserve"> Dufaut《Public procurement: some restrictions for economic operators from third countries》：</w:t>
      </w:r>
      <w:hyperlink r:id="rId79" w:history="1">
        <w:r w:rsidRPr="00BB1FF1">
          <w:rPr>
            <w:rStyle w:val="14"/>
            <w:rFonts w:ascii="仿宋" w:eastAsia="仿宋" w:hAnsi="Times New Roman" w:cs="Times New Roman"/>
            <w:sz w:val="21"/>
          </w:rPr>
          <w:t>https://www.gruiadufaut.com/en/posts/public-procurement-some-restrictions-for-economic-operators-from-third-countries</w:t>
        </w:r>
      </w:hyperlink>
      <w:r w:rsidRPr="00BB1FF1">
        <w:rPr>
          <w:rFonts w:ascii="仿宋" w:eastAsia="仿宋" w:hAnsi="Times New Roman" w:cs="Times New Roman"/>
          <w:sz w:val="21"/>
        </w:rPr>
        <w:t>；2025年12月7日访问。</w:t>
      </w:r>
    </w:p>
  </w:footnote>
  <w:footnote w:id="65">
    <w:p w14:paraId="2B9637BB"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参见商务部《罗马尼亚投资指南》：</w:t>
      </w:r>
      <w:hyperlink r:id="rId80" w:history="1">
        <w:r w:rsidRPr="00BB1FF1">
          <w:rPr>
            <w:rStyle w:val="14"/>
            <w:rFonts w:ascii="仿宋" w:eastAsia="仿宋" w:hAnsi="Times New Roman" w:cs="Times New Roman"/>
            <w:sz w:val="21"/>
          </w:rPr>
          <w:t>https://www.mofcom.gov.cn/dl/gbdqzn/upload/luomaniya.pdf</w:t>
        </w:r>
      </w:hyperlink>
      <w:r w:rsidRPr="00BB1FF1">
        <w:rPr>
          <w:rFonts w:ascii="仿宋" w:eastAsia="仿宋" w:hAnsi="Times New Roman" w:cs="Times New Roman"/>
          <w:sz w:val="21"/>
        </w:rPr>
        <w:t>，2025年12月8日访问。</w:t>
      </w:r>
    </w:p>
  </w:footnote>
  <w:footnote w:id="66">
    <w:p w14:paraId="3CE4C665"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参见罗马尼亚国家商业注册局官网：</w:t>
      </w:r>
      <w:hyperlink r:id="rId81" w:history="1">
        <w:r w:rsidRPr="00BB1FF1">
          <w:rPr>
            <w:rStyle w:val="14"/>
            <w:rFonts w:ascii="仿宋" w:eastAsia="仿宋" w:hAnsi="Times New Roman" w:cs="Times New Roman"/>
            <w:sz w:val="21"/>
          </w:rPr>
          <w:t>https://www.onrc.ro/</w:t>
        </w:r>
      </w:hyperlink>
      <w:r w:rsidRPr="00BB1FF1">
        <w:rPr>
          <w:rFonts w:ascii="仿宋" w:eastAsia="仿宋" w:hAnsi="Times New Roman" w:cs="Times New Roman"/>
          <w:sz w:val="21"/>
        </w:rPr>
        <w:t>，2025年12月8日访问。</w:t>
      </w:r>
    </w:p>
  </w:footnote>
  <w:footnote w:id="67">
    <w:p w14:paraId="2F9BD2C8"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参见罗马尼亚国家商业注册局官网：</w:t>
      </w:r>
      <w:hyperlink r:id="rId82" w:history="1">
        <w:r w:rsidRPr="00BB1FF1">
          <w:rPr>
            <w:rStyle w:val="14"/>
            <w:rFonts w:ascii="仿宋" w:eastAsia="仿宋" w:hAnsi="Times New Roman" w:cs="Times New Roman"/>
            <w:sz w:val="21"/>
          </w:rPr>
          <w:t>https://www.onrc.ro/</w:t>
        </w:r>
      </w:hyperlink>
      <w:r w:rsidRPr="00BB1FF1">
        <w:rPr>
          <w:rFonts w:ascii="仿宋" w:eastAsia="仿宋" w:hAnsi="Times New Roman" w:cs="Times New Roman"/>
          <w:sz w:val="21"/>
        </w:rPr>
        <w:t>，2025年12月8日访问。</w:t>
      </w:r>
    </w:p>
  </w:footnote>
  <w:footnote w:id="68">
    <w:p w14:paraId="07F1FE14"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参见：InvestRomania官网：</w:t>
      </w:r>
      <w:hyperlink r:id="rId83" w:history="1">
        <w:r w:rsidRPr="00BB1FF1">
          <w:rPr>
            <w:rStyle w:val="14"/>
            <w:rFonts w:ascii="仿宋" w:eastAsia="仿宋" w:hAnsi="Times New Roman" w:cs="Times New Roman"/>
            <w:sz w:val="21"/>
          </w:rPr>
          <w:t>https://investromania.gov.ro/web/</w:t>
        </w:r>
      </w:hyperlink>
      <w:r w:rsidRPr="00BB1FF1">
        <w:rPr>
          <w:rFonts w:ascii="仿宋" w:eastAsia="仿宋" w:hAnsi="Times New Roman" w:cs="Times New Roman"/>
          <w:sz w:val="21"/>
        </w:rPr>
        <w:t>，2025年12月8日访问。</w:t>
      </w:r>
    </w:p>
  </w:footnote>
  <w:footnote w:id="69">
    <w:p w14:paraId="69ACFA50"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参见：世界银行《营商环境报告》罗马尼亚</w:t>
      </w:r>
      <w:r w:rsidRPr="00BB1FF1">
        <w:rPr>
          <w:rFonts w:ascii="仿宋" w:eastAsia="仿宋" w:hAnsi="Times New Roman" w:cs="Times New Roman"/>
          <w:sz w:val="21"/>
        </w:rPr>
        <w:t>“</w:t>
      </w:r>
      <w:r w:rsidRPr="00BB1FF1">
        <w:rPr>
          <w:rFonts w:ascii="仿宋" w:eastAsia="仿宋" w:hAnsi="Times New Roman" w:cs="Times New Roman"/>
          <w:sz w:val="21"/>
        </w:rPr>
        <w:t>开办企业</w:t>
      </w:r>
      <w:r w:rsidRPr="00BB1FF1">
        <w:rPr>
          <w:rFonts w:ascii="仿宋" w:eastAsia="仿宋" w:hAnsi="Times New Roman" w:cs="Times New Roman"/>
          <w:sz w:val="21"/>
        </w:rPr>
        <w:t>”</w:t>
      </w:r>
      <w:r w:rsidRPr="00BB1FF1">
        <w:rPr>
          <w:rFonts w:ascii="仿宋" w:eastAsia="仿宋" w:hAnsi="Times New Roman" w:cs="Times New Roman"/>
          <w:sz w:val="21"/>
        </w:rPr>
        <w:t>章节：</w:t>
      </w:r>
      <w:hyperlink r:id="rId84" w:history="1">
        <w:r w:rsidRPr="00BB1FF1">
          <w:rPr>
            <w:rStyle w:val="14"/>
            <w:rFonts w:ascii="仿宋" w:eastAsia="仿宋" w:hAnsi="Times New Roman" w:cs="Times New Roman"/>
            <w:sz w:val="21"/>
          </w:rPr>
          <w:t>https://www.doingbusiness.org/content/dam/doingBusiness/country/r/romania/ROM.pdf</w:t>
        </w:r>
      </w:hyperlink>
      <w:r w:rsidRPr="00BB1FF1">
        <w:rPr>
          <w:rFonts w:ascii="仿宋" w:eastAsia="仿宋" w:hAnsi="Times New Roman" w:cs="Times New Roman"/>
          <w:sz w:val="21"/>
        </w:rPr>
        <w:t>，2025年12月8日访问。</w:t>
      </w:r>
    </w:p>
  </w:footnote>
  <w:footnote w:id="70">
    <w:p w14:paraId="2C0BBFFB"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参见罗马尼亚国家统计局CAEN分类说明：</w:t>
      </w:r>
      <w:hyperlink r:id="rId85" w:history="1">
        <w:r w:rsidRPr="00BB1FF1">
          <w:rPr>
            <w:rStyle w:val="14"/>
            <w:rFonts w:ascii="仿宋" w:eastAsia="仿宋" w:hAnsi="Times New Roman" w:cs="Times New Roman"/>
            <w:sz w:val="21"/>
          </w:rPr>
          <w:t>https://insse.ro/cms/en</w:t>
        </w:r>
      </w:hyperlink>
      <w:r w:rsidRPr="00BB1FF1">
        <w:rPr>
          <w:rFonts w:ascii="仿宋" w:eastAsia="仿宋" w:hAnsi="Times New Roman" w:cs="Times New Roman"/>
          <w:sz w:val="21"/>
        </w:rPr>
        <w:t>，2025年12月8日访问。</w:t>
      </w:r>
    </w:p>
  </w:footnote>
  <w:footnote w:id="71">
    <w:p w14:paraId="59D0CFC2"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参见罗马尼亚国家银行官网：</w:t>
      </w:r>
      <w:hyperlink r:id="rId86" w:history="1">
        <w:r w:rsidRPr="00BB1FF1">
          <w:rPr>
            <w:rStyle w:val="14"/>
            <w:rFonts w:ascii="仿宋" w:eastAsia="仿宋" w:hAnsi="Times New Roman" w:cs="Times New Roman"/>
            <w:sz w:val="21"/>
          </w:rPr>
          <w:t>https://www.bnr.ro/</w:t>
        </w:r>
      </w:hyperlink>
      <w:r w:rsidRPr="00BB1FF1">
        <w:rPr>
          <w:rFonts w:ascii="仿宋" w:eastAsia="仿宋" w:hAnsi="Times New Roman" w:cs="Times New Roman"/>
          <w:sz w:val="21"/>
        </w:rPr>
        <w:t>，2025年12月8日访问。</w:t>
      </w:r>
    </w:p>
  </w:footnote>
  <w:footnote w:id="72">
    <w:p w14:paraId="3ABF1B92"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参见罗马尼亚国家税务管理局ANAF官网南：</w:t>
      </w:r>
      <w:hyperlink r:id="rId87" w:history="1">
        <w:r w:rsidRPr="00BB1FF1">
          <w:rPr>
            <w:rStyle w:val="14"/>
            <w:rFonts w:ascii="仿宋" w:eastAsia="仿宋" w:hAnsi="Times New Roman" w:cs="Times New Roman"/>
            <w:sz w:val="21"/>
          </w:rPr>
          <w:t>https://www.anaf.ro</w:t>
        </w:r>
      </w:hyperlink>
      <w:r w:rsidRPr="00BB1FF1">
        <w:rPr>
          <w:rFonts w:ascii="仿宋" w:eastAsia="仿宋" w:hAnsi="Times New Roman" w:cs="Times New Roman"/>
          <w:sz w:val="21"/>
        </w:rPr>
        <w:t>，2025年12月8日访问。</w:t>
      </w:r>
    </w:p>
  </w:footnote>
  <w:footnote w:id="73">
    <w:p w14:paraId="50917E90"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参见罗马尼亚电子公共采购系统SEAP官网</w:t>
      </w:r>
      <w:hyperlink r:id="rId88" w:history="1">
        <w:r w:rsidRPr="00BB1FF1">
          <w:rPr>
            <w:rStyle w:val="14"/>
            <w:rFonts w:ascii="仿宋" w:eastAsia="仿宋" w:hAnsi="Times New Roman" w:cs="Times New Roman"/>
            <w:sz w:val="21"/>
          </w:rPr>
          <w:t>https://www.e-licitatie.ro</w:t>
        </w:r>
      </w:hyperlink>
      <w:r w:rsidRPr="00BB1FF1">
        <w:rPr>
          <w:rFonts w:ascii="仿宋" w:eastAsia="仿宋" w:hAnsi="Times New Roman" w:cs="Times New Roman"/>
          <w:sz w:val="21"/>
        </w:rPr>
        <w:t>；欧盟TED公共采购平台：</w:t>
      </w:r>
      <w:hyperlink r:id="rId89" w:history="1">
        <w:r w:rsidRPr="00BB1FF1">
          <w:rPr>
            <w:rStyle w:val="14"/>
            <w:rFonts w:ascii="仿宋" w:eastAsia="仿宋" w:hAnsi="Times New Roman" w:cs="Times New Roman"/>
            <w:sz w:val="21"/>
          </w:rPr>
          <w:t>https://ted.europa.eu</w:t>
        </w:r>
      </w:hyperlink>
      <w:r w:rsidRPr="00BB1FF1">
        <w:rPr>
          <w:rFonts w:ascii="仿宋" w:eastAsia="仿宋" w:hAnsi="Times New Roman" w:cs="Times New Roman"/>
          <w:sz w:val="21"/>
        </w:rPr>
        <w:t>；2025年12月8日访问。</w:t>
      </w:r>
    </w:p>
  </w:footnote>
  <w:footnote w:id="74">
    <w:p w14:paraId="78B141EF"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参见欧盟公共采购官网：</w:t>
      </w:r>
      <w:hyperlink r:id="rId90" w:history="1">
        <w:r w:rsidRPr="00BB1FF1">
          <w:rPr>
            <w:rStyle w:val="14"/>
            <w:rFonts w:ascii="仿宋" w:eastAsia="仿宋" w:hAnsi="Times New Roman" w:cs="Times New Roman"/>
            <w:sz w:val="21"/>
          </w:rPr>
          <w:t>https://single-market-economy.ec.europa.eu/single-market/public-procurement_en</w:t>
        </w:r>
      </w:hyperlink>
      <w:r w:rsidRPr="00BB1FF1">
        <w:rPr>
          <w:rFonts w:ascii="仿宋" w:eastAsia="仿宋" w:hAnsi="Times New Roman" w:cs="Times New Roman"/>
          <w:sz w:val="21"/>
        </w:rPr>
        <w:t xml:space="preserve">；ICLG《Public Procurement Laws and Regulations </w:t>
      </w:r>
      <w:r w:rsidRPr="00BB1FF1">
        <w:rPr>
          <w:rFonts w:ascii="仿宋" w:eastAsia="仿宋" w:hAnsi="Times New Roman" w:cs="Times New Roman"/>
          <w:sz w:val="21"/>
        </w:rPr>
        <w:t>–</w:t>
      </w:r>
      <w:r w:rsidRPr="00BB1FF1">
        <w:rPr>
          <w:rFonts w:ascii="仿宋" w:eastAsia="仿宋" w:hAnsi="Times New Roman" w:cs="Times New Roman"/>
          <w:sz w:val="21"/>
        </w:rPr>
        <w:t xml:space="preserve"> Romania》</w:t>
      </w:r>
      <w:hyperlink r:id="rId91" w:history="1">
        <w:r w:rsidRPr="00BB1FF1">
          <w:rPr>
            <w:rStyle w:val="14"/>
            <w:rFonts w:ascii="仿宋" w:eastAsia="仿宋" w:hAnsi="Times New Roman" w:cs="Times New Roman"/>
            <w:sz w:val="21"/>
          </w:rPr>
          <w:t>https://iclg.com/practice-areas/public-procurement-laws-and-regulations/romania</w:t>
        </w:r>
      </w:hyperlink>
      <w:r w:rsidRPr="00BB1FF1">
        <w:rPr>
          <w:rFonts w:ascii="仿宋" w:eastAsia="仿宋" w:hAnsi="Times New Roman" w:cs="Times New Roman"/>
          <w:sz w:val="21"/>
        </w:rPr>
        <w:t>；2025年12月8日访问。</w:t>
      </w:r>
    </w:p>
  </w:footnote>
  <w:footnote w:id="75">
    <w:p w14:paraId="433B760B"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参见Schoenherr律所《Romania: Bidders from several countries will be excluded from public procurement tenders》</w:t>
      </w:r>
      <w:hyperlink r:id="rId92" w:history="1">
        <w:r w:rsidRPr="00BB1FF1">
          <w:rPr>
            <w:rStyle w:val="14"/>
            <w:rFonts w:ascii="仿宋" w:eastAsia="仿宋" w:hAnsi="Times New Roman" w:cs="Times New Roman"/>
            <w:sz w:val="21"/>
          </w:rPr>
          <w:t>https://www.schoenherr.eu/content/romania-bidders-from-several-countries-will-be-excluded-from-public-procurement-tenders</w:t>
        </w:r>
      </w:hyperlink>
      <w:r w:rsidRPr="00BB1FF1">
        <w:rPr>
          <w:rFonts w:ascii="仿宋" w:eastAsia="仿宋" w:hAnsi="Times New Roman" w:cs="Times New Roman"/>
          <w:sz w:val="21"/>
        </w:rPr>
        <w:t>；CMS《Romania to restrict third country-bidders and products for public contracts》</w:t>
      </w:r>
      <w:hyperlink r:id="rId93" w:history="1">
        <w:r w:rsidRPr="00BB1FF1">
          <w:rPr>
            <w:rStyle w:val="14"/>
            <w:rFonts w:ascii="仿宋" w:eastAsia="仿宋" w:hAnsi="Times New Roman" w:cs="Times New Roman"/>
            <w:sz w:val="21"/>
          </w:rPr>
          <w:t>https://cms-lawnow.com/en/ealerts/2021/04/romania-to-restrict-third-country-bidders-and-products-for-public-contracts</w:t>
        </w:r>
      </w:hyperlink>
      <w:r w:rsidRPr="00BB1FF1">
        <w:rPr>
          <w:rFonts w:ascii="仿宋" w:eastAsia="仿宋" w:hAnsi="Times New Roman" w:cs="Times New Roman"/>
          <w:sz w:val="21"/>
        </w:rPr>
        <w:t>；2025年12月8日访问。</w:t>
      </w:r>
    </w:p>
  </w:footnote>
  <w:footnote w:id="76">
    <w:p w14:paraId="5B2C6687"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参见罗马尼亚国家争议解决委员会CNSC官网：</w:t>
      </w:r>
      <w:hyperlink r:id="rId94" w:history="1">
        <w:r w:rsidRPr="00BB1FF1">
          <w:rPr>
            <w:rStyle w:val="14"/>
            <w:rFonts w:ascii="仿宋" w:eastAsia="仿宋" w:hAnsi="Times New Roman" w:cs="Times New Roman"/>
            <w:sz w:val="21"/>
          </w:rPr>
          <w:t>https://www.cnsc.ro</w:t>
        </w:r>
      </w:hyperlink>
      <w:r w:rsidRPr="00BB1FF1">
        <w:rPr>
          <w:rFonts w:ascii="仿宋" w:eastAsia="仿宋" w:hAnsi="Times New Roman" w:cs="Times New Roman"/>
          <w:sz w:val="21"/>
        </w:rPr>
        <w:t>，2025年12月8日访问。</w:t>
      </w:r>
    </w:p>
  </w:footnote>
  <w:footnote w:id="77">
    <w:p w14:paraId="51661D69"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参见Business France《Romania </w:t>
      </w:r>
      <w:r w:rsidRPr="00BB1FF1">
        <w:rPr>
          <w:rFonts w:ascii="仿宋" w:eastAsia="仿宋" w:hAnsi="Times New Roman" w:cs="Times New Roman"/>
          <w:sz w:val="21"/>
        </w:rPr>
        <w:t>–</w:t>
      </w:r>
      <w:r w:rsidRPr="00BB1FF1">
        <w:rPr>
          <w:rFonts w:ascii="仿宋" w:eastAsia="仿宋" w:hAnsi="Times New Roman" w:cs="Times New Roman"/>
          <w:sz w:val="21"/>
        </w:rPr>
        <w:t xml:space="preserve"> Public Procurement Overview》</w:t>
      </w:r>
      <w:hyperlink r:id="rId95" w:history="1">
        <w:r w:rsidRPr="00BB1FF1">
          <w:rPr>
            <w:rStyle w:val="14"/>
            <w:rFonts w:ascii="仿宋" w:eastAsia="仿宋" w:hAnsi="Times New Roman" w:cs="Times New Roman"/>
            <w:sz w:val="21"/>
          </w:rPr>
          <w:t>https://www.businessfrance.fr/</w:t>
        </w:r>
      </w:hyperlink>
      <w:r w:rsidRPr="00BB1FF1">
        <w:rPr>
          <w:rFonts w:ascii="仿宋" w:eastAsia="仿宋" w:hAnsi="Times New Roman" w:cs="Times New Roman"/>
          <w:sz w:val="21"/>
        </w:rPr>
        <w:t>，2025年12月8日访问。</w:t>
      </w:r>
    </w:p>
  </w:footnote>
  <w:footnote w:id="78">
    <w:p w14:paraId="55833337"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参见罗马尼亚发展公共工程与行政部官网</w:t>
      </w:r>
      <w:hyperlink r:id="rId96" w:history="1">
        <w:r w:rsidRPr="00BB1FF1">
          <w:rPr>
            <w:rStyle w:val="14"/>
            <w:rFonts w:ascii="仿宋" w:eastAsia="仿宋" w:hAnsi="Times New Roman" w:cs="Times New Roman"/>
            <w:sz w:val="21"/>
          </w:rPr>
          <w:t>https://www.mdlpa.ro/</w:t>
        </w:r>
      </w:hyperlink>
      <w:r w:rsidRPr="00BB1FF1">
        <w:rPr>
          <w:rFonts w:ascii="仿宋" w:eastAsia="仿宋" w:hAnsi="Times New Roman" w:cs="Times New Roman"/>
          <w:sz w:val="21"/>
        </w:rPr>
        <w:t>，2025年12月8日访问。</w:t>
      </w:r>
    </w:p>
  </w:footnote>
  <w:footnote w:id="79">
    <w:p w14:paraId="2550984D"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参见罗马尼亚标准化协会ASRO官网</w:t>
      </w:r>
      <w:hyperlink r:id="rId97" w:history="1">
        <w:r w:rsidRPr="00BB1FF1">
          <w:rPr>
            <w:rStyle w:val="14"/>
            <w:rFonts w:ascii="仿宋" w:eastAsia="仿宋" w:hAnsi="Times New Roman" w:cs="Times New Roman"/>
            <w:sz w:val="21"/>
          </w:rPr>
          <w:t>https://www.asro.ro</w:t>
        </w:r>
      </w:hyperlink>
      <w:r w:rsidRPr="00BB1FF1">
        <w:rPr>
          <w:rFonts w:ascii="仿宋" w:eastAsia="仿宋" w:hAnsi="Times New Roman" w:cs="Times New Roman"/>
          <w:sz w:val="21"/>
        </w:rPr>
        <w:t>，2025年12月8日访问。</w:t>
      </w:r>
    </w:p>
  </w:footnote>
  <w:footnote w:id="80">
    <w:p w14:paraId="1FEF9B37"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参见Kinstellar《Infrastructure &amp; Construction in Romania》</w:t>
      </w:r>
      <w:hyperlink r:id="rId98" w:history="1">
        <w:r w:rsidRPr="00BB1FF1">
          <w:rPr>
            <w:rStyle w:val="14"/>
            <w:rFonts w:ascii="仿宋" w:eastAsia="仿宋" w:hAnsi="Times New Roman" w:cs="Times New Roman"/>
            <w:sz w:val="21"/>
          </w:rPr>
          <w:t>https://www.kinstellar.com/</w:t>
        </w:r>
      </w:hyperlink>
      <w:r w:rsidRPr="00BB1FF1">
        <w:rPr>
          <w:rFonts w:ascii="仿宋" w:eastAsia="仿宋" w:hAnsi="Times New Roman" w:cs="Times New Roman"/>
          <w:sz w:val="21"/>
        </w:rPr>
        <w:t>，2025年12月8日访问。</w:t>
      </w:r>
    </w:p>
  </w:footnote>
  <w:footnote w:id="81">
    <w:p w14:paraId="46224D45"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参见欧盟法律数据库：</w:t>
      </w:r>
      <w:hyperlink r:id="rId99" w:history="1">
        <w:r w:rsidRPr="00BB1FF1">
          <w:rPr>
            <w:rStyle w:val="14"/>
            <w:rFonts w:ascii="仿宋" w:eastAsia="仿宋" w:hAnsi="Times New Roman" w:cs="Times New Roman"/>
            <w:sz w:val="21"/>
          </w:rPr>
          <w:t>https://eur-lex.europa.eu/eli/dir/2014/24/oj/eng，2025年12月17</w:t>
        </w:r>
      </w:hyperlink>
      <w:r w:rsidRPr="00BB1FF1">
        <w:rPr>
          <w:rFonts w:ascii="仿宋" w:eastAsia="仿宋" w:hAnsi="Times New Roman" w:cs="Times New Roman"/>
          <w:sz w:val="21"/>
        </w:rPr>
        <w:t>日访问。</w:t>
      </w:r>
    </w:p>
  </w:footnote>
  <w:footnote w:id="82">
    <w:p w14:paraId="2CFB2410"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参见OSIM官网：</w:t>
      </w:r>
      <w:hyperlink r:id="rId100" w:history="1">
        <w:r w:rsidRPr="00BB1FF1">
          <w:rPr>
            <w:rStyle w:val="14"/>
            <w:rFonts w:ascii="仿宋" w:eastAsia="仿宋" w:hAnsi="Times New Roman" w:cs="Times New Roman"/>
            <w:sz w:val="21"/>
          </w:rPr>
          <w:t>https://osim.ro/</w:t>
        </w:r>
      </w:hyperlink>
      <w:r w:rsidRPr="00BB1FF1">
        <w:rPr>
          <w:rFonts w:ascii="仿宋" w:eastAsia="仿宋" w:hAnsi="Times New Roman" w:cs="Times New Roman"/>
          <w:sz w:val="21"/>
        </w:rPr>
        <w:t>，2025年12月8日访问。</w:t>
      </w:r>
    </w:p>
  </w:footnote>
  <w:footnote w:id="83">
    <w:p w14:paraId="39A3450B"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参见EPO官网：</w:t>
      </w:r>
      <w:hyperlink r:id="rId101" w:history="1">
        <w:r w:rsidRPr="00BB1FF1">
          <w:rPr>
            <w:rStyle w:val="14"/>
            <w:rFonts w:ascii="仿宋" w:eastAsia="仿宋" w:hAnsi="Times New Roman" w:cs="Times New Roman"/>
            <w:sz w:val="21"/>
          </w:rPr>
          <w:t>https://www.epo.org/en</w:t>
        </w:r>
      </w:hyperlink>
      <w:r w:rsidRPr="00BB1FF1">
        <w:rPr>
          <w:rFonts w:ascii="仿宋" w:eastAsia="仿宋" w:hAnsi="Times New Roman" w:cs="Times New Roman"/>
          <w:sz w:val="21"/>
        </w:rPr>
        <w:t>，2025年12月8日访问。</w:t>
      </w:r>
    </w:p>
  </w:footnote>
  <w:footnote w:id="84">
    <w:p w14:paraId="479C788F"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参见欧盟SPC制度简介：</w:t>
      </w:r>
      <w:hyperlink r:id="rId102" w:history="1">
        <w:r w:rsidRPr="00BB1FF1">
          <w:rPr>
            <w:rStyle w:val="14"/>
            <w:rFonts w:ascii="仿宋" w:eastAsia="仿宋" w:hAnsi="Times New Roman" w:cs="Times New Roman"/>
            <w:sz w:val="21"/>
          </w:rPr>
          <w:t>https://employment-social-affairs.ec.europa.eu/policies-and-activities/social-protection-social-inclusion/social-protection-committee_en</w:t>
        </w:r>
      </w:hyperlink>
      <w:r w:rsidRPr="00BB1FF1">
        <w:rPr>
          <w:rFonts w:ascii="仿宋" w:eastAsia="仿宋" w:hAnsi="Times New Roman" w:cs="Times New Roman"/>
          <w:sz w:val="21"/>
        </w:rPr>
        <w:t>，2025年12月8日访问。</w:t>
      </w:r>
    </w:p>
  </w:footnote>
  <w:footnote w:id="85">
    <w:p w14:paraId="58C9DD50"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参见WIPO IP Statistics Data Center：</w:t>
      </w:r>
      <w:hyperlink r:id="rId103" w:history="1">
        <w:r w:rsidRPr="00BB1FF1">
          <w:rPr>
            <w:rStyle w:val="14"/>
            <w:rFonts w:ascii="仿宋" w:eastAsia="仿宋" w:hAnsi="Times New Roman" w:cs="Times New Roman"/>
            <w:sz w:val="21"/>
          </w:rPr>
          <w:t>https://www3.wipo.int/ipstats/</w:t>
        </w:r>
      </w:hyperlink>
      <w:r w:rsidRPr="00BB1FF1">
        <w:rPr>
          <w:rFonts w:ascii="仿宋" w:eastAsia="仿宋" w:hAnsi="Times New Roman" w:cs="Times New Roman"/>
          <w:sz w:val="21"/>
        </w:rPr>
        <w:t>，2025年12月8日访问。</w:t>
      </w:r>
    </w:p>
  </w:footnote>
  <w:footnote w:id="86">
    <w:p w14:paraId="533C3E52"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参见OSIM官网：</w:t>
      </w:r>
      <w:hyperlink r:id="rId104" w:history="1">
        <w:r w:rsidRPr="00BB1FF1">
          <w:rPr>
            <w:rStyle w:val="14"/>
            <w:rFonts w:ascii="仿宋" w:eastAsia="仿宋" w:hAnsi="Times New Roman" w:cs="Times New Roman"/>
            <w:sz w:val="21"/>
          </w:rPr>
          <w:t>https://osim.ro</w:t>
        </w:r>
      </w:hyperlink>
      <w:r w:rsidRPr="00BB1FF1">
        <w:rPr>
          <w:rFonts w:ascii="仿宋" w:eastAsia="仿宋" w:hAnsi="Times New Roman" w:cs="Times New Roman"/>
          <w:sz w:val="21"/>
        </w:rPr>
        <w:t>，2025年12月8日访问。</w:t>
      </w:r>
    </w:p>
  </w:footnote>
  <w:footnote w:id="87">
    <w:p w14:paraId="492FBE15" w14:textId="77777777" w:rsidR="000455AB" w:rsidRPr="00BB1FF1" w:rsidRDefault="000455AB" w:rsidP="00BB1FF1">
      <w:pPr>
        <w:pStyle w:val="af8"/>
        <w:keepNext/>
        <w:keepLines/>
        <w:tabs>
          <w:tab w:val="left" w:pos="1272"/>
        </w:tab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参见EUIPO官网：</w:t>
      </w:r>
      <w:hyperlink r:id="rId105" w:history="1">
        <w:r w:rsidRPr="00BB1FF1">
          <w:rPr>
            <w:rStyle w:val="14"/>
            <w:rFonts w:ascii="仿宋" w:eastAsia="仿宋" w:hAnsi="Times New Roman" w:cs="Times New Roman"/>
            <w:sz w:val="21"/>
          </w:rPr>
          <w:t>https://euipo.europa.eu</w:t>
        </w:r>
      </w:hyperlink>
      <w:r w:rsidRPr="00BB1FF1">
        <w:rPr>
          <w:rFonts w:ascii="仿宋" w:eastAsia="仿宋" w:hAnsi="Times New Roman" w:cs="Times New Roman"/>
          <w:sz w:val="21"/>
        </w:rPr>
        <w:t>，2025年12月8日访问。</w:t>
      </w:r>
    </w:p>
  </w:footnote>
  <w:footnote w:id="88">
    <w:p w14:paraId="479C13DB"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参见WIPO马德里体系官网：</w:t>
      </w:r>
      <w:hyperlink r:id="rId106" w:history="1">
        <w:r w:rsidRPr="00BB1FF1">
          <w:rPr>
            <w:rStyle w:val="14"/>
            <w:rFonts w:ascii="仿宋" w:eastAsia="仿宋" w:hAnsi="Times New Roman" w:cs="Times New Roman"/>
            <w:sz w:val="21"/>
          </w:rPr>
          <w:t>https://www.wipo.int/madrid/en/</w:t>
        </w:r>
      </w:hyperlink>
      <w:r w:rsidRPr="00BB1FF1">
        <w:rPr>
          <w:rFonts w:ascii="仿宋" w:eastAsia="仿宋" w:hAnsi="Times New Roman" w:cs="Times New Roman"/>
          <w:sz w:val="21"/>
        </w:rPr>
        <w:t>，2025年12月8日访问。</w:t>
      </w:r>
    </w:p>
  </w:footnote>
  <w:footnote w:id="89">
    <w:p w14:paraId="49B2856F"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参见OSIM官网：</w:t>
      </w:r>
      <w:hyperlink r:id="rId107" w:history="1">
        <w:r w:rsidRPr="00BB1FF1">
          <w:rPr>
            <w:rStyle w:val="14"/>
            <w:rFonts w:ascii="仿宋" w:eastAsia="仿宋" w:hAnsi="Times New Roman" w:cs="Times New Roman"/>
            <w:sz w:val="21"/>
          </w:rPr>
          <w:t>https://osim.ro</w:t>
        </w:r>
      </w:hyperlink>
      <w:r w:rsidRPr="00BB1FF1">
        <w:rPr>
          <w:rFonts w:ascii="仿宋" w:eastAsia="仿宋" w:hAnsi="Times New Roman" w:cs="Times New Roman"/>
          <w:sz w:val="21"/>
        </w:rPr>
        <w:t>，2025年12月8日访问。</w:t>
      </w:r>
    </w:p>
  </w:footnote>
  <w:footnote w:id="90">
    <w:p w14:paraId="60B5DB19"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参见欧盟委员会官网：</w:t>
      </w:r>
      <w:hyperlink r:id="rId108" w:history="1">
        <w:r w:rsidRPr="00BB1FF1">
          <w:rPr>
            <w:rStyle w:val="14"/>
            <w:rFonts w:ascii="仿宋" w:eastAsia="仿宋" w:hAnsi="Times New Roman" w:cs="Times New Roman"/>
            <w:sz w:val="21"/>
          </w:rPr>
          <w:t>https://policy.trade.ec.europa.eu/index_en</w:t>
        </w:r>
      </w:hyperlink>
      <w:r w:rsidRPr="00BB1FF1">
        <w:rPr>
          <w:rFonts w:ascii="仿宋" w:eastAsia="仿宋" w:hAnsi="Times New Roman" w:cs="Times New Roman"/>
          <w:sz w:val="21"/>
        </w:rPr>
        <w:t>，2025年12月8日访问。</w:t>
      </w:r>
    </w:p>
  </w:footnote>
  <w:footnote w:id="91">
    <w:p w14:paraId="3BA33DE0"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参见罗马尼亚版权局ORDA官网：</w:t>
      </w:r>
      <w:hyperlink r:id="rId109" w:history="1">
        <w:r w:rsidRPr="00BB1FF1">
          <w:rPr>
            <w:rStyle w:val="14"/>
            <w:rFonts w:ascii="仿宋" w:eastAsia="仿宋" w:hAnsi="Times New Roman" w:cs="Times New Roman"/>
            <w:sz w:val="21"/>
          </w:rPr>
          <w:t>http://www.orda.ro/</w:t>
        </w:r>
      </w:hyperlink>
      <w:r w:rsidRPr="00BB1FF1">
        <w:rPr>
          <w:rFonts w:ascii="仿宋" w:eastAsia="仿宋" w:hAnsi="Times New Roman" w:cs="Times New Roman"/>
          <w:sz w:val="21"/>
        </w:rPr>
        <w:t>，2025年12月8日访问。</w:t>
      </w:r>
    </w:p>
  </w:footnote>
  <w:footnote w:id="92">
    <w:p w14:paraId="00899485"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参见WIPO官网：</w:t>
      </w:r>
      <w:hyperlink r:id="rId110" w:history="1">
        <w:r w:rsidRPr="00BB1FF1">
          <w:rPr>
            <w:rStyle w:val="14"/>
            <w:rFonts w:ascii="仿宋" w:eastAsia="仿宋" w:hAnsi="Times New Roman" w:cs="Times New Roman"/>
            <w:sz w:val="21"/>
          </w:rPr>
          <w:t>https://wipolex.wipo.int</w:t>
        </w:r>
      </w:hyperlink>
      <w:r w:rsidRPr="00BB1FF1">
        <w:rPr>
          <w:rFonts w:ascii="仿宋" w:eastAsia="仿宋" w:hAnsi="Times New Roman" w:cs="Times New Roman"/>
          <w:sz w:val="21"/>
        </w:rPr>
        <w:t>，2025年12月8日访问。</w:t>
      </w:r>
    </w:p>
  </w:footnote>
  <w:footnote w:id="93">
    <w:p w14:paraId="39135323"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参见罗马尼亚税务局ANAF官网：</w:t>
      </w:r>
      <w:hyperlink r:id="rId111" w:history="1">
        <w:r w:rsidRPr="00BB1FF1">
          <w:rPr>
            <w:rStyle w:val="14"/>
            <w:rFonts w:ascii="仿宋" w:eastAsia="仿宋" w:hAnsi="Times New Roman" w:cs="Times New Roman"/>
            <w:sz w:val="21"/>
          </w:rPr>
          <w:t>https://www.anaf.ro/anaf/internet/ANAF/acasa/!ut/p/a1/hc6xDoIwEAbgZ2Ho2jtRCHHDhUocxEXoYkpSCgZbUiq8vtU4OCjedn--y3_AoQSuxdQp4TqjRf_ceXxhKxazMAlzZAViEe32pyg7ImYbDyoP8Mek-O_-DHyRYPwGCxU5cNWb-vVulep6nSjgVjbSSkvv1setc8O4JUhwnmcqtGioNQS_-daMDsoPBsOtxGvUT4c0CB5h5prT/dl5/d5/L2dBISEvZ0FBIS9nQSEh/</w:t>
        </w:r>
      </w:hyperlink>
      <w:r w:rsidRPr="00BB1FF1">
        <w:rPr>
          <w:rFonts w:ascii="仿宋" w:eastAsia="仿宋" w:hAnsi="Times New Roman" w:cs="Times New Roman"/>
          <w:sz w:val="21"/>
        </w:rPr>
        <w:t>，2025年12月10日访问。</w:t>
      </w:r>
    </w:p>
  </w:footnote>
  <w:footnote w:id="94">
    <w:p w14:paraId="35692E9F" w14:textId="77777777" w:rsidR="000455AB" w:rsidRPr="00BB1FF1" w:rsidRDefault="000455AB" w:rsidP="00BB1FF1">
      <w:pPr>
        <w:pStyle w:val="af8"/>
        <w:keepNext/>
        <w:keepLines/>
        <w:spacing w:after="0" w:line="240" w:lineRule="auto"/>
        <w:ind w:firstLine="420"/>
        <w:rPr>
          <w:rFonts w:ascii="仿宋" w:eastAsia="仿宋" w:hAnsi="Times New Roman" w:cs="Times New Roman"/>
          <w:bCs/>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参见PwC《Worldwide Tax Summaries </w:t>
      </w:r>
      <w:r w:rsidRPr="00BB1FF1">
        <w:rPr>
          <w:rFonts w:ascii="仿宋" w:eastAsia="仿宋" w:hAnsi="Times New Roman" w:cs="Times New Roman"/>
          <w:sz w:val="21"/>
        </w:rPr>
        <w:t>–</w:t>
      </w:r>
      <w:r w:rsidRPr="00BB1FF1">
        <w:rPr>
          <w:rFonts w:ascii="仿宋" w:eastAsia="仿宋" w:hAnsi="Times New Roman" w:cs="Times New Roman"/>
          <w:sz w:val="21"/>
        </w:rPr>
        <w:t xml:space="preserve"> Romania》：</w:t>
      </w:r>
      <w:hyperlink r:id="rId112" w:history="1">
        <w:r w:rsidRPr="00BB1FF1">
          <w:rPr>
            <w:rStyle w:val="14"/>
            <w:rFonts w:ascii="仿宋" w:eastAsia="仿宋" w:hAnsi="Times New Roman" w:cs="Times New Roman"/>
            <w:sz w:val="21"/>
          </w:rPr>
          <w:t>https://taxsummaries.pwc.com/romania/</w:t>
        </w:r>
      </w:hyperlink>
      <w:r w:rsidRPr="00BB1FF1">
        <w:rPr>
          <w:rFonts w:ascii="仿宋" w:eastAsia="仿宋" w:hAnsi="Times New Roman" w:cs="Times New Roman"/>
          <w:sz w:val="21"/>
        </w:rPr>
        <w:t>；罗马尼亚税务局ANAF官网：</w:t>
      </w:r>
      <w:hyperlink r:id="rId113" w:history="1">
        <w:r w:rsidRPr="00BB1FF1">
          <w:rPr>
            <w:rStyle w:val="14"/>
            <w:rFonts w:ascii="仿宋" w:eastAsia="仿宋" w:hAnsi="Times New Roman" w:cs="Times New Roman"/>
            <w:sz w:val="21"/>
          </w:rPr>
          <w:t>https://www.anaf.ro/anaf/internet/ANAF/acasa/!ut/p/a1/hc6xDoIwEAbgZ2Ho2jtRCHHDhUocxEXoYkpSCgZbUiq8vtU4OCjedn--y3_AoQSuxdQp4TqjRf_ceXxhKxazMAlzZAViEe32pyg7ImYbDyoP8Mek-O_-DHyRYPwGCxU5cNWb-vVulep6nSjgVjbSSkvv1setc8O4JUhwnmcqtGioNQS_-daMDsoPBsOtxGvUT4c0CB5h5prT/dl5/d5/L2dBISEvZ0FBIS9nQSEh/</w:t>
        </w:r>
      </w:hyperlink>
      <w:r w:rsidRPr="00BB1FF1">
        <w:rPr>
          <w:rFonts w:ascii="仿宋" w:eastAsia="仿宋" w:hAnsi="Times New Roman" w:cs="Times New Roman"/>
          <w:sz w:val="21"/>
        </w:rPr>
        <w:t>；2025年12月10日访问。</w:t>
      </w:r>
    </w:p>
  </w:footnote>
  <w:footnote w:id="95">
    <w:p w14:paraId="1F2E64F4" w14:textId="77777777" w:rsidR="000455AB" w:rsidRPr="00BB1FF1" w:rsidRDefault="000455AB" w:rsidP="00BB1FF1">
      <w:pPr>
        <w:pStyle w:val="af8"/>
        <w:keepNext/>
        <w:keepLines/>
        <w:spacing w:after="0" w:line="240" w:lineRule="auto"/>
        <w:ind w:firstLine="420"/>
        <w:rPr>
          <w:rFonts w:ascii="仿宋" w:eastAsia="仿宋" w:hAnsi="Times New Roman" w:cs="Times New Roman"/>
          <w:bCs/>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参见KPMG《Romania </w:t>
      </w:r>
      <w:r w:rsidRPr="00BB1FF1">
        <w:rPr>
          <w:rFonts w:ascii="仿宋" w:eastAsia="仿宋" w:hAnsi="Times New Roman" w:cs="Times New Roman"/>
          <w:sz w:val="21"/>
        </w:rPr>
        <w:t>–</w:t>
      </w:r>
      <w:r w:rsidRPr="00BB1FF1">
        <w:rPr>
          <w:rFonts w:ascii="仿宋" w:eastAsia="仿宋" w:hAnsi="Times New Roman" w:cs="Times New Roman"/>
          <w:sz w:val="21"/>
        </w:rPr>
        <w:t xml:space="preserve"> Tax Facts》</w:t>
      </w:r>
      <w:hyperlink r:id="rId114" w:history="1">
        <w:r w:rsidRPr="00BB1FF1">
          <w:rPr>
            <w:rStyle w:val="14"/>
            <w:rFonts w:ascii="仿宋" w:eastAsia="仿宋" w:hAnsi="Times New Roman" w:cs="Times New Roman"/>
            <w:sz w:val="21"/>
          </w:rPr>
          <w:t>https://kpmg.com/ro/en/home/services/tax.html</w:t>
        </w:r>
      </w:hyperlink>
      <w:r w:rsidRPr="00BB1FF1">
        <w:rPr>
          <w:rFonts w:ascii="仿宋" w:eastAsia="仿宋" w:hAnsi="Times New Roman" w:cs="Times New Roman"/>
          <w:sz w:val="21"/>
        </w:rPr>
        <w:t>，2025年12月10日访问。</w:t>
      </w:r>
    </w:p>
  </w:footnote>
  <w:footnote w:id="96">
    <w:p w14:paraId="51E39A4A" w14:textId="77777777" w:rsidR="000455AB" w:rsidRPr="00BB1FF1" w:rsidRDefault="000455AB" w:rsidP="00BB1FF1">
      <w:pPr>
        <w:pStyle w:val="af8"/>
        <w:keepNext/>
        <w:keepLines/>
        <w:spacing w:after="0" w:line="240" w:lineRule="auto"/>
        <w:ind w:firstLine="420"/>
        <w:rPr>
          <w:rFonts w:ascii="仿宋" w:eastAsia="仿宋" w:hAnsi="Times New Roman" w:cs="Times New Roman"/>
          <w:bCs/>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参见罗马尼亚税务局ANAF官网：</w:t>
      </w:r>
      <w:hyperlink r:id="rId115" w:history="1">
        <w:r w:rsidRPr="00BB1FF1">
          <w:rPr>
            <w:rStyle w:val="14"/>
            <w:rFonts w:ascii="仿宋" w:eastAsia="仿宋" w:hAnsi="Times New Roman" w:cs="Times New Roman"/>
            <w:sz w:val="21"/>
          </w:rPr>
          <w:t>https://www.anaf.ro/anaf/internet/ANAF/acasa/!ut/p/a1/hc6xDoIwEAbgZ2Ho2jtRCHHDhUocxEXoYkpSCgZbUiq8vtU4OCjedn--y3_AoQSuxdQp4TqjRf_ceXxhKxazMAlzZAViEe32pyg7ImYbDyoP8Mek-O_-DHyRYPwGCxU5cNWb-vVulep6nSjgVjbSSkvv1setc8O4JUhwnmcqtGioNQS_-daMDsoPBsOtxGvUT4c0CB5h5prT/dl5/d5/L2dBISEvZ0FBIS9nQSEh/</w:t>
        </w:r>
      </w:hyperlink>
      <w:r w:rsidRPr="00BB1FF1">
        <w:rPr>
          <w:rFonts w:ascii="仿宋" w:eastAsia="仿宋" w:hAnsi="Times New Roman" w:cs="Times New Roman"/>
          <w:sz w:val="21"/>
        </w:rPr>
        <w:t>，2025年12月10日访问。</w:t>
      </w:r>
    </w:p>
  </w:footnote>
  <w:footnote w:id="97">
    <w:p w14:paraId="23A2E4D2" w14:textId="77777777" w:rsidR="000455AB" w:rsidRPr="00BB1FF1" w:rsidRDefault="000455AB" w:rsidP="00BB1FF1">
      <w:pPr>
        <w:keepNext/>
        <w:keepLines/>
        <w:spacing w:line="240" w:lineRule="auto"/>
        <w:ind w:firstLine="420"/>
        <w:rPr>
          <w:rFonts w:hAnsi="Times New Roman" w:cs="Times New Roman"/>
          <w:sz w:val="21"/>
          <w:szCs w:val="18"/>
        </w:rPr>
      </w:pPr>
      <w:r w:rsidRPr="00BB1FF1">
        <w:rPr>
          <w:rStyle w:val="aff"/>
          <w:rFonts w:hAnsi="Times New Roman" w:cs="Times New Roman"/>
          <w:sz w:val="21"/>
          <w:vertAlign w:val="baseline"/>
        </w:rPr>
        <w:footnoteRef/>
      </w:r>
      <w:r w:rsidRPr="00BB1FF1">
        <w:rPr>
          <w:rFonts w:hAnsi="Times New Roman" w:cs="Times New Roman"/>
          <w:sz w:val="21"/>
          <w:szCs w:val="18"/>
        </w:rPr>
        <w:t xml:space="preserve"> 参见ANAF</w:t>
      </w:r>
      <w:r w:rsidRPr="00BB1FF1">
        <w:rPr>
          <w:rFonts w:hAnsi="Times New Roman" w:cs="Times New Roman"/>
          <w:sz w:val="21"/>
          <w:szCs w:val="18"/>
        </w:rPr>
        <w:t>“</w:t>
      </w:r>
      <w:r w:rsidRPr="00BB1FF1">
        <w:rPr>
          <w:rFonts w:hAnsi="Times New Roman" w:cs="Times New Roman"/>
          <w:sz w:val="21"/>
          <w:szCs w:val="18"/>
        </w:rPr>
        <w:t>虚拟私人空间</w:t>
      </w:r>
      <w:r w:rsidRPr="00BB1FF1">
        <w:rPr>
          <w:rFonts w:hAnsi="Times New Roman" w:cs="Times New Roman"/>
          <w:sz w:val="21"/>
          <w:szCs w:val="18"/>
        </w:rPr>
        <w:t>”</w:t>
      </w:r>
      <w:r w:rsidRPr="00BB1FF1">
        <w:rPr>
          <w:rFonts w:hAnsi="Times New Roman" w:cs="Times New Roman"/>
          <w:sz w:val="21"/>
          <w:szCs w:val="18"/>
        </w:rPr>
        <w:t>平台说明：</w:t>
      </w:r>
      <w:hyperlink r:id="rId116" w:history="1">
        <w:r w:rsidRPr="00BB1FF1">
          <w:rPr>
            <w:rStyle w:val="14"/>
            <w:rFonts w:hAnsi="Times New Roman" w:cs="Times New Roman"/>
            <w:sz w:val="21"/>
          </w:rPr>
          <w:t>https://www.anaf.ro/anaf/internet/ANAF/asistenta_contribuabili/serviciu_depunere_declaratii</w:t>
        </w:r>
      </w:hyperlink>
      <w:r w:rsidRPr="00BB1FF1">
        <w:rPr>
          <w:rFonts w:hAnsi="Times New Roman" w:cs="Times New Roman"/>
          <w:sz w:val="21"/>
          <w:szCs w:val="18"/>
        </w:rPr>
        <w:t>，2025年12月10日访问。</w:t>
      </w:r>
    </w:p>
  </w:footnote>
  <w:footnote w:id="98">
    <w:p w14:paraId="3B312142"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参见罗马尼亚税务局ANAF官网：</w:t>
      </w:r>
      <w:hyperlink r:id="rId117" w:history="1">
        <w:r w:rsidRPr="00BB1FF1">
          <w:rPr>
            <w:rStyle w:val="14"/>
            <w:rFonts w:ascii="仿宋" w:eastAsia="仿宋" w:hAnsi="Times New Roman" w:cs="Times New Roman"/>
            <w:sz w:val="21"/>
          </w:rPr>
          <w:t>https://www.anaf.ro/anaf/internet/ANAF/acasa/!ut/p/a1/hc6xDoIwEAbgZ2Ho2jtRCHHDhUocxEXoYkpSCgZbUiq8vtU4OCjedn--y3_AoQSuxdQp4TqjRf_ceXxhKxazMAlzZAViEe32pyg7ImYbDyoP8Mek-O_-DHyRYPwGCxU5cNWb-vVulep6nSjgVjbSSkvv1setc8O4JUhwnmcqtGioNQS_-daMDsoPBsOtxGvUT4c0CB5h5prT/dl5/d5/L2dBISEvZ0FBIS9nQSEh/</w:t>
        </w:r>
      </w:hyperlink>
      <w:r w:rsidRPr="00BB1FF1">
        <w:rPr>
          <w:rFonts w:ascii="仿宋" w:eastAsia="仿宋" w:hAnsi="Times New Roman" w:cs="Times New Roman"/>
          <w:sz w:val="21"/>
        </w:rPr>
        <w:t>，2025年12月10日访问。</w:t>
      </w:r>
    </w:p>
  </w:footnote>
  <w:footnote w:id="99">
    <w:p w14:paraId="66D5BA10"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参见欧盟税收和关税同盟官网：</w:t>
      </w:r>
      <w:hyperlink r:id="rId118" w:history="1">
        <w:r w:rsidRPr="00BB1FF1">
          <w:rPr>
            <w:rStyle w:val="14"/>
            <w:rFonts w:ascii="仿宋" w:eastAsia="仿宋" w:hAnsi="Times New Roman" w:cs="Times New Roman"/>
            <w:sz w:val="21"/>
          </w:rPr>
          <w:t>https://taxation-customs.ec.europa.eu/index_en</w:t>
        </w:r>
      </w:hyperlink>
      <w:r w:rsidRPr="00BB1FF1">
        <w:rPr>
          <w:rFonts w:ascii="仿宋" w:eastAsia="仿宋" w:hAnsi="Times New Roman" w:cs="Times New Roman"/>
          <w:sz w:val="21"/>
        </w:rPr>
        <w:t>，2025年12月10日访问。</w:t>
      </w:r>
    </w:p>
  </w:footnote>
  <w:footnote w:id="100">
    <w:p w14:paraId="304FF6E4"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参见：OECD《Transfer Pricing Country Profile </w:t>
      </w:r>
      <w:r w:rsidRPr="00BB1FF1">
        <w:rPr>
          <w:rFonts w:ascii="仿宋" w:eastAsia="仿宋" w:hAnsi="Times New Roman" w:cs="Times New Roman"/>
          <w:sz w:val="21"/>
        </w:rPr>
        <w:t>–</w:t>
      </w:r>
      <w:r w:rsidRPr="00BB1FF1">
        <w:rPr>
          <w:rFonts w:ascii="仿宋" w:eastAsia="仿宋" w:hAnsi="Times New Roman" w:cs="Times New Roman"/>
          <w:sz w:val="21"/>
        </w:rPr>
        <w:t xml:space="preserve"> Romania》</w:t>
      </w:r>
      <w:hyperlink r:id="rId119" w:history="1">
        <w:r w:rsidRPr="00BB1FF1">
          <w:rPr>
            <w:rStyle w:val="14"/>
            <w:rFonts w:ascii="仿宋" w:eastAsia="仿宋" w:hAnsi="Times New Roman" w:cs="Times New Roman"/>
            <w:sz w:val="21"/>
          </w:rPr>
          <w:t>https://www.oecd.org/tax/transfer-pricing/transfer-pricing-country-profiles.htm</w:t>
        </w:r>
      </w:hyperlink>
      <w:r w:rsidRPr="00BB1FF1">
        <w:rPr>
          <w:rFonts w:ascii="仿宋" w:eastAsia="仿宋" w:hAnsi="Times New Roman" w:cs="Times New Roman"/>
          <w:sz w:val="21"/>
        </w:rPr>
        <w:t>，2025年12月10日访问。</w:t>
      </w:r>
    </w:p>
  </w:footnote>
  <w:footnote w:id="101">
    <w:p w14:paraId="06BF6512"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参见：PwC《Doing Business and Investing in Romania》</w:t>
      </w:r>
      <w:hyperlink r:id="rId120" w:history="1">
        <w:r w:rsidRPr="00BB1FF1">
          <w:rPr>
            <w:rStyle w:val="14"/>
            <w:rFonts w:ascii="仿宋" w:eastAsia="仿宋" w:hAnsi="Times New Roman" w:cs="Times New Roman"/>
            <w:sz w:val="21"/>
          </w:rPr>
          <w:t>https://www.pwc.ro</w:t>
        </w:r>
      </w:hyperlink>
      <w:r w:rsidRPr="00BB1FF1">
        <w:rPr>
          <w:rFonts w:ascii="仿宋" w:eastAsia="仿宋" w:hAnsi="Times New Roman" w:cs="Times New Roman"/>
          <w:sz w:val="21"/>
        </w:rPr>
        <w:t>，2025年12月10日访问。</w:t>
      </w:r>
    </w:p>
  </w:footnote>
  <w:footnote w:id="102">
    <w:p w14:paraId="779507A7"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参见罗马尼亚移民总局IGI官网：</w:t>
      </w:r>
      <w:hyperlink r:id="rId121" w:history="1">
        <w:r w:rsidRPr="00BB1FF1">
          <w:rPr>
            <w:rStyle w:val="14"/>
            <w:rFonts w:ascii="仿宋" w:eastAsia="仿宋" w:hAnsi="Times New Roman" w:cs="Times New Roman"/>
            <w:sz w:val="21"/>
          </w:rPr>
          <w:t>https://igi.mai.gov.ro/en</w:t>
        </w:r>
      </w:hyperlink>
      <w:r w:rsidRPr="00BB1FF1">
        <w:rPr>
          <w:rFonts w:ascii="仿宋" w:eastAsia="仿宋" w:hAnsi="Times New Roman" w:cs="Times New Roman"/>
          <w:sz w:val="21"/>
        </w:rPr>
        <w:t>，2025年12月11日访问。</w:t>
      </w:r>
    </w:p>
  </w:footnote>
  <w:footnote w:id="103">
    <w:p w14:paraId="2B5380A3"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参见罗马尼亚劳工和社会保障部官网：</w:t>
      </w:r>
      <w:hyperlink r:id="rId122" w:history="1">
        <w:r w:rsidRPr="00BB1FF1">
          <w:rPr>
            <w:rStyle w:val="14"/>
            <w:rFonts w:ascii="仿宋" w:eastAsia="仿宋" w:hAnsi="Times New Roman" w:cs="Times New Roman"/>
            <w:sz w:val="21"/>
          </w:rPr>
          <w:t>https://mmuncii.ro</w:t>
        </w:r>
      </w:hyperlink>
      <w:r w:rsidRPr="00BB1FF1">
        <w:rPr>
          <w:rFonts w:ascii="仿宋" w:eastAsia="仿宋" w:hAnsi="Times New Roman" w:cs="Times New Roman"/>
          <w:sz w:val="21"/>
        </w:rPr>
        <w:t>，2025年12月11日访问。</w:t>
      </w:r>
    </w:p>
  </w:footnote>
  <w:footnote w:id="104">
    <w:p w14:paraId="3D7AC781"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参见罗马尼亚移民总局IGI官网：</w:t>
      </w:r>
      <w:hyperlink r:id="rId123" w:history="1">
        <w:r w:rsidRPr="00BB1FF1">
          <w:rPr>
            <w:rStyle w:val="14"/>
            <w:rFonts w:ascii="仿宋" w:eastAsia="仿宋" w:hAnsi="Times New Roman" w:cs="Times New Roman"/>
            <w:sz w:val="21"/>
          </w:rPr>
          <w:t>https://igi.mai.gov.ro/en</w:t>
        </w:r>
      </w:hyperlink>
      <w:r w:rsidRPr="00BB1FF1">
        <w:rPr>
          <w:rFonts w:ascii="仿宋" w:eastAsia="仿宋" w:hAnsi="Times New Roman" w:cs="Times New Roman"/>
          <w:sz w:val="21"/>
        </w:rPr>
        <w:t>，2025年12月11日访问。</w:t>
      </w:r>
    </w:p>
  </w:footnote>
  <w:footnote w:id="105">
    <w:p w14:paraId="2A4474FC"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参见罗马尼亚外交部签证信息官网：</w:t>
      </w:r>
      <w:hyperlink r:id="rId124" w:history="1">
        <w:r w:rsidRPr="00BB1FF1">
          <w:rPr>
            <w:rStyle w:val="14"/>
            <w:rFonts w:ascii="仿宋" w:eastAsia="仿宋" w:hAnsi="Times New Roman" w:cs="Times New Roman"/>
            <w:sz w:val="21"/>
          </w:rPr>
          <w:t>https://www.mae.ro/en/node/2040</w:t>
        </w:r>
      </w:hyperlink>
      <w:r w:rsidRPr="00BB1FF1">
        <w:rPr>
          <w:rFonts w:ascii="仿宋" w:eastAsia="仿宋" w:hAnsi="Times New Roman" w:cs="Times New Roman"/>
          <w:sz w:val="21"/>
        </w:rPr>
        <w:t xml:space="preserve"> ；IGI官网：</w:t>
      </w:r>
      <w:hyperlink r:id="rId125" w:history="1">
        <w:r w:rsidRPr="00BB1FF1">
          <w:rPr>
            <w:rStyle w:val="14"/>
            <w:rFonts w:ascii="仿宋" w:eastAsia="仿宋" w:hAnsi="Times New Roman" w:cs="Times New Roman"/>
            <w:sz w:val="21"/>
          </w:rPr>
          <w:t>https://igi.mai.gov.ro/en</w:t>
        </w:r>
      </w:hyperlink>
      <w:r w:rsidRPr="00BB1FF1">
        <w:rPr>
          <w:rFonts w:ascii="仿宋" w:eastAsia="仿宋" w:hAnsi="Times New Roman" w:cs="Times New Roman"/>
          <w:sz w:val="21"/>
        </w:rPr>
        <w:t>，2025年12月11日访问。</w:t>
      </w:r>
    </w:p>
  </w:footnote>
  <w:footnote w:id="106">
    <w:p w14:paraId="1F48A836" w14:textId="77777777" w:rsidR="000455AB" w:rsidRPr="00BB1FF1" w:rsidRDefault="000455AB" w:rsidP="00BB1FF1">
      <w:pPr>
        <w:keepNext/>
        <w:keepLines/>
        <w:spacing w:line="240" w:lineRule="auto"/>
        <w:ind w:firstLine="420"/>
        <w:rPr>
          <w:rFonts w:hAnsi="Times New Roman" w:cs="Times New Roman"/>
          <w:sz w:val="21"/>
          <w:szCs w:val="18"/>
        </w:rPr>
      </w:pPr>
      <w:r w:rsidRPr="00BB1FF1">
        <w:rPr>
          <w:rStyle w:val="aff"/>
          <w:rFonts w:hAnsi="Times New Roman" w:cs="Times New Roman"/>
          <w:sz w:val="21"/>
          <w:vertAlign w:val="baseline"/>
        </w:rPr>
        <w:footnoteRef/>
      </w:r>
      <w:r w:rsidRPr="00BB1FF1">
        <w:rPr>
          <w:rFonts w:hAnsi="Times New Roman" w:cs="Times New Roman"/>
          <w:sz w:val="21"/>
          <w:szCs w:val="18"/>
        </w:rPr>
        <w:t xml:space="preserve"> 参见罗马尼亚政府官网：</w:t>
      </w:r>
      <w:hyperlink r:id="rId126" w:history="1">
        <w:r w:rsidRPr="00BB1FF1">
          <w:rPr>
            <w:rStyle w:val="14"/>
            <w:rFonts w:hAnsi="Times New Roman" w:cs="Times New Roman"/>
            <w:sz w:val="21"/>
          </w:rPr>
          <w:t>https://www.gov.ro</w:t>
        </w:r>
      </w:hyperlink>
      <w:r w:rsidRPr="00BB1FF1">
        <w:rPr>
          <w:rFonts w:hAnsi="Times New Roman" w:cs="Times New Roman"/>
          <w:sz w:val="21"/>
          <w:szCs w:val="18"/>
        </w:rPr>
        <w:t>；Fragomen《Romania: 2024 Work Permit Quota Released》</w:t>
      </w:r>
      <w:hyperlink r:id="rId127" w:history="1">
        <w:r w:rsidRPr="00BB1FF1">
          <w:rPr>
            <w:rStyle w:val="14"/>
            <w:rFonts w:hAnsi="Times New Roman" w:cs="Times New Roman"/>
            <w:sz w:val="21"/>
          </w:rPr>
          <w:t>https://www.fragomen.com</w:t>
        </w:r>
      </w:hyperlink>
      <w:r w:rsidRPr="00BB1FF1">
        <w:rPr>
          <w:rFonts w:hAnsi="Times New Roman" w:cs="Times New Roman"/>
          <w:sz w:val="21"/>
          <w:szCs w:val="18"/>
        </w:rPr>
        <w:t>；BAL《Romania | Work permit quota set for 2024》</w:t>
      </w:r>
      <w:hyperlink r:id="rId128" w:history="1">
        <w:r w:rsidRPr="00BB1FF1">
          <w:rPr>
            <w:rStyle w:val="14"/>
            <w:rFonts w:hAnsi="Times New Roman" w:cs="Times New Roman"/>
            <w:sz w:val="21"/>
          </w:rPr>
          <w:t>https://www.bal.com</w:t>
        </w:r>
      </w:hyperlink>
      <w:r w:rsidRPr="00BB1FF1">
        <w:rPr>
          <w:rFonts w:hAnsi="Times New Roman" w:cs="Times New Roman"/>
          <w:sz w:val="21"/>
          <w:szCs w:val="18"/>
        </w:rPr>
        <w:t>；2025年12月11日访问。</w:t>
      </w:r>
    </w:p>
  </w:footnote>
  <w:footnote w:id="107">
    <w:p w14:paraId="4169F017"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参见罗马尼亚移民总局IGI官网：</w:t>
      </w:r>
      <w:hyperlink r:id="rId129" w:history="1">
        <w:r w:rsidRPr="00BB1FF1">
          <w:rPr>
            <w:rStyle w:val="14"/>
            <w:rFonts w:ascii="仿宋" w:eastAsia="仿宋" w:hAnsi="Times New Roman" w:cs="Times New Roman"/>
            <w:sz w:val="21"/>
          </w:rPr>
          <w:t>https://igi.mai.gov.ro/en</w:t>
        </w:r>
      </w:hyperlink>
      <w:r w:rsidRPr="00BB1FF1">
        <w:rPr>
          <w:rFonts w:ascii="仿宋" w:eastAsia="仿宋" w:hAnsi="Times New Roman" w:cs="Times New Roman"/>
          <w:sz w:val="21"/>
        </w:rPr>
        <w:t>，2025年12月11日访问。</w:t>
      </w:r>
    </w:p>
  </w:footnote>
  <w:footnote w:id="108">
    <w:p w14:paraId="182C7F58"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参见欧盟</w:t>
      </w:r>
      <w:r w:rsidRPr="00BB1FF1">
        <w:rPr>
          <w:rFonts w:ascii="仿宋" w:eastAsia="仿宋" w:hAnsi="Times New Roman" w:cs="Times New Roman"/>
          <w:sz w:val="21"/>
        </w:rPr>
        <w:t>“</w:t>
      </w:r>
      <w:r w:rsidRPr="00BB1FF1">
        <w:rPr>
          <w:rFonts w:ascii="仿宋" w:eastAsia="仿宋" w:hAnsi="Times New Roman" w:cs="Times New Roman"/>
          <w:sz w:val="21"/>
        </w:rPr>
        <w:t>Your Europe</w:t>
      </w:r>
      <w:r w:rsidRPr="00BB1FF1">
        <w:rPr>
          <w:rFonts w:ascii="仿宋" w:eastAsia="仿宋" w:hAnsi="Times New Roman" w:cs="Times New Roman"/>
          <w:sz w:val="21"/>
        </w:rPr>
        <w:t>”</w:t>
      </w:r>
      <w:r w:rsidRPr="00BB1FF1">
        <w:rPr>
          <w:rFonts w:ascii="仿宋" w:eastAsia="仿宋" w:hAnsi="Times New Roman" w:cs="Times New Roman"/>
          <w:sz w:val="21"/>
        </w:rPr>
        <w:t>平台关于在罗马尼亚工作与居留的说明：</w:t>
      </w:r>
      <w:hyperlink r:id="rId130" w:history="1">
        <w:r w:rsidRPr="00BB1FF1">
          <w:rPr>
            <w:rStyle w:val="14"/>
            <w:rFonts w:ascii="仿宋" w:eastAsia="仿宋" w:hAnsi="Times New Roman" w:cs="Times New Roman"/>
            <w:sz w:val="21"/>
          </w:rPr>
          <w:t>https://europa.eu/youreurope/citizens/work/work-abroad/rights-conditions/index_en.htm</w:t>
        </w:r>
      </w:hyperlink>
      <w:r w:rsidRPr="00BB1FF1">
        <w:rPr>
          <w:rFonts w:ascii="仿宋" w:eastAsia="仿宋" w:hAnsi="Times New Roman" w:cs="Times New Roman"/>
          <w:sz w:val="21"/>
        </w:rPr>
        <w:t>；IGI官网：</w:t>
      </w:r>
      <w:hyperlink r:id="rId131" w:history="1">
        <w:r w:rsidRPr="00BB1FF1">
          <w:rPr>
            <w:rStyle w:val="14"/>
            <w:rFonts w:ascii="仿宋" w:eastAsia="仿宋" w:hAnsi="Times New Roman" w:cs="Times New Roman"/>
            <w:sz w:val="21"/>
          </w:rPr>
          <w:t>https://igi.mai.gov.ro/en</w:t>
        </w:r>
      </w:hyperlink>
      <w:r w:rsidRPr="00BB1FF1">
        <w:rPr>
          <w:rFonts w:ascii="仿宋" w:eastAsia="仿宋" w:hAnsi="Times New Roman" w:cs="Times New Roman"/>
          <w:sz w:val="21"/>
        </w:rPr>
        <w:t>；2025年12月11日访问。</w:t>
      </w:r>
    </w:p>
  </w:footnote>
  <w:footnote w:id="109">
    <w:p w14:paraId="7E1E1667"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参见罗马尼亚国家健康保险局CNAS官网：</w:t>
      </w:r>
      <w:hyperlink r:id="rId132" w:history="1">
        <w:r w:rsidRPr="00BB1FF1">
          <w:rPr>
            <w:rStyle w:val="14"/>
            <w:rFonts w:ascii="仿宋" w:eastAsia="仿宋" w:hAnsi="Times New Roman" w:cs="Times New Roman"/>
            <w:sz w:val="21"/>
          </w:rPr>
          <w:t>https://www.cnas.ro</w:t>
        </w:r>
      </w:hyperlink>
      <w:r w:rsidRPr="00BB1FF1">
        <w:rPr>
          <w:rFonts w:ascii="仿宋" w:eastAsia="仿宋" w:hAnsi="Times New Roman" w:cs="Times New Roman"/>
          <w:sz w:val="21"/>
        </w:rPr>
        <w:t>，2025年12月11日访问。</w:t>
      </w:r>
    </w:p>
  </w:footnote>
  <w:footnote w:id="110">
    <w:p w14:paraId="634E598A"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参见UNHCR《Romania </w:t>
      </w:r>
      <w:r w:rsidRPr="00BB1FF1">
        <w:rPr>
          <w:rFonts w:ascii="仿宋" w:eastAsia="仿宋" w:hAnsi="Times New Roman" w:cs="Times New Roman"/>
          <w:sz w:val="21"/>
        </w:rPr>
        <w:t>–</w:t>
      </w:r>
      <w:r w:rsidRPr="00BB1FF1">
        <w:rPr>
          <w:rFonts w:ascii="仿宋" w:eastAsia="仿宋" w:hAnsi="Times New Roman" w:cs="Times New Roman"/>
          <w:sz w:val="21"/>
        </w:rPr>
        <w:t xml:space="preserve"> Asylum and Migration Country Profile》：</w:t>
      </w:r>
      <w:hyperlink r:id="rId133" w:history="1">
        <w:r w:rsidRPr="00BB1FF1">
          <w:rPr>
            <w:rStyle w:val="14"/>
            <w:rFonts w:ascii="仿宋" w:eastAsia="仿宋" w:hAnsi="Times New Roman" w:cs="Times New Roman"/>
            <w:sz w:val="21"/>
          </w:rPr>
          <w:t>https://www.unhcr.org</w:t>
        </w:r>
      </w:hyperlink>
      <w:r w:rsidRPr="00BB1FF1">
        <w:rPr>
          <w:rFonts w:ascii="仿宋" w:eastAsia="仿宋" w:hAnsi="Times New Roman" w:cs="Times New Roman"/>
          <w:sz w:val="21"/>
        </w:rPr>
        <w:t>；欧盟委员会官网：</w:t>
      </w:r>
      <w:hyperlink r:id="rId134" w:history="1">
        <w:r w:rsidRPr="00BB1FF1">
          <w:rPr>
            <w:rStyle w:val="14"/>
            <w:rFonts w:ascii="仿宋" w:eastAsia="仿宋" w:hAnsi="Times New Roman" w:cs="Times New Roman"/>
            <w:sz w:val="21"/>
          </w:rPr>
          <w:t>https://home-affairs.ec.europa.eu</w:t>
        </w:r>
      </w:hyperlink>
      <w:r w:rsidRPr="00BB1FF1">
        <w:rPr>
          <w:rFonts w:ascii="仿宋" w:eastAsia="仿宋" w:hAnsi="Times New Roman" w:cs="Times New Roman"/>
          <w:sz w:val="21"/>
        </w:rPr>
        <w:t>，2025年12月11日访问。</w:t>
      </w:r>
    </w:p>
  </w:footnote>
  <w:footnote w:id="111">
    <w:p w14:paraId="4FCDE12B"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参见Freshfields LLP官网：</w:t>
      </w:r>
      <w:hyperlink r:id="rId135" w:history="1">
        <w:r w:rsidRPr="00BB1FF1">
          <w:rPr>
            <w:rStyle w:val="14"/>
            <w:rFonts w:ascii="仿宋" w:eastAsia="仿宋" w:hAnsi="Times New Roman" w:cs="Times New Roman"/>
            <w:sz w:val="21"/>
          </w:rPr>
          <w:t>https://www.freshfields.com/globalassets/our-thinking/knowledge-assets/chambers-guide-private-credit-2025-qa-germany.pdf?utm_source=chatgpt.com，2025年12月17</w:t>
        </w:r>
      </w:hyperlink>
      <w:r w:rsidRPr="00BB1FF1">
        <w:rPr>
          <w:rFonts w:ascii="仿宋" w:eastAsia="仿宋" w:hAnsi="Times New Roman" w:cs="Times New Roman"/>
          <w:sz w:val="21"/>
        </w:rPr>
        <w:t>日访问。</w:t>
      </w:r>
    </w:p>
  </w:footnote>
  <w:footnote w:id="112">
    <w:p w14:paraId="284406E3" w14:textId="77777777" w:rsidR="000455AB" w:rsidRPr="00BB1FF1" w:rsidRDefault="000455AB" w:rsidP="00BB1FF1">
      <w:pPr>
        <w:pStyle w:val="af8"/>
        <w:keepNext/>
        <w:keepLines/>
        <w:spacing w:after="0" w:line="240" w:lineRule="auto"/>
        <w:ind w:firstLine="420"/>
        <w:rPr>
          <w:rFonts w:ascii="仿宋" w:eastAsia="仿宋" w:hAnsi="Times New Roman" w:cs="Times New Roman"/>
          <w:bCs/>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参见国际比较法律指南（International Comparative Legal Guides）：</w:t>
      </w:r>
      <w:hyperlink r:id="rId136" w:history="1">
        <w:r w:rsidRPr="00BB1FF1">
          <w:rPr>
            <w:rStyle w:val="14"/>
            <w:rFonts w:ascii="仿宋" w:eastAsia="仿宋" w:hAnsi="Times New Roman" w:cs="Times New Roman"/>
            <w:sz w:val="21"/>
          </w:rPr>
          <w:t>https://www.milbank.com/a/web/24007/4G5aWi/lsf16_chapter-10_milbank-tweed-hadley-and-mccloy.pdf</w:t>
        </w:r>
      </w:hyperlink>
      <w:r w:rsidRPr="00BB1FF1">
        <w:rPr>
          <w:rFonts w:ascii="仿宋" w:eastAsia="仿宋" w:hAnsi="Times New Roman" w:cs="Times New Roman"/>
          <w:sz w:val="21"/>
        </w:rPr>
        <w:t>，2025年12月17日访问。</w:t>
      </w:r>
    </w:p>
  </w:footnote>
  <w:footnote w:id="113">
    <w:p w14:paraId="54C90B41" w14:textId="77777777" w:rsidR="000455AB" w:rsidRPr="00BB1FF1" w:rsidRDefault="000455AB" w:rsidP="00BB1FF1">
      <w:pPr>
        <w:pStyle w:val="af8"/>
        <w:keepNext/>
        <w:keepLines/>
        <w:spacing w:after="0" w:line="240" w:lineRule="auto"/>
        <w:ind w:firstLine="420"/>
        <w:rPr>
          <w:rFonts w:ascii="仿宋" w:eastAsia="仿宋" w:hAnsi="Times New Roman" w:cs="Times New Roman"/>
          <w:bCs/>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参见欧盟法律在线数据库官网：</w:t>
      </w:r>
      <w:hyperlink r:id="rId137" w:history="1">
        <w:r w:rsidRPr="00BB1FF1">
          <w:rPr>
            <w:rStyle w:val="14"/>
            <w:rFonts w:ascii="仿宋" w:eastAsia="仿宋" w:hAnsi="Times New Roman" w:cs="Times New Roman"/>
            <w:sz w:val="21"/>
          </w:rPr>
          <w:t>https://eur-lex.europa.eu/eli/dir/2019/1023/oj/eng</w:t>
        </w:r>
      </w:hyperlink>
      <w:r w:rsidRPr="00BB1FF1">
        <w:rPr>
          <w:rFonts w:ascii="仿宋" w:eastAsia="仿宋" w:hAnsi="Times New Roman" w:cs="Times New Roman"/>
          <w:sz w:val="21"/>
        </w:rPr>
        <w:t>，2025年12月17日访问。</w:t>
      </w:r>
    </w:p>
  </w:footnote>
  <w:footnote w:id="114">
    <w:p w14:paraId="3FC19FD2"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参见UNCTAD Investment Policy Hub罗马尼亚投资协定导航：</w:t>
      </w:r>
      <w:hyperlink r:id="rId138" w:history="1">
        <w:r w:rsidRPr="00BB1FF1">
          <w:rPr>
            <w:rStyle w:val="14"/>
            <w:rFonts w:ascii="仿宋" w:eastAsia="仿宋" w:hAnsi="Times New Roman" w:cs="Times New Roman"/>
            <w:sz w:val="21"/>
          </w:rPr>
          <w:t>https://investmentpolicy.unctad.org/country-navigator/176/romania</w:t>
        </w:r>
      </w:hyperlink>
      <w:r w:rsidRPr="00BB1FF1">
        <w:rPr>
          <w:rFonts w:ascii="仿宋" w:eastAsia="仿宋" w:hAnsi="Times New Roman" w:cs="Times New Roman"/>
          <w:sz w:val="21"/>
        </w:rPr>
        <w:t>，2025年12月12日访问。</w:t>
      </w:r>
    </w:p>
  </w:footnote>
  <w:footnote w:id="115">
    <w:p w14:paraId="021D01A7"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参见世界银行ICSID成员国名单：</w:t>
      </w:r>
      <w:hyperlink r:id="rId139" w:history="1">
        <w:r w:rsidRPr="00BB1FF1">
          <w:rPr>
            <w:rStyle w:val="14"/>
            <w:rFonts w:ascii="仿宋" w:eastAsia="仿宋" w:hAnsi="Times New Roman" w:cs="Times New Roman"/>
            <w:sz w:val="21"/>
          </w:rPr>
          <w:t>https://icsid.worldbank.org/about/member-states</w:t>
        </w:r>
      </w:hyperlink>
      <w:r w:rsidRPr="00BB1FF1">
        <w:rPr>
          <w:rFonts w:ascii="仿宋" w:eastAsia="仿宋" w:hAnsi="Times New Roman" w:cs="Times New Roman"/>
          <w:sz w:val="21"/>
        </w:rPr>
        <w:t>，2025年12月12日访问。</w:t>
      </w:r>
    </w:p>
  </w:footnote>
  <w:footnote w:id="116">
    <w:p w14:paraId="2DD50649"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参见ICSID官网：</w:t>
      </w:r>
      <w:hyperlink r:id="rId140" w:history="1">
        <w:r w:rsidRPr="00BB1FF1">
          <w:rPr>
            <w:rStyle w:val="14"/>
            <w:rFonts w:ascii="仿宋" w:eastAsia="仿宋" w:hAnsi="Times New Roman" w:cs="Times New Roman"/>
            <w:sz w:val="21"/>
          </w:rPr>
          <w:t>https://icsid.worldbank.org</w:t>
        </w:r>
      </w:hyperlink>
      <w:r w:rsidRPr="00BB1FF1">
        <w:rPr>
          <w:rFonts w:ascii="仿宋" w:eastAsia="仿宋" w:hAnsi="Times New Roman" w:cs="Times New Roman"/>
          <w:sz w:val="21"/>
        </w:rPr>
        <w:t>，2025年12月12日访问。</w:t>
      </w:r>
    </w:p>
  </w:footnote>
  <w:footnote w:id="117">
    <w:p w14:paraId="605EF536"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参见UNCITRAL纽约公约缔约国状态表：</w:t>
      </w:r>
      <w:hyperlink r:id="rId141" w:history="1">
        <w:r w:rsidRPr="00BB1FF1">
          <w:rPr>
            <w:rStyle w:val="14"/>
            <w:rFonts w:ascii="仿宋" w:eastAsia="仿宋" w:hAnsi="Times New Roman" w:cs="Times New Roman"/>
            <w:sz w:val="21"/>
          </w:rPr>
          <w:t>https://uncitral.un.org/en/texts/arbitration/conventions/foreign_arbitral_awards/status</w:t>
        </w:r>
      </w:hyperlink>
      <w:r w:rsidRPr="00BB1FF1">
        <w:rPr>
          <w:rFonts w:ascii="仿宋" w:eastAsia="仿宋" w:hAnsi="Times New Roman" w:cs="Times New Roman"/>
          <w:sz w:val="21"/>
        </w:rPr>
        <w:t>，2025年12月12日访问。</w:t>
      </w:r>
    </w:p>
  </w:footnote>
  <w:footnote w:id="118">
    <w:p w14:paraId="35F20F88"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参见NYU Globalex《Legal Research in Romania》对民事诉讼与仲裁章的概述：</w:t>
      </w:r>
      <w:hyperlink r:id="rId142" w:history="1">
        <w:r w:rsidRPr="00BB1FF1">
          <w:rPr>
            <w:rStyle w:val="14"/>
            <w:rFonts w:ascii="仿宋" w:eastAsia="仿宋" w:hAnsi="Times New Roman" w:cs="Times New Roman"/>
            <w:sz w:val="21"/>
          </w:rPr>
          <w:t>https://www.nyulawglobal.org/globalex/romania1.html</w:t>
        </w:r>
      </w:hyperlink>
      <w:r w:rsidRPr="00BB1FF1">
        <w:rPr>
          <w:rFonts w:ascii="仿宋" w:eastAsia="仿宋" w:hAnsi="Times New Roman" w:cs="Times New Roman"/>
          <w:sz w:val="21"/>
        </w:rPr>
        <w:t>，2025年12月12日访问。</w:t>
      </w:r>
    </w:p>
  </w:footnote>
  <w:footnote w:id="119">
    <w:p w14:paraId="224A9200"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参见国际律师协会IBA《Romania </w:t>
      </w:r>
      <w:r w:rsidRPr="00BB1FF1">
        <w:rPr>
          <w:rFonts w:ascii="仿宋" w:eastAsia="仿宋" w:hAnsi="Times New Roman" w:cs="Times New Roman"/>
          <w:sz w:val="21"/>
        </w:rPr>
        <w:t>–</w:t>
      </w:r>
      <w:r w:rsidRPr="00BB1FF1">
        <w:rPr>
          <w:rFonts w:ascii="仿宋" w:eastAsia="仿宋" w:hAnsi="Times New Roman" w:cs="Times New Roman"/>
          <w:sz w:val="21"/>
        </w:rPr>
        <w:t xml:space="preserve"> Country Guide: Arbitration》对罗马尼亚裁决承认与撤销制度的总结：</w:t>
      </w:r>
      <w:hyperlink r:id="rId143" w:history="1">
        <w:r w:rsidRPr="00BB1FF1">
          <w:rPr>
            <w:rStyle w:val="14"/>
            <w:rFonts w:ascii="仿宋" w:eastAsia="仿宋" w:hAnsi="Times New Roman" w:cs="Times New Roman"/>
            <w:sz w:val="21"/>
          </w:rPr>
          <w:t>https://www.ibanet.org/document?id=Romania-country-guide-arbitration</w:t>
        </w:r>
      </w:hyperlink>
      <w:r w:rsidRPr="00BB1FF1">
        <w:rPr>
          <w:rFonts w:ascii="仿宋" w:eastAsia="仿宋" w:hAnsi="Times New Roman" w:cs="Times New Roman"/>
          <w:sz w:val="21"/>
        </w:rPr>
        <w:t>，2025年12月12日访问。</w:t>
      </w:r>
    </w:p>
  </w:footnote>
  <w:footnote w:id="120">
    <w:p w14:paraId="21CFC951"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参见罗马尼亚司法部委托世界银行的《Romania Judicial Functional Review》对法院层级和职权的说明：</w:t>
      </w:r>
      <w:hyperlink r:id="rId144" w:history="1">
        <w:r w:rsidRPr="00BB1FF1">
          <w:rPr>
            <w:rStyle w:val="14"/>
            <w:rFonts w:ascii="仿宋" w:eastAsia="仿宋" w:hAnsi="Times New Roman" w:cs="Times New Roman"/>
            <w:sz w:val="21"/>
          </w:rPr>
          <w:t>https://openknowledge.worldbank.org/entities/publication/b9957081-69e9-5f14-9c71-f701fda1bbec</w:t>
        </w:r>
      </w:hyperlink>
      <w:r w:rsidRPr="00BB1FF1">
        <w:rPr>
          <w:rFonts w:ascii="仿宋" w:eastAsia="仿宋" w:hAnsi="Times New Roman" w:cs="Times New Roman"/>
          <w:sz w:val="21"/>
        </w:rPr>
        <w:t>；参见NYU Globalex《Legal Research in Romania》对法院体系和民事程序的介绍：</w:t>
      </w:r>
      <w:hyperlink r:id="rId145" w:history="1">
        <w:r w:rsidRPr="00BB1FF1">
          <w:rPr>
            <w:rStyle w:val="14"/>
            <w:rFonts w:ascii="仿宋" w:eastAsia="仿宋" w:hAnsi="Times New Roman" w:cs="Times New Roman"/>
            <w:sz w:val="21"/>
          </w:rPr>
          <w:t>https://www.nyulawglobal.org/globalex/romania1.html</w:t>
        </w:r>
      </w:hyperlink>
      <w:r w:rsidRPr="00BB1FF1">
        <w:rPr>
          <w:rFonts w:ascii="仿宋" w:eastAsia="仿宋" w:hAnsi="Times New Roman" w:cs="Times New Roman"/>
          <w:sz w:val="21"/>
        </w:rPr>
        <w:t>；2025年12月12日访问。</w:t>
      </w:r>
    </w:p>
  </w:footnote>
  <w:footnote w:id="121">
    <w:p w14:paraId="3B6AEE8F"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参见世界银行《Romania </w:t>
      </w:r>
      <w:r w:rsidRPr="00BB1FF1">
        <w:rPr>
          <w:rFonts w:ascii="仿宋" w:eastAsia="仿宋" w:hAnsi="Times New Roman" w:cs="Times New Roman"/>
          <w:sz w:val="21"/>
        </w:rPr>
        <w:t>–</w:t>
      </w:r>
      <w:r w:rsidRPr="00BB1FF1">
        <w:rPr>
          <w:rFonts w:ascii="仿宋" w:eastAsia="仿宋" w:hAnsi="Times New Roman" w:cs="Times New Roman"/>
          <w:sz w:val="21"/>
        </w:rPr>
        <w:t xml:space="preserve"> Judicial Functional Review》：</w:t>
      </w:r>
      <w:hyperlink r:id="rId146" w:history="1">
        <w:r w:rsidRPr="00BB1FF1">
          <w:rPr>
            <w:rStyle w:val="14"/>
            <w:rFonts w:ascii="仿宋" w:eastAsia="仿宋" w:hAnsi="Times New Roman" w:cs="Times New Roman"/>
            <w:sz w:val="21"/>
          </w:rPr>
          <w:t>https://openknowledge.worldbank.org/entities/publication/b9957081-69e9-5f14-9c71-f701fda1bbec</w:t>
        </w:r>
      </w:hyperlink>
      <w:r w:rsidRPr="00BB1FF1">
        <w:rPr>
          <w:rFonts w:ascii="仿宋" w:eastAsia="仿宋" w:hAnsi="Times New Roman" w:cs="Times New Roman"/>
          <w:sz w:val="21"/>
        </w:rPr>
        <w:t>，2025年12月12日访问。</w:t>
      </w:r>
    </w:p>
  </w:footnote>
  <w:footnote w:id="122">
    <w:p w14:paraId="104EBE64"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参见NYU Globalex《Legal Research in Romania》：</w:t>
      </w:r>
      <w:hyperlink r:id="rId147" w:history="1">
        <w:r w:rsidRPr="00BB1FF1">
          <w:rPr>
            <w:rStyle w:val="14"/>
            <w:rFonts w:ascii="仿宋" w:eastAsia="仿宋" w:hAnsi="Times New Roman" w:cs="Times New Roman"/>
            <w:sz w:val="21"/>
          </w:rPr>
          <w:t>https://www.nyulawglobal.org/globalex/romania1.html</w:t>
        </w:r>
      </w:hyperlink>
      <w:r w:rsidRPr="00BB1FF1">
        <w:rPr>
          <w:rFonts w:ascii="仿宋" w:eastAsia="仿宋" w:hAnsi="Times New Roman" w:cs="Times New Roman"/>
          <w:sz w:val="21"/>
        </w:rPr>
        <w:t>，2025年12月12日访问。</w:t>
      </w:r>
    </w:p>
  </w:footnote>
  <w:footnote w:id="123">
    <w:p w14:paraId="37EABF05"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参见世界银行《Romania Judicial Functional Review》对罗马尼亚合同执行和执行程序的评估：</w:t>
      </w:r>
      <w:hyperlink r:id="rId148" w:history="1">
        <w:r w:rsidRPr="00BB1FF1">
          <w:rPr>
            <w:rStyle w:val="14"/>
            <w:rFonts w:ascii="仿宋" w:eastAsia="仿宋" w:hAnsi="Times New Roman" w:cs="Times New Roman"/>
            <w:sz w:val="21"/>
          </w:rPr>
          <w:t>https://openknowledge.worldbank.org/entities/publication/b9957081-69e9-5f14-9c71-f701fda1bbec</w:t>
        </w:r>
      </w:hyperlink>
      <w:r w:rsidRPr="00BB1FF1">
        <w:rPr>
          <w:rFonts w:ascii="仿宋" w:eastAsia="仿宋" w:hAnsi="Times New Roman" w:cs="Times New Roman"/>
          <w:sz w:val="21"/>
        </w:rPr>
        <w:t>，2025年12月12日访问。</w:t>
      </w:r>
    </w:p>
  </w:footnote>
  <w:footnote w:id="124">
    <w:p w14:paraId="43AF019A"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参见NYU Globalex《Legal Research in Romania》：</w:t>
      </w:r>
      <w:hyperlink r:id="rId149" w:history="1">
        <w:r w:rsidRPr="00BB1FF1">
          <w:rPr>
            <w:rStyle w:val="14"/>
            <w:rFonts w:ascii="仿宋" w:eastAsia="仿宋" w:hAnsi="Times New Roman" w:cs="Times New Roman"/>
            <w:sz w:val="21"/>
          </w:rPr>
          <w:t>https://www.nyulawglobal.org/globalex/romania1.html</w:t>
        </w:r>
      </w:hyperlink>
      <w:r w:rsidRPr="00BB1FF1">
        <w:rPr>
          <w:rFonts w:ascii="仿宋" w:eastAsia="仿宋" w:hAnsi="Times New Roman" w:cs="Times New Roman"/>
          <w:sz w:val="21"/>
        </w:rPr>
        <w:t>，2025年12月12日访问。</w:t>
      </w:r>
    </w:p>
  </w:footnote>
  <w:footnote w:id="125">
    <w:p w14:paraId="2BDD422B"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参见罗马尼亚全国工商会仲裁法院官网：</w:t>
      </w:r>
      <w:hyperlink r:id="rId150" w:history="1">
        <w:r w:rsidRPr="00BB1FF1">
          <w:rPr>
            <w:rStyle w:val="14"/>
            <w:rFonts w:ascii="仿宋" w:eastAsia="仿宋" w:hAnsi="Times New Roman" w:cs="Times New Roman"/>
            <w:sz w:val="21"/>
          </w:rPr>
          <w:t>https://ccir.ro/en/court-international-commercial-arbitration/</w:t>
        </w:r>
      </w:hyperlink>
      <w:r w:rsidRPr="00BB1FF1">
        <w:rPr>
          <w:rFonts w:ascii="仿宋" w:eastAsia="仿宋" w:hAnsi="Times New Roman" w:cs="Times New Roman"/>
          <w:sz w:val="21"/>
        </w:rPr>
        <w:t>，2025年12月12日访问。</w:t>
      </w:r>
    </w:p>
  </w:footnote>
  <w:footnote w:id="126">
    <w:p w14:paraId="62404190"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参见欧盟e-Justice Portal官网：</w:t>
      </w:r>
      <w:hyperlink r:id="rId151" w:history="1">
        <w:r w:rsidRPr="00BB1FF1">
          <w:rPr>
            <w:rStyle w:val="14"/>
            <w:rFonts w:ascii="仿宋" w:eastAsia="仿宋" w:hAnsi="Times New Roman" w:cs="Times New Roman"/>
            <w:sz w:val="21"/>
          </w:rPr>
          <w:t>https://e-justice.europa.eu</w:t>
        </w:r>
      </w:hyperlink>
      <w:r w:rsidRPr="00BB1FF1">
        <w:rPr>
          <w:rFonts w:ascii="仿宋" w:eastAsia="仿宋" w:hAnsi="Times New Roman" w:cs="Times New Roman"/>
          <w:sz w:val="21"/>
        </w:rPr>
        <w:t>，2025年12月12日访问。</w:t>
      </w:r>
    </w:p>
  </w:footnote>
  <w:footnote w:id="127">
    <w:p w14:paraId="56201843"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参见CMS《Interim measures and ADR in Romania》对罗马尼亚临时措施和ADR实践的介绍：</w:t>
      </w:r>
      <w:hyperlink r:id="rId152" w:history="1">
        <w:r w:rsidRPr="00BB1FF1">
          <w:rPr>
            <w:rStyle w:val="14"/>
            <w:rFonts w:ascii="仿宋" w:eastAsia="仿宋" w:hAnsi="Times New Roman" w:cs="Times New Roman"/>
            <w:sz w:val="21"/>
          </w:rPr>
          <w:t>https://cms.law/en/int/expert-guides/cms-expert-guide-to-interim-measures/romania</w:t>
        </w:r>
      </w:hyperlink>
      <w:r w:rsidRPr="00BB1FF1">
        <w:rPr>
          <w:rFonts w:ascii="仿宋" w:eastAsia="仿宋" w:hAnsi="Times New Roman" w:cs="Times New Roman"/>
          <w:sz w:val="21"/>
        </w:rPr>
        <w:t>，2025年12月12日访问。</w:t>
      </w:r>
    </w:p>
  </w:footnote>
  <w:footnote w:id="128">
    <w:p w14:paraId="284FB236"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参见欧盟官方公报Rome I文本：</w:t>
      </w:r>
      <w:hyperlink r:id="rId153" w:history="1">
        <w:r w:rsidRPr="00BB1FF1">
          <w:rPr>
            <w:rStyle w:val="14"/>
            <w:rFonts w:ascii="仿宋" w:eastAsia="仿宋" w:hAnsi="Times New Roman" w:cs="Times New Roman"/>
            <w:sz w:val="21"/>
          </w:rPr>
          <w:t>https://eur-lex.europa.eu/eli/reg/2008/593/oj</w:t>
        </w:r>
      </w:hyperlink>
      <w:r w:rsidRPr="00BB1FF1">
        <w:rPr>
          <w:rFonts w:ascii="仿宋" w:eastAsia="仿宋" w:hAnsi="Times New Roman" w:cs="Times New Roman"/>
          <w:sz w:val="21"/>
        </w:rPr>
        <w:t>；参见英国官方立法数据库：</w:t>
      </w:r>
      <w:hyperlink r:id="rId154" w:history="1">
        <w:r w:rsidRPr="00BB1FF1">
          <w:rPr>
            <w:rStyle w:val="14"/>
            <w:rFonts w:ascii="仿宋" w:eastAsia="仿宋" w:hAnsi="Times New Roman" w:cs="Times New Roman"/>
            <w:sz w:val="21"/>
          </w:rPr>
          <w:t>https://www.legislation.gov.uk/eur/2008/593/contents</w:t>
        </w:r>
      </w:hyperlink>
      <w:r w:rsidRPr="00BB1FF1">
        <w:rPr>
          <w:rFonts w:ascii="仿宋" w:eastAsia="仿宋" w:hAnsi="Times New Roman" w:cs="Times New Roman"/>
          <w:sz w:val="21"/>
        </w:rPr>
        <w:t>；2025年12月12日访问。</w:t>
      </w:r>
    </w:p>
  </w:footnote>
  <w:footnote w:id="129">
    <w:p w14:paraId="14747C5D"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参见欧盟官方公报Rome I文本：</w:t>
      </w:r>
      <w:hyperlink r:id="rId155" w:history="1">
        <w:r w:rsidRPr="00BB1FF1">
          <w:rPr>
            <w:rStyle w:val="14"/>
            <w:rFonts w:ascii="仿宋" w:eastAsia="仿宋" w:hAnsi="Times New Roman" w:cs="Times New Roman"/>
            <w:sz w:val="21"/>
          </w:rPr>
          <w:t>https://eur-lex.europa.eu/eli/reg/2008/593/oj</w:t>
        </w:r>
      </w:hyperlink>
      <w:r w:rsidRPr="00BB1FF1">
        <w:rPr>
          <w:rFonts w:ascii="仿宋" w:eastAsia="仿宋" w:hAnsi="Times New Roman" w:cs="Times New Roman"/>
          <w:sz w:val="21"/>
        </w:rPr>
        <w:t>，2025年12月12日访问。</w:t>
      </w:r>
    </w:p>
  </w:footnote>
  <w:footnote w:id="130">
    <w:p w14:paraId="53D3BED8"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参见欧盟Rome II条例文本：</w:t>
      </w:r>
      <w:hyperlink r:id="rId156" w:history="1">
        <w:r w:rsidRPr="00BB1FF1">
          <w:rPr>
            <w:rStyle w:val="14"/>
            <w:rFonts w:ascii="仿宋" w:eastAsia="仿宋" w:hAnsi="Times New Roman" w:cs="Times New Roman"/>
            <w:sz w:val="21"/>
          </w:rPr>
          <w:t>https://eur-lex.europa.eu/eli/reg/2007/864/oj</w:t>
        </w:r>
      </w:hyperlink>
      <w:r w:rsidRPr="00BB1FF1">
        <w:rPr>
          <w:rFonts w:ascii="仿宋" w:eastAsia="仿宋" w:hAnsi="Times New Roman" w:cs="Times New Roman"/>
          <w:sz w:val="21"/>
        </w:rPr>
        <w:t>；另参见欧洲消费者中心对Rome II的解释性介绍：</w:t>
      </w:r>
      <w:hyperlink r:id="rId157" w:history="1">
        <w:r w:rsidRPr="00BB1FF1">
          <w:rPr>
            <w:rStyle w:val="14"/>
            <w:rFonts w:ascii="仿宋" w:eastAsia="仿宋" w:hAnsi="Times New Roman" w:cs="Times New Roman"/>
            <w:sz w:val="21"/>
          </w:rPr>
          <w:t>https://evropskyspotrebitel.gov.cz/european-legislation/rome-ii-regulation/</w:t>
        </w:r>
      </w:hyperlink>
      <w:r w:rsidRPr="00BB1FF1">
        <w:rPr>
          <w:rFonts w:ascii="仿宋" w:eastAsia="仿宋" w:hAnsi="Times New Roman" w:cs="Times New Roman"/>
          <w:sz w:val="21"/>
        </w:rPr>
        <w:t>；2025年12月12日访问。</w:t>
      </w:r>
    </w:p>
  </w:footnote>
  <w:footnote w:id="131">
    <w:p w14:paraId="7D4D541C"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参见NYU Globalex《Legal Research in Romania》：</w:t>
      </w:r>
      <w:hyperlink r:id="rId158" w:history="1">
        <w:r w:rsidRPr="00BB1FF1">
          <w:rPr>
            <w:rStyle w:val="14"/>
            <w:rFonts w:ascii="仿宋" w:eastAsia="仿宋" w:hAnsi="Times New Roman" w:cs="Times New Roman"/>
            <w:sz w:val="21"/>
          </w:rPr>
          <w:t>https://www.nyulawglobal.org/globalex/romania1.html</w:t>
        </w:r>
      </w:hyperlink>
      <w:r w:rsidRPr="00BB1FF1">
        <w:rPr>
          <w:rFonts w:ascii="仿宋" w:eastAsia="仿宋" w:hAnsi="Times New Roman" w:cs="Times New Roman"/>
          <w:sz w:val="21"/>
        </w:rPr>
        <w:t>；欧盟e-Justice Portal官网：</w:t>
      </w:r>
      <w:hyperlink r:id="rId159" w:history="1">
        <w:r w:rsidRPr="00BB1FF1">
          <w:rPr>
            <w:rStyle w:val="14"/>
            <w:rFonts w:ascii="仿宋" w:eastAsia="仿宋" w:hAnsi="Times New Roman" w:cs="Times New Roman"/>
            <w:sz w:val="21"/>
          </w:rPr>
          <w:t>https://e-justice.europa.eu/topics/taking-legal-action/where-and-how/which-countrys-law-applies/ro_en</w:t>
        </w:r>
      </w:hyperlink>
      <w:r w:rsidRPr="00BB1FF1">
        <w:rPr>
          <w:rFonts w:ascii="仿宋" w:eastAsia="仿宋" w:hAnsi="Times New Roman" w:cs="Times New Roman"/>
          <w:sz w:val="21"/>
        </w:rPr>
        <w:t>；2025年12月12日访问。</w:t>
      </w:r>
    </w:p>
  </w:footnote>
  <w:footnote w:id="132">
    <w:p w14:paraId="1AA0A8BD"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参见欧盟e-Justice Portal官网：</w:t>
      </w:r>
      <w:hyperlink r:id="rId160" w:history="1">
        <w:r w:rsidRPr="00BB1FF1">
          <w:rPr>
            <w:rStyle w:val="14"/>
            <w:rFonts w:ascii="仿宋" w:eastAsia="仿宋" w:hAnsi="Times New Roman" w:cs="Times New Roman"/>
            <w:sz w:val="21"/>
          </w:rPr>
          <w:t>https://e-justice.europa.eu/topics/taking-legal-action/where-and-how/which-countrys-law-applies/ro_en</w:t>
        </w:r>
      </w:hyperlink>
      <w:r w:rsidRPr="00BB1FF1">
        <w:rPr>
          <w:rFonts w:ascii="仿宋" w:eastAsia="仿宋" w:hAnsi="Times New Roman" w:cs="Times New Roman"/>
          <w:sz w:val="21"/>
        </w:rPr>
        <w:t>，2025年12月12日访问。</w:t>
      </w:r>
    </w:p>
  </w:footnote>
  <w:footnote w:id="133">
    <w:p w14:paraId="20762A29"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参CISG-Online缔约国按生效时间列表：</w:t>
      </w:r>
      <w:hyperlink r:id="rId161" w:history="1">
        <w:r w:rsidRPr="00BB1FF1">
          <w:rPr>
            <w:rStyle w:val="14"/>
            <w:rFonts w:ascii="仿宋" w:eastAsia="仿宋" w:hAnsi="Times New Roman" w:cs="Times New Roman"/>
            <w:sz w:val="21"/>
          </w:rPr>
          <w:t>https://cisg-online.org/cisg-contracting-states/chronological-order</w:t>
        </w:r>
      </w:hyperlink>
      <w:r w:rsidRPr="00BB1FF1">
        <w:rPr>
          <w:rFonts w:ascii="仿宋" w:eastAsia="仿宋" w:hAnsi="Times New Roman" w:cs="Times New Roman"/>
          <w:sz w:val="21"/>
        </w:rPr>
        <w:t xml:space="preserve"> ；参见联合国条约汇编官网：</w:t>
      </w:r>
      <w:hyperlink r:id="rId162" w:history="1">
        <w:r w:rsidRPr="00BB1FF1">
          <w:rPr>
            <w:rStyle w:val="14"/>
            <w:rFonts w:ascii="仿宋" w:eastAsia="仿宋" w:hAnsi="Times New Roman" w:cs="Times New Roman"/>
            <w:sz w:val="21"/>
          </w:rPr>
          <w:t>https://treaties.un.org/pages/ViewDetails.aspx?src=TREATY&amp;mtdsg_no=X-10&amp;chapter=10&amp;clang=_en</w:t>
        </w:r>
      </w:hyperlink>
      <w:r w:rsidRPr="00BB1FF1">
        <w:rPr>
          <w:rFonts w:ascii="仿宋" w:eastAsia="仿宋" w:hAnsi="Times New Roman" w:cs="Times New Roman"/>
          <w:sz w:val="21"/>
        </w:rPr>
        <w:t>；2025年12月12日访问。</w:t>
      </w:r>
    </w:p>
  </w:footnote>
  <w:footnote w:id="134">
    <w:p w14:paraId="703C3604"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参见欧盟e-Justice Portal官网：</w:t>
      </w:r>
      <w:hyperlink r:id="rId163" w:history="1">
        <w:r w:rsidRPr="00BB1FF1">
          <w:rPr>
            <w:rStyle w:val="14"/>
            <w:rFonts w:ascii="仿宋" w:eastAsia="仿宋" w:hAnsi="Times New Roman" w:cs="Times New Roman"/>
            <w:sz w:val="21"/>
          </w:rPr>
          <w:t>https://e-justice.europa.eu</w:t>
        </w:r>
      </w:hyperlink>
      <w:r w:rsidRPr="00BB1FF1">
        <w:rPr>
          <w:rFonts w:ascii="仿宋" w:eastAsia="仿宋" w:hAnsi="Times New Roman" w:cs="Times New Roman"/>
          <w:sz w:val="21"/>
        </w:rPr>
        <w:t>，2025年12月12日访问。</w:t>
      </w:r>
    </w:p>
  </w:footnote>
  <w:footnote w:id="135">
    <w:p w14:paraId="50F13076" w14:textId="77777777" w:rsidR="000455AB" w:rsidRPr="00BB1FF1" w:rsidRDefault="000455AB" w:rsidP="00BB1FF1">
      <w:pPr>
        <w:keepNext/>
        <w:keepLines/>
        <w:spacing w:line="240" w:lineRule="auto"/>
        <w:ind w:firstLine="420"/>
        <w:rPr>
          <w:rFonts w:hAnsi="Times New Roman" w:cs="Times New Roman"/>
          <w:sz w:val="21"/>
          <w:szCs w:val="18"/>
        </w:rPr>
      </w:pPr>
      <w:r w:rsidRPr="00BB1FF1">
        <w:rPr>
          <w:rStyle w:val="aff"/>
          <w:rFonts w:hAnsi="Times New Roman" w:cs="Times New Roman"/>
          <w:sz w:val="21"/>
          <w:vertAlign w:val="baseline"/>
        </w:rPr>
        <w:footnoteRef/>
      </w:r>
      <w:r w:rsidRPr="00BB1FF1">
        <w:rPr>
          <w:rFonts w:hAnsi="Times New Roman" w:cs="Times New Roman"/>
          <w:sz w:val="21"/>
          <w:szCs w:val="18"/>
        </w:rPr>
        <w:t xml:space="preserve"> 参见世界银行《Romania Judicial Functional Review》：</w:t>
      </w:r>
      <w:hyperlink r:id="rId164" w:history="1">
        <w:r w:rsidRPr="00BB1FF1">
          <w:rPr>
            <w:rStyle w:val="14"/>
            <w:rFonts w:hAnsi="Times New Roman" w:cs="Times New Roman"/>
            <w:sz w:val="21"/>
          </w:rPr>
          <w:t>https://openknowledge.worldbank.org/entities/publication/b9957081-69e9-5f14-9c71-f701fda1bbec</w:t>
        </w:r>
      </w:hyperlink>
      <w:r w:rsidRPr="00BB1FF1">
        <w:rPr>
          <w:rFonts w:hAnsi="Times New Roman" w:cs="Times New Roman"/>
          <w:sz w:val="21"/>
          <w:szCs w:val="18"/>
        </w:rPr>
        <w:t>，2025年12月12日访问。</w:t>
      </w:r>
    </w:p>
  </w:footnote>
  <w:footnote w:id="136">
    <w:p w14:paraId="4FDD0631"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参见NYU Globalex《Legal Research in Romania》：</w:t>
      </w:r>
      <w:hyperlink r:id="rId165" w:history="1">
        <w:r w:rsidRPr="00BB1FF1">
          <w:rPr>
            <w:rStyle w:val="14"/>
            <w:rFonts w:ascii="仿宋" w:eastAsia="仿宋" w:hAnsi="Times New Roman" w:cs="Times New Roman"/>
            <w:sz w:val="21"/>
          </w:rPr>
          <w:t>https://www.nyulawglobal.org/globalex/romania1.html</w:t>
        </w:r>
      </w:hyperlink>
      <w:r w:rsidRPr="00BB1FF1">
        <w:rPr>
          <w:rFonts w:ascii="仿宋" w:eastAsia="仿宋" w:hAnsi="Times New Roman" w:cs="Times New Roman"/>
          <w:sz w:val="21"/>
        </w:rPr>
        <w:t>，2025年12月12日访问。</w:t>
      </w:r>
    </w:p>
  </w:footnote>
  <w:footnote w:id="137">
    <w:p w14:paraId="6D437225"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参见欧盟e-Justice Portal官网：</w:t>
      </w:r>
      <w:hyperlink r:id="rId166" w:history="1">
        <w:r w:rsidRPr="00BB1FF1">
          <w:rPr>
            <w:rStyle w:val="14"/>
            <w:rFonts w:ascii="仿宋" w:eastAsia="仿宋" w:hAnsi="Times New Roman" w:cs="Times New Roman"/>
            <w:sz w:val="21"/>
          </w:rPr>
          <w:t>https://e-justice.europa.eu</w:t>
        </w:r>
      </w:hyperlink>
      <w:r w:rsidRPr="00BB1FF1">
        <w:rPr>
          <w:rFonts w:ascii="仿宋" w:eastAsia="仿宋" w:hAnsi="Times New Roman" w:cs="Times New Roman"/>
          <w:sz w:val="21"/>
        </w:rPr>
        <w:t>，2025年12月12日访问。</w:t>
      </w:r>
    </w:p>
  </w:footnote>
  <w:footnote w:id="138">
    <w:p w14:paraId="4F7EE84E"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参见IBA《Romania </w:t>
      </w:r>
      <w:r w:rsidRPr="00BB1FF1">
        <w:rPr>
          <w:rFonts w:ascii="仿宋" w:eastAsia="仿宋" w:hAnsi="Times New Roman" w:cs="Times New Roman"/>
          <w:sz w:val="21"/>
        </w:rPr>
        <w:t>–</w:t>
      </w:r>
      <w:r w:rsidRPr="00BB1FF1">
        <w:rPr>
          <w:rFonts w:ascii="仿宋" w:eastAsia="仿宋" w:hAnsi="Times New Roman" w:cs="Times New Roman"/>
          <w:sz w:val="21"/>
        </w:rPr>
        <w:t xml:space="preserve"> Country Guide: Arbitration》：</w:t>
      </w:r>
      <w:hyperlink r:id="rId167" w:history="1">
        <w:r w:rsidRPr="00BB1FF1">
          <w:rPr>
            <w:rStyle w:val="14"/>
            <w:rFonts w:ascii="仿宋" w:eastAsia="仿宋" w:hAnsi="Times New Roman" w:cs="Times New Roman"/>
            <w:sz w:val="21"/>
          </w:rPr>
          <w:t>https://www.ibanet.org/document?id=Romania-country-guide-arbitration</w:t>
        </w:r>
      </w:hyperlink>
      <w:r w:rsidRPr="00BB1FF1">
        <w:rPr>
          <w:rFonts w:ascii="仿宋" w:eastAsia="仿宋" w:hAnsi="Times New Roman" w:cs="Times New Roman"/>
          <w:sz w:val="21"/>
        </w:rPr>
        <w:t>，2025年12月12日访问。</w:t>
      </w:r>
    </w:p>
  </w:footnote>
  <w:footnote w:id="139">
    <w:p w14:paraId="52A2E3B5"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参见罗马尼亚全国工商会仲裁法院官网：</w:t>
      </w:r>
      <w:hyperlink r:id="rId168" w:history="1">
        <w:r w:rsidRPr="00BB1FF1">
          <w:rPr>
            <w:rStyle w:val="14"/>
            <w:rFonts w:ascii="仿宋" w:eastAsia="仿宋" w:hAnsi="Times New Roman" w:cs="Times New Roman"/>
            <w:sz w:val="21"/>
          </w:rPr>
          <w:t>https://ccir.ro/en/court-international-commercial-arbitration/</w:t>
        </w:r>
      </w:hyperlink>
      <w:r w:rsidRPr="00BB1FF1">
        <w:rPr>
          <w:rFonts w:ascii="仿宋" w:eastAsia="仿宋" w:hAnsi="Times New Roman" w:cs="Times New Roman"/>
          <w:sz w:val="21"/>
        </w:rPr>
        <w:t>；参见ICCA官网：</w:t>
      </w:r>
      <w:hyperlink r:id="rId169" w:history="1">
        <w:r w:rsidRPr="00BB1FF1">
          <w:rPr>
            <w:rStyle w:val="14"/>
            <w:rFonts w:ascii="仿宋" w:eastAsia="仿宋" w:hAnsi="Times New Roman" w:cs="Times New Roman"/>
            <w:sz w:val="21"/>
          </w:rPr>
          <w:t>https://www.arbitration-icca.org/institutes</w:t>
        </w:r>
      </w:hyperlink>
      <w:r w:rsidRPr="00BB1FF1">
        <w:rPr>
          <w:rFonts w:ascii="仿宋" w:eastAsia="仿宋" w:hAnsi="Times New Roman" w:cs="Times New Roman"/>
          <w:sz w:val="21"/>
        </w:rPr>
        <w:t>；2025年12月12日访问。</w:t>
      </w:r>
    </w:p>
  </w:footnote>
  <w:footnote w:id="140">
    <w:p w14:paraId="4E067BC2" w14:textId="77777777" w:rsidR="000455AB" w:rsidRPr="00BB1FF1" w:rsidRDefault="000455AB" w:rsidP="00BB1FF1">
      <w:pPr>
        <w:keepNext/>
        <w:keepLines/>
        <w:spacing w:line="240" w:lineRule="auto"/>
        <w:ind w:firstLine="420"/>
        <w:rPr>
          <w:rFonts w:hAnsi="Times New Roman" w:cs="Times New Roman"/>
          <w:sz w:val="21"/>
          <w:szCs w:val="18"/>
        </w:rPr>
      </w:pPr>
      <w:r w:rsidRPr="00BB1FF1">
        <w:rPr>
          <w:rStyle w:val="aff"/>
          <w:rFonts w:hAnsi="Times New Roman" w:cs="Times New Roman"/>
          <w:sz w:val="21"/>
          <w:vertAlign w:val="baseline"/>
        </w:rPr>
        <w:footnoteRef/>
      </w:r>
      <w:r w:rsidRPr="00BB1FF1">
        <w:rPr>
          <w:rFonts w:hAnsi="Times New Roman" w:cs="Times New Roman"/>
          <w:sz w:val="21"/>
          <w:szCs w:val="18"/>
        </w:rPr>
        <w:t xml:space="preserve"> 参见CCIR Court仲裁服务及规则介绍：</w:t>
      </w:r>
      <w:hyperlink r:id="rId170" w:history="1">
        <w:r w:rsidRPr="00BB1FF1">
          <w:rPr>
            <w:rStyle w:val="14"/>
            <w:rFonts w:hAnsi="Times New Roman" w:cs="Times New Roman"/>
            <w:sz w:val="21"/>
          </w:rPr>
          <w:t>https://ccir.ro/en/court-international-commercial-arbitration/</w:t>
        </w:r>
      </w:hyperlink>
      <w:r w:rsidRPr="00BB1FF1">
        <w:rPr>
          <w:rFonts w:hAnsi="Times New Roman" w:cs="Times New Roman"/>
          <w:sz w:val="21"/>
          <w:szCs w:val="18"/>
        </w:rPr>
        <w:t>，2025年12月12日访问。</w:t>
      </w:r>
    </w:p>
  </w:footnote>
  <w:footnote w:id="141">
    <w:p w14:paraId="69C6959E" w14:textId="77777777" w:rsidR="000455AB" w:rsidRPr="00BB1FF1" w:rsidRDefault="000455AB" w:rsidP="00BB1FF1">
      <w:pPr>
        <w:keepNext/>
        <w:keepLines/>
        <w:spacing w:line="240" w:lineRule="auto"/>
        <w:ind w:firstLine="420"/>
        <w:rPr>
          <w:rFonts w:hAnsi="Times New Roman" w:cs="Times New Roman"/>
          <w:sz w:val="21"/>
          <w:szCs w:val="18"/>
        </w:rPr>
      </w:pPr>
      <w:r w:rsidRPr="00BB1FF1">
        <w:rPr>
          <w:rStyle w:val="aff"/>
          <w:rFonts w:hAnsi="Times New Roman" w:cs="Times New Roman"/>
          <w:sz w:val="21"/>
          <w:vertAlign w:val="baseline"/>
        </w:rPr>
        <w:footnoteRef/>
      </w:r>
      <w:r w:rsidRPr="00BB1FF1">
        <w:rPr>
          <w:rFonts w:hAnsi="Times New Roman" w:cs="Times New Roman"/>
          <w:sz w:val="21"/>
          <w:szCs w:val="18"/>
        </w:rPr>
        <w:t xml:space="preserve"> 参见Zamfirescu Raco</w:t>
      </w:r>
      <w:r w:rsidRPr="00BB1FF1">
        <w:rPr>
          <w:rFonts w:hAnsi="Times New Roman" w:cs="Times New Roman"/>
          <w:sz w:val="21"/>
          <w:szCs w:val="18"/>
        </w:rPr>
        <w:t>ț</w:t>
      </w:r>
      <w:r w:rsidRPr="00BB1FF1">
        <w:rPr>
          <w:rFonts w:hAnsi="Times New Roman" w:cs="Times New Roman"/>
          <w:sz w:val="21"/>
          <w:szCs w:val="18"/>
        </w:rPr>
        <w:t>i Vasile &amp; Partners律所关于</w:t>
      </w:r>
      <w:r w:rsidRPr="00BB1FF1">
        <w:rPr>
          <w:rFonts w:hAnsi="Times New Roman" w:cs="Times New Roman"/>
          <w:sz w:val="21"/>
          <w:szCs w:val="18"/>
        </w:rPr>
        <w:t>“</w:t>
      </w:r>
      <w:r w:rsidRPr="00BB1FF1">
        <w:rPr>
          <w:rFonts w:hAnsi="Times New Roman" w:cs="Times New Roman"/>
          <w:sz w:val="21"/>
          <w:szCs w:val="18"/>
        </w:rPr>
        <w:t>2025年CCIR仲裁新规则</w:t>
      </w:r>
      <w:r w:rsidRPr="00BB1FF1">
        <w:rPr>
          <w:rFonts w:hAnsi="Times New Roman" w:cs="Times New Roman"/>
          <w:sz w:val="21"/>
          <w:szCs w:val="18"/>
        </w:rPr>
        <w:t>”</w:t>
      </w:r>
      <w:r w:rsidRPr="00BB1FF1">
        <w:rPr>
          <w:rFonts w:hAnsi="Times New Roman" w:cs="Times New Roman"/>
          <w:sz w:val="21"/>
          <w:szCs w:val="18"/>
        </w:rPr>
        <w:t>的法律简报：</w:t>
      </w:r>
      <w:hyperlink r:id="rId171" w:history="1">
        <w:r w:rsidRPr="00BB1FF1">
          <w:rPr>
            <w:rStyle w:val="14"/>
            <w:rFonts w:hAnsi="Times New Roman" w:cs="Times New Roman"/>
            <w:sz w:val="21"/>
          </w:rPr>
          <w:t>https://zrvp.ro/revised-arbitration-rules-of-the-court-of-international-commercial-arbitration-of-the-chamber-of-commerce-and-industry-of-romania-in-effect-from-1-january-2025/</w:t>
        </w:r>
      </w:hyperlink>
      <w:r w:rsidRPr="00BB1FF1">
        <w:rPr>
          <w:rFonts w:hAnsi="Times New Roman" w:cs="Times New Roman"/>
          <w:sz w:val="21"/>
          <w:szCs w:val="18"/>
        </w:rPr>
        <w:t>，2025年12月12日访问。</w:t>
      </w:r>
    </w:p>
  </w:footnote>
  <w:footnote w:id="142">
    <w:p w14:paraId="0266CDEE"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参见：IBA《Romania </w:t>
      </w:r>
      <w:r w:rsidRPr="00BB1FF1">
        <w:rPr>
          <w:rFonts w:ascii="仿宋" w:eastAsia="仿宋" w:hAnsi="Times New Roman" w:cs="Times New Roman"/>
          <w:sz w:val="21"/>
        </w:rPr>
        <w:t>–</w:t>
      </w:r>
      <w:r w:rsidRPr="00BB1FF1">
        <w:rPr>
          <w:rFonts w:ascii="仿宋" w:eastAsia="仿宋" w:hAnsi="Times New Roman" w:cs="Times New Roman"/>
          <w:sz w:val="21"/>
        </w:rPr>
        <w:t xml:space="preserve"> Country Guide: Arbitration》：</w:t>
      </w:r>
      <w:hyperlink r:id="rId172" w:history="1">
        <w:r w:rsidRPr="00BB1FF1">
          <w:rPr>
            <w:rStyle w:val="14"/>
            <w:rFonts w:ascii="仿宋" w:eastAsia="仿宋" w:hAnsi="Times New Roman" w:cs="Times New Roman"/>
            <w:sz w:val="21"/>
          </w:rPr>
          <w:t>https://www.ibanet.org/document?id=Romania-country-guide-arbitration</w:t>
        </w:r>
      </w:hyperlink>
      <w:r w:rsidRPr="00BB1FF1">
        <w:rPr>
          <w:rFonts w:ascii="仿宋" w:eastAsia="仿宋" w:hAnsi="Times New Roman" w:cs="Times New Roman"/>
          <w:sz w:val="21"/>
        </w:rPr>
        <w:t>，2025年12月12日访问。</w:t>
      </w:r>
    </w:p>
  </w:footnote>
  <w:footnote w:id="143">
    <w:p w14:paraId="3CF6DCC8"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参见CCIR Court官网：</w:t>
      </w:r>
      <w:hyperlink r:id="rId173" w:history="1">
        <w:r w:rsidRPr="00BB1FF1">
          <w:rPr>
            <w:rStyle w:val="14"/>
            <w:rFonts w:ascii="仿宋" w:eastAsia="仿宋" w:hAnsi="Times New Roman" w:cs="Times New Roman"/>
            <w:sz w:val="21"/>
          </w:rPr>
          <w:t>https://ccir.ro/en/members/benefits/</w:t>
        </w:r>
      </w:hyperlink>
      <w:r w:rsidRPr="00BB1FF1">
        <w:rPr>
          <w:rFonts w:ascii="仿宋" w:eastAsia="仿宋" w:hAnsi="Times New Roman" w:cs="Times New Roman"/>
          <w:sz w:val="21"/>
        </w:rPr>
        <w:t>，2025年12月12日访问。</w:t>
      </w:r>
    </w:p>
  </w:footnote>
  <w:footnote w:id="144">
    <w:p w14:paraId="6580BCC6" w14:textId="77777777" w:rsidR="000455AB" w:rsidRPr="00BB1FF1" w:rsidRDefault="000455AB" w:rsidP="00BB1FF1">
      <w:pPr>
        <w:pStyle w:val="af8"/>
        <w:keepNext/>
        <w:keepLines/>
        <w:spacing w:after="0" w:line="240" w:lineRule="auto"/>
        <w:ind w:firstLine="420"/>
        <w:rPr>
          <w:rFonts w:ascii="仿宋" w:eastAsia="仿宋" w:hAnsi="Times New Roman" w:cs="Times New Roman"/>
          <w:sz w:val="21"/>
        </w:rPr>
      </w:pPr>
      <w:r w:rsidRPr="00BB1FF1">
        <w:rPr>
          <w:rStyle w:val="aff"/>
          <w:rFonts w:ascii="仿宋" w:eastAsia="仿宋" w:hAnsi="Times New Roman" w:cs="Times New Roman"/>
          <w:sz w:val="21"/>
          <w:vertAlign w:val="baseline"/>
        </w:rPr>
        <w:footnoteRef/>
      </w:r>
      <w:r w:rsidRPr="00BB1FF1">
        <w:rPr>
          <w:rFonts w:ascii="仿宋" w:eastAsia="仿宋" w:hAnsi="Times New Roman" w:cs="Times New Roman"/>
          <w:sz w:val="21"/>
        </w:rPr>
        <w:t xml:space="preserve"> 参见IBA《Romania </w:t>
      </w:r>
      <w:r w:rsidRPr="00BB1FF1">
        <w:rPr>
          <w:rFonts w:ascii="仿宋" w:eastAsia="仿宋" w:hAnsi="Times New Roman" w:cs="Times New Roman"/>
          <w:sz w:val="21"/>
        </w:rPr>
        <w:t>–</w:t>
      </w:r>
      <w:r w:rsidRPr="00BB1FF1">
        <w:rPr>
          <w:rFonts w:ascii="仿宋" w:eastAsia="仿宋" w:hAnsi="Times New Roman" w:cs="Times New Roman"/>
          <w:sz w:val="21"/>
        </w:rPr>
        <w:t xml:space="preserve"> Country Guide: Arbitration》：</w:t>
      </w:r>
      <w:hyperlink r:id="rId174" w:history="1">
        <w:r w:rsidRPr="00BB1FF1">
          <w:rPr>
            <w:rStyle w:val="14"/>
            <w:rFonts w:ascii="仿宋" w:eastAsia="仿宋" w:hAnsi="Times New Roman" w:cs="Times New Roman"/>
            <w:sz w:val="21"/>
          </w:rPr>
          <w:t>https://www.ibanet.org/document?id=Romania-country-guide-arbitration</w:t>
        </w:r>
      </w:hyperlink>
      <w:r w:rsidRPr="00BB1FF1">
        <w:rPr>
          <w:rFonts w:ascii="仿宋" w:eastAsia="仿宋" w:hAnsi="Times New Roman" w:cs="Times New Roman"/>
          <w:sz w:val="21"/>
        </w:rPr>
        <w:t>，2025年12月12日访问。</w:t>
      </w:r>
    </w:p>
  </w:footnote>
  <w:footnote w:id="145">
    <w:p w14:paraId="16D6D9CA" w14:textId="77777777" w:rsidR="000455AB" w:rsidRPr="00BB1FF1" w:rsidRDefault="000455AB" w:rsidP="00BB1FF1">
      <w:pPr>
        <w:keepNext/>
        <w:keepLines/>
        <w:spacing w:line="240" w:lineRule="auto"/>
        <w:ind w:firstLine="420"/>
        <w:rPr>
          <w:rFonts w:hAnsi="Times New Roman" w:cs="Times New Roman"/>
          <w:sz w:val="21"/>
          <w:szCs w:val="18"/>
        </w:rPr>
      </w:pPr>
      <w:r w:rsidRPr="00BB1FF1">
        <w:rPr>
          <w:rStyle w:val="aff"/>
          <w:rFonts w:hAnsi="Times New Roman" w:cs="Times New Roman"/>
          <w:sz w:val="21"/>
          <w:vertAlign w:val="baseline"/>
        </w:rPr>
        <w:footnoteRef/>
      </w:r>
      <w:r w:rsidRPr="00BB1FF1">
        <w:rPr>
          <w:rFonts w:hAnsi="Times New Roman" w:cs="Times New Roman"/>
          <w:sz w:val="21"/>
          <w:szCs w:val="18"/>
        </w:rPr>
        <w:t xml:space="preserve"> 参见ICC官网对ICC Arbitration的介绍：</w:t>
      </w:r>
      <w:hyperlink r:id="rId175" w:history="1">
        <w:r w:rsidRPr="00BB1FF1">
          <w:rPr>
            <w:rStyle w:val="14"/>
            <w:rFonts w:hAnsi="Times New Roman" w:cs="Times New Roman"/>
            <w:sz w:val="21"/>
          </w:rPr>
          <w:t>https://iccwbo.org/dispute-resolution-services/icc-international-court-of-arbitration/</w:t>
        </w:r>
      </w:hyperlink>
      <w:r w:rsidRPr="00BB1FF1">
        <w:rPr>
          <w:rFonts w:hAnsi="Times New Roman" w:cs="Times New Roman"/>
          <w:sz w:val="21"/>
          <w:szCs w:val="18"/>
        </w:rPr>
        <w:t>，2025年12月12日访问。</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208CD" w14:textId="77777777" w:rsidR="00FD6E8C" w:rsidRDefault="00FD6E8C">
    <w:pPr>
      <w:pStyle w:val="af"/>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124C2" w14:textId="77777777" w:rsidR="00FD6E8C" w:rsidRDefault="00FD6E8C">
    <w:pPr>
      <w:pStyle w:val="af"/>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C6FCA" w14:textId="77777777" w:rsidR="00FD6E8C" w:rsidRDefault="00FD6E8C">
    <w:pPr>
      <w:pStyle w:val="af"/>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6ED88F"/>
    <w:multiLevelType w:val="singleLevel"/>
    <w:tmpl w:val="F0ACB17E"/>
    <w:lvl w:ilvl="0">
      <w:start w:val="1"/>
      <w:numFmt w:val="decimal"/>
      <w:lvlText w:val="（%1）"/>
      <w:lvlJc w:val="left"/>
      <w:pPr>
        <w:ind w:left="440" w:hanging="440"/>
      </w:pPr>
      <w:rPr>
        <w:rFonts w:hint="eastAsia"/>
      </w:rPr>
    </w:lvl>
  </w:abstractNum>
  <w:abstractNum w:abstractNumId="1" w15:restartNumberingAfterBreak="0">
    <w:nsid w:val="A60B78B0"/>
    <w:multiLevelType w:val="singleLevel"/>
    <w:tmpl w:val="F0ACB17E"/>
    <w:lvl w:ilvl="0">
      <w:start w:val="1"/>
      <w:numFmt w:val="decimal"/>
      <w:lvlText w:val="（%1）"/>
      <w:lvlJc w:val="left"/>
      <w:pPr>
        <w:ind w:left="440" w:hanging="440"/>
      </w:pPr>
      <w:rPr>
        <w:rFonts w:hint="eastAsia"/>
      </w:rPr>
    </w:lvl>
  </w:abstractNum>
  <w:abstractNum w:abstractNumId="2" w15:restartNumberingAfterBreak="0">
    <w:nsid w:val="CF874C79"/>
    <w:multiLevelType w:val="singleLevel"/>
    <w:tmpl w:val="F0ACB17E"/>
    <w:lvl w:ilvl="0">
      <w:start w:val="1"/>
      <w:numFmt w:val="decimal"/>
      <w:lvlText w:val="（%1）"/>
      <w:lvlJc w:val="left"/>
      <w:pPr>
        <w:ind w:left="440" w:hanging="440"/>
      </w:pPr>
      <w:rPr>
        <w:rFonts w:hint="eastAsia"/>
      </w:rPr>
    </w:lvl>
  </w:abstractNum>
  <w:abstractNum w:abstractNumId="3" w15:restartNumberingAfterBreak="0">
    <w:nsid w:val="E8B84C8D"/>
    <w:multiLevelType w:val="singleLevel"/>
    <w:tmpl w:val="F0ACB17E"/>
    <w:lvl w:ilvl="0">
      <w:start w:val="1"/>
      <w:numFmt w:val="decimal"/>
      <w:lvlText w:val="（%1）"/>
      <w:lvlJc w:val="left"/>
      <w:pPr>
        <w:ind w:left="922" w:hanging="440"/>
      </w:pPr>
      <w:rPr>
        <w:rFonts w:hint="eastAsia"/>
      </w:rPr>
    </w:lvl>
  </w:abstractNum>
  <w:abstractNum w:abstractNumId="4" w15:restartNumberingAfterBreak="0">
    <w:nsid w:val="F3A7A00C"/>
    <w:multiLevelType w:val="singleLevel"/>
    <w:tmpl w:val="F0ACB17E"/>
    <w:lvl w:ilvl="0">
      <w:start w:val="1"/>
      <w:numFmt w:val="decimal"/>
      <w:lvlText w:val="（%1）"/>
      <w:lvlJc w:val="left"/>
      <w:pPr>
        <w:ind w:left="440" w:hanging="440"/>
      </w:pPr>
      <w:rPr>
        <w:rFonts w:hint="eastAsia"/>
      </w:rPr>
    </w:lvl>
  </w:abstractNum>
  <w:abstractNum w:abstractNumId="5" w15:restartNumberingAfterBreak="0">
    <w:nsid w:val="FB3D2820"/>
    <w:multiLevelType w:val="singleLevel"/>
    <w:tmpl w:val="FB3D2820"/>
    <w:lvl w:ilvl="0">
      <w:start w:val="1"/>
      <w:numFmt w:val="upperLetter"/>
      <w:suff w:val="space"/>
      <w:lvlText w:val="%1."/>
      <w:lvlJc w:val="left"/>
    </w:lvl>
  </w:abstractNum>
  <w:abstractNum w:abstractNumId="6" w15:restartNumberingAfterBreak="0">
    <w:nsid w:val="01F962E8"/>
    <w:multiLevelType w:val="hybridMultilevel"/>
    <w:tmpl w:val="54C22CD8"/>
    <w:lvl w:ilvl="0" w:tplc="F0ACB17E">
      <w:start w:val="1"/>
      <w:numFmt w:val="decimal"/>
      <w:lvlText w:val="（%1）"/>
      <w:lvlJc w:val="left"/>
      <w:pPr>
        <w:ind w:left="922" w:hanging="440"/>
      </w:pPr>
      <w:rPr>
        <w:rFonts w:hint="eastAsia"/>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7" w15:restartNumberingAfterBreak="0">
    <w:nsid w:val="04AB5621"/>
    <w:multiLevelType w:val="hybridMultilevel"/>
    <w:tmpl w:val="9E0C9E60"/>
    <w:lvl w:ilvl="0" w:tplc="76087458">
      <w:start w:val="1"/>
      <w:numFmt w:val="decimal"/>
      <w:lvlText w:val="%1."/>
      <w:lvlJc w:val="left"/>
      <w:pPr>
        <w:ind w:left="640" w:hanging="440"/>
      </w:pPr>
      <w:rPr>
        <w:rFonts w:hint="eastAsia"/>
      </w:rPr>
    </w:lvl>
    <w:lvl w:ilvl="1" w:tplc="04090019" w:tentative="1">
      <w:start w:val="1"/>
      <w:numFmt w:val="lowerLetter"/>
      <w:lvlText w:val="%2)"/>
      <w:lvlJc w:val="left"/>
      <w:pPr>
        <w:ind w:left="1080" w:hanging="440"/>
      </w:pPr>
    </w:lvl>
    <w:lvl w:ilvl="2" w:tplc="0409001B" w:tentative="1">
      <w:start w:val="1"/>
      <w:numFmt w:val="lowerRoman"/>
      <w:lvlText w:val="%3."/>
      <w:lvlJc w:val="right"/>
      <w:pPr>
        <w:ind w:left="1520" w:hanging="440"/>
      </w:pPr>
    </w:lvl>
    <w:lvl w:ilvl="3" w:tplc="0409000F" w:tentative="1">
      <w:start w:val="1"/>
      <w:numFmt w:val="decimal"/>
      <w:lvlText w:val="%4."/>
      <w:lvlJc w:val="left"/>
      <w:pPr>
        <w:ind w:left="1960" w:hanging="440"/>
      </w:pPr>
    </w:lvl>
    <w:lvl w:ilvl="4" w:tplc="04090019" w:tentative="1">
      <w:start w:val="1"/>
      <w:numFmt w:val="lowerLetter"/>
      <w:lvlText w:val="%5)"/>
      <w:lvlJc w:val="left"/>
      <w:pPr>
        <w:ind w:left="2400" w:hanging="440"/>
      </w:pPr>
    </w:lvl>
    <w:lvl w:ilvl="5" w:tplc="0409001B" w:tentative="1">
      <w:start w:val="1"/>
      <w:numFmt w:val="lowerRoman"/>
      <w:lvlText w:val="%6."/>
      <w:lvlJc w:val="right"/>
      <w:pPr>
        <w:ind w:left="2840" w:hanging="440"/>
      </w:pPr>
    </w:lvl>
    <w:lvl w:ilvl="6" w:tplc="0409000F" w:tentative="1">
      <w:start w:val="1"/>
      <w:numFmt w:val="decimal"/>
      <w:lvlText w:val="%7."/>
      <w:lvlJc w:val="left"/>
      <w:pPr>
        <w:ind w:left="3280" w:hanging="440"/>
      </w:pPr>
    </w:lvl>
    <w:lvl w:ilvl="7" w:tplc="04090019" w:tentative="1">
      <w:start w:val="1"/>
      <w:numFmt w:val="lowerLetter"/>
      <w:lvlText w:val="%8)"/>
      <w:lvlJc w:val="left"/>
      <w:pPr>
        <w:ind w:left="3720" w:hanging="440"/>
      </w:pPr>
    </w:lvl>
    <w:lvl w:ilvl="8" w:tplc="0409001B" w:tentative="1">
      <w:start w:val="1"/>
      <w:numFmt w:val="lowerRoman"/>
      <w:lvlText w:val="%9."/>
      <w:lvlJc w:val="right"/>
      <w:pPr>
        <w:ind w:left="4160" w:hanging="440"/>
      </w:pPr>
    </w:lvl>
  </w:abstractNum>
  <w:abstractNum w:abstractNumId="8" w15:restartNumberingAfterBreak="0">
    <w:nsid w:val="07DA64AA"/>
    <w:multiLevelType w:val="hybridMultilevel"/>
    <w:tmpl w:val="54C22CD8"/>
    <w:lvl w:ilvl="0" w:tplc="FFFFFFFF">
      <w:start w:val="1"/>
      <w:numFmt w:val="decimal"/>
      <w:lvlText w:val="（%1）"/>
      <w:lvlJc w:val="left"/>
      <w:pPr>
        <w:ind w:left="922" w:hanging="440"/>
      </w:pPr>
      <w:rPr>
        <w:rFonts w:hint="eastAsia"/>
      </w:rPr>
    </w:lvl>
    <w:lvl w:ilvl="1" w:tplc="FFFFFFFF" w:tentative="1">
      <w:start w:val="1"/>
      <w:numFmt w:val="lowerLetter"/>
      <w:lvlText w:val="%2)"/>
      <w:lvlJc w:val="left"/>
      <w:pPr>
        <w:ind w:left="1362" w:hanging="440"/>
      </w:pPr>
    </w:lvl>
    <w:lvl w:ilvl="2" w:tplc="FFFFFFFF" w:tentative="1">
      <w:start w:val="1"/>
      <w:numFmt w:val="lowerRoman"/>
      <w:lvlText w:val="%3."/>
      <w:lvlJc w:val="right"/>
      <w:pPr>
        <w:ind w:left="1802" w:hanging="440"/>
      </w:pPr>
    </w:lvl>
    <w:lvl w:ilvl="3" w:tplc="FFFFFFFF" w:tentative="1">
      <w:start w:val="1"/>
      <w:numFmt w:val="decimal"/>
      <w:lvlText w:val="%4."/>
      <w:lvlJc w:val="left"/>
      <w:pPr>
        <w:ind w:left="2242" w:hanging="440"/>
      </w:pPr>
    </w:lvl>
    <w:lvl w:ilvl="4" w:tplc="FFFFFFFF" w:tentative="1">
      <w:start w:val="1"/>
      <w:numFmt w:val="lowerLetter"/>
      <w:lvlText w:val="%5)"/>
      <w:lvlJc w:val="left"/>
      <w:pPr>
        <w:ind w:left="2682" w:hanging="440"/>
      </w:pPr>
    </w:lvl>
    <w:lvl w:ilvl="5" w:tplc="FFFFFFFF" w:tentative="1">
      <w:start w:val="1"/>
      <w:numFmt w:val="lowerRoman"/>
      <w:lvlText w:val="%6."/>
      <w:lvlJc w:val="right"/>
      <w:pPr>
        <w:ind w:left="3122" w:hanging="440"/>
      </w:pPr>
    </w:lvl>
    <w:lvl w:ilvl="6" w:tplc="FFFFFFFF" w:tentative="1">
      <w:start w:val="1"/>
      <w:numFmt w:val="decimal"/>
      <w:lvlText w:val="%7."/>
      <w:lvlJc w:val="left"/>
      <w:pPr>
        <w:ind w:left="3562" w:hanging="440"/>
      </w:pPr>
    </w:lvl>
    <w:lvl w:ilvl="7" w:tplc="FFFFFFFF" w:tentative="1">
      <w:start w:val="1"/>
      <w:numFmt w:val="lowerLetter"/>
      <w:lvlText w:val="%8)"/>
      <w:lvlJc w:val="left"/>
      <w:pPr>
        <w:ind w:left="4002" w:hanging="440"/>
      </w:pPr>
    </w:lvl>
    <w:lvl w:ilvl="8" w:tplc="FFFFFFFF" w:tentative="1">
      <w:start w:val="1"/>
      <w:numFmt w:val="lowerRoman"/>
      <w:lvlText w:val="%9."/>
      <w:lvlJc w:val="right"/>
      <w:pPr>
        <w:ind w:left="4442" w:hanging="440"/>
      </w:pPr>
    </w:lvl>
  </w:abstractNum>
  <w:abstractNum w:abstractNumId="9" w15:restartNumberingAfterBreak="0">
    <w:nsid w:val="09384731"/>
    <w:multiLevelType w:val="singleLevel"/>
    <w:tmpl w:val="09384731"/>
    <w:lvl w:ilvl="0">
      <w:start w:val="1"/>
      <w:numFmt w:val="upperLetter"/>
      <w:suff w:val="space"/>
      <w:lvlText w:val="%1."/>
      <w:lvlJc w:val="left"/>
    </w:lvl>
  </w:abstractNum>
  <w:abstractNum w:abstractNumId="10" w15:restartNumberingAfterBreak="0">
    <w:nsid w:val="0AB910B3"/>
    <w:multiLevelType w:val="hybridMultilevel"/>
    <w:tmpl w:val="D94CBECC"/>
    <w:lvl w:ilvl="0" w:tplc="FFFFFFFF">
      <w:start w:val="1"/>
      <w:numFmt w:val="decimal"/>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1" w15:restartNumberingAfterBreak="0">
    <w:nsid w:val="0B5623F8"/>
    <w:multiLevelType w:val="multilevel"/>
    <w:tmpl w:val="0B5623F8"/>
    <w:lvl w:ilvl="0">
      <w:start w:val="1"/>
      <w:numFmt w:val="chineseCounting"/>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0B5C7AC5"/>
    <w:multiLevelType w:val="hybridMultilevel"/>
    <w:tmpl w:val="5768A312"/>
    <w:lvl w:ilvl="0" w:tplc="FFFFFFFF">
      <w:start w:val="1"/>
      <w:numFmt w:val="decimal"/>
      <w:lvlText w:val="（%1）"/>
      <w:lvlJc w:val="left"/>
      <w:pPr>
        <w:ind w:left="922" w:hanging="440"/>
      </w:pPr>
      <w:rPr>
        <w:rFonts w:hint="default"/>
      </w:rPr>
    </w:lvl>
    <w:lvl w:ilvl="1" w:tplc="FFFFFFFF" w:tentative="1">
      <w:start w:val="1"/>
      <w:numFmt w:val="lowerLetter"/>
      <w:lvlText w:val="%2)"/>
      <w:lvlJc w:val="left"/>
      <w:pPr>
        <w:ind w:left="1362" w:hanging="440"/>
      </w:pPr>
    </w:lvl>
    <w:lvl w:ilvl="2" w:tplc="86DC1A9C">
      <w:start w:val="1"/>
      <w:numFmt w:val="decimal"/>
      <w:lvlText w:val="（%3）"/>
      <w:lvlJc w:val="left"/>
      <w:pPr>
        <w:ind w:left="1802" w:hanging="440"/>
      </w:pPr>
      <w:rPr>
        <w:rFonts w:hint="default"/>
      </w:rPr>
    </w:lvl>
    <w:lvl w:ilvl="3" w:tplc="FFFFFFFF" w:tentative="1">
      <w:start w:val="1"/>
      <w:numFmt w:val="decimal"/>
      <w:lvlText w:val="%4."/>
      <w:lvlJc w:val="left"/>
      <w:pPr>
        <w:ind w:left="2242" w:hanging="440"/>
      </w:pPr>
    </w:lvl>
    <w:lvl w:ilvl="4" w:tplc="FFFFFFFF" w:tentative="1">
      <w:start w:val="1"/>
      <w:numFmt w:val="lowerLetter"/>
      <w:lvlText w:val="%5)"/>
      <w:lvlJc w:val="left"/>
      <w:pPr>
        <w:ind w:left="2682" w:hanging="440"/>
      </w:pPr>
    </w:lvl>
    <w:lvl w:ilvl="5" w:tplc="FFFFFFFF" w:tentative="1">
      <w:start w:val="1"/>
      <w:numFmt w:val="lowerRoman"/>
      <w:lvlText w:val="%6."/>
      <w:lvlJc w:val="right"/>
      <w:pPr>
        <w:ind w:left="3122" w:hanging="440"/>
      </w:pPr>
    </w:lvl>
    <w:lvl w:ilvl="6" w:tplc="FFFFFFFF" w:tentative="1">
      <w:start w:val="1"/>
      <w:numFmt w:val="decimal"/>
      <w:lvlText w:val="%7."/>
      <w:lvlJc w:val="left"/>
      <w:pPr>
        <w:ind w:left="3562" w:hanging="440"/>
      </w:pPr>
    </w:lvl>
    <w:lvl w:ilvl="7" w:tplc="FFFFFFFF" w:tentative="1">
      <w:start w:val="1"/>
      <w:numFmt w:val="lowerLetter"/>
      <w:lvlText w:val="%8)"/>
      <w:lvlJc w:val="left"/>
      <w:pPr>
        <w:ind w:left="4002" w:hanging="440"/>
      </w:pPr>
    </w:lvl>
    <w:lvl w:ilvl="8" w:tplc="FFFFFFFF" w:tentative="1">
      <w:start w:val="1"/>
      <w:numFmt w:val="lowerRoman"/>
      <w:lvlText w:val="%9."/>
      <w:lvlJc w:val="right"/>
      <w:pPr>
        <w:ind w:left="4442" w:hanging="440"/>
      </w:pPr>
    </w:lvl>
  </w:abstractNum>
  <w:abstractNum w:abstractNumId="13" w15:restartNumberingAfterBreak="0">
    <w:nsid w:val="0DCA2E50"/>
    <w:multiLevelType w:val="hybridMultilevel"/>
    <w:tmpl w:val="D94CBECC"/>
    <w:lvl w:ilvl="0" w:tplc="F0ACB17E">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16766D55"/>
    <w:multiLevelType w:val="hybridMultilevel"/>
    <w:tmpl w:val="6AFA73EE"/>
    <w:lvl w:ilvl="0" w:tplc="FFFFFFFF">
      <w:start w:val="1"/>
      <w:numFmt w:val="decimal"/>
      <w:lvlText w:val="（%1）"/>
      <w:lvlJc w:val="left"/>
      <w:pPr>
        <w:ind w:left="922" w:hanging="440"/>
      </w:pPr>
      <w:rPr>
        <w:rFonts w:hint="eastAsia"/>
      </w:rPr>
    </w:lvl>
    <w:lvl w:ilvl="1" w:tplc="FFFFFFFF" w:tentative="1">
      <w:start w:val="1"/>
      <w:numFmt w:val="lowerLetter"/>
      <w:lvlText w:val="%2)"/>
      <w:lvlJc w:val="left"/>
      <w:pPr>
        <w:ind w:left="1362" w:hanging="440"/>
      </w:pPr>
    </w:lvl>
    <w:lvl w:ilvl="2" w:tplc="F0ACB17E">
      <w:start w:val="1"/>
      <w:numFmt w:val="decimal"/>
      <w:lvlText w:val="（%3）"/>
      <w:lvlJc w:val="left"/>
      <w:pPr>
        <w:ind w:left="440" w:hanging="440"/>
      </w:pPr>
      <w:rPr>
        <w:rFonts w:hint="eastAsia"/>
      </w:rPr>
    </w:lvl>
    <w:lvl w:ilvl="3" w:tplc="FFFFFFFF" w:tentative="1">
      <w:start w:val="1"/>
      <w:numFmt w:val="decimal"/>
      <w:lvlText w:val="%4."/>
      <w:lvlJc w:val="left"/>
      <w:pPr>
        <w:ind w:left="2242" w:hanging="440"/>
      </w:pPr>
    </w:lvl>
    <w:lvl w:ilvl="4" w:tplc="FFFFFFFF" w:tentative="1">
      <w:start w:val="1"/>
      <w:numFmt w:val="lowerLetter"/>
      <w:lvlText w:val="%5)"/>
      <w:lvlJc w:val="left"/>
      <w:pPr>
        <w:ind w:left="2682" w:hanging="440"/>
      </w:pPr>
    </w:lvl>
    <w:lvl w:ilvl="5" w:tplc="FFFFFFFF" w:tentative="1">
      <w:start w:val="1"/>
      <w:numFmt w:val="lowerRoman"/>
      <w:lvlText w:val="%6."/>
      <w:lvlJc w:val="right"/>
      <w:pPr>
        <w:ind w:left="3122" w:hanging="440"/>
      </w:pPr>
    </w:lvl>
    <w:lvl w:ilvl="6" w:tplc="FFFFFFFF" w:tentative="1">
      <w:start w:val="1"/>
      <w:numFmt w:val="decimal"/>
      <w:lvlText w:val="%7."/>
      <w:lvlJc w:val="left"/>
      <w:pPr>
        <w:ind w:left="3562" w:hanging="440"/>
      </w:pPr>
    </w:lvl>
    <w:lvl w:ilvl="7" w:tplc="FFFFFFFF" w:tentative="1">
      <w:start w:val="1"/>
      <w:numFmt w:val="lowerLetter"/>
      <w:lvlText w:val="%8)"/>
      <w:lvlJc w:val="left"/>
      <w:pPr>
        <w:ind w:left="4002" w:hanging="440"/>
      </w:pPr>
    </w:lvl>
    <w:lvl w:ilvl="8" w:tplc="FFFFFFFF" w:tentative="1">
      <w:start w:val="1"/>
      <w:numFmt w:val="lowerRoman"/>
      <w:lvlText w:val="%9."/>
      <w:lvlJc w:val="right"/>
      <w:pPr>
        <w:ind w:left="4442" w:hanging="440"/>
      </w:pPr>
    </w:lvl>
  </w:abstractNum>
  <w:abstractNum w:abstractNumId="15" w15:restartNumberingAfterBreak="0">
    <w:nsid w:val="1A6A0977"/>
    <w:multiLevelType w:val="singleLevel"/>
    <w:tmpl w:val="F0ACB17E"/>
    <w:lvl w:ilvl="0">
      <w:start w:val="1"/>
      <w:numFmt w:val="decimal"/>
      <w:lvlText w:val="（%1）"/>
      <w:lvlJc w:val="left"/>
      <w:pPr>
        <w:ind w:left="440" w:hanging="440"/>
      </w:pPr>
      <w:rPr>
        <w:rFonts w:hint="eastAsia"/>
      </w:rPr>
    </w:lvl>
  </w:abstractNum>
  <w:abstractNum w:abstractNumId="16" w15:restartNumberingAfterBreak="0">
    <w:nsid w:val="1C5D5DE7"/>
    <w:multiLevelType w:val="multilevel"/>
    <w:tmpl w:val="0F3CF490"/>
    <w:lvl w:ilvl="0">
      <w:start w:val="1"/>
      <w:numFmt w:val="decimal"/>
      <w:lvlText w:val="（%1）"/>
      <w:lvlJc w:val="left"/>
      <w:pPr>
        <w:ind w:left="880" w:hanging="440"/>
      </w:pPr>
      <w:rPr>
        <w:rFonts w:hint="eastAsia"/>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17" w15:restartNumberingAfterBreak="0">
    <w:nsid w:val="1CFC23C1"/>
    <w:multiLevelType w:val="hybridMultilevel"/>
    <w:tmpl w:val="1E5AB832"/>
    <w:lvl w:ilvl="0" w:tplc="FFE80F10">
      <w:start w:val="1"/>
      <w:numFmt w:val="bullet"/>
      <w:lvlText w:val=""/>
      <w:lvlJc w:val="left"/>
      <w:pPr>
        <w:ind w:left="920" w:hanging="440"/>
      </w:pPr>
      <w:rPr>
        <w:rFonts w:ascii="Wingdings" w:hAnsi="Wingdings" w:hint="default"/>
      </w:rPr>
    </w:lvl>
    <w:lvl w:ilvl="1" w:tplc="FFFFFFFF" w:tentative="1">
      <w:start w:val="1"/>
      <w:numFmt w:val="bullet"/>
      <w:lvlText w:val=""/>
      <w:lvlJc w:val="left"/>
      <w:pPr>
        <w:ind w:left="1360" w:hanging="440"/>
      </w:pPr>
      <w:rPr>
        <w:rFonts w:ascii="Wingdings" w:hAnsi="Wingdings" w:hint="default"/>
      </w:rPr>
    </w:lvl>
    <w:lvl w:ilvl="2" w:tplc="FFFFFFFF" w:tentative="1">
      <w:start w:val="1"/>
      <w:numFmt w:val="bullet"/>
      <w:lvlText w:val=""/>
      <w:lvlJc w:val="left"/>
      <w:pPr>
        <w:ind w:left="1800" w:hanging="440"/>
      </w:pPr>
      <w:rPr>
        <w:rFonts w:ascii="Wingdings" w:hAnsi="Wingdings" w:hint="default"/>
      </w:rPr>
    </w:lvl>
    <w:lvl w:ilvl="3" w:tplc="FFFFFFFF" w:tentative="1">
      <w:start w:val="1"/>
      <w:numFmt w:val="bullet"/>
      <w:lvlText w:val=""/>
      <w:lvlJc w:val="left"/>
      <w:pPr>
        <w:ind w:left="2240" w:hanging="440"/>
      </w:pPr>
      <w:rPr>
        <w:rFonts w:ascii="Wingdings" w:hAnsi="Wingdings" w:hint="default"/>
      </w:rPr>
    </w:lvl>
    <w:lvl w:ilvl="4" w:tplc="FFFFFFFF" w:tentative="1">
      <w:start w:val="1"/>
      <w:numFmt w:val="bullet"/>
      <w:lvlText w:val=""/>
      <w:lvlJc w:val="left"/>
      <w:pPr>
        <w:ind w:left="2680" w:hanging="440"/>
      </w:pPr>
      <w:rPr>
        <w:rFonts w:ascii="Wingdings" w:hAnsi="Wingdings" w:hint="default"/>
      </w:rPr>
    </w:lvl>
    <w:lvl w:ilvl="5" w:tplc="FFFFFFFF" w:tentative="1">
      <w:start w:val="1"/>
      <w:numFmt w:val="bullet"/>
      <w:lvlText w:val=""/>
      <w:lvlJc w:val="left"/>
      <w:pPr>
        <w:ind w:left="3120" w:hanging="440"/>
      </w:pPr>
      <w:rPr>
        <w:rFonts w:ascii="Wingdings" w:hAnsi="Wingdings" w:hint="default"/>
      </w:rPr>
    </w:lvl>
    <w:lvl w:ilvl="6" w:tplc="FFFFFFFF" w:tentative="1">
      <w:start w:val="1"/>
      <w:numFmt w:val="bullet"/>
      <w:lvlText w:val=""/>
      <w:lvlJc w:val="left"/>
      <w:pPr>
        <w:ind w:left="3560" w:hanging="440"/>
      </w:pPr>
      <w:rPr>
        <w:rFonts w:ascii="Wingdings" w:hAnsi="Wingdings" w:hint="default"/>
      </w:rPr>
    </w:lvl>
    <w:lvl w:ilvl="7" w:tplc="FFFFFFFF" w:tentative="1">
      <w:start w:val="1"/>
      <w:numFmt w:val="bullet"/>
      <w:lvlText w:val=""/>
      <w:lvlJc w:val="left"/>
      <w:pPr>
        <w:ind w:left="4000" w:hanging="440"/>
      </w:pPr>
      <w:rPr>
        <w:rFonts w:ascii="Wingdings" w:hAnsi="Wingdings" w:hint="default"/>
      </w:rPr>
    </w:lvl>
    <w:lvl w:ilvl="8" w:tplc="FFFFFFFF" w:tentative="1">
      <w:start w:val="1"/>
      <w:numFmt w:val="bullet"/>
      <w:lvlText w:val=""/>
      <w:lvlJc w:val="left"/>
      <w:pPr>
        <w:ind w:left="4440" w:hanging="440"/>
      </w:pPr>
      <w:rPr>
        <w:rFonts w:ascii="Wingdings" w:hAnsi="Wingdings" w:hint="default"/>
      </w:rPr>
    </w:lvl>
  </w:abstractNum>
  <w:abstractNum w:abstractNumId="18" w15:restartNumberingAfterBreak="0">
    <w:nsid w:val="1D0B6268"/>
    <w:multiLevelType w:val="hybridMultilevel"/>
    <w:tmpl w:val="931407D8"/>
    <w:lvl w:ilvl="0" w:tplc="44C80ACA">
      <w:start w:val="1"/>
      <w:numFmt w:val="chineseCountingThousand"/>
      <w:lvlText w:val="%1、"/>
      <w:lvlJc w:val="left"/>
      <w:pPr>
        <w:ind w:left="640" w:hanging="440"/>
      </w:pPr>
    </w:lvl>
    <w:lvl w:ilvl="1" w:tplc="04090019" w:tentative="1">
      <w:start w:val="1"/>
      <w:numFmt w:val="lowerLetter"/>
      <w:lvlText w:val="%2)"/>
      <w:lvlJc w:val="left"/>
      <w:pPr>
        <w:ind w:left="1080" w:hanging="440"/>
      </w:pPr>
    </w:lvl>
    <w:lvl w:ilvl="2" w:tplc="0409001B" w:tentative="1">
      <w:start w:val="1"/>
      <w:numFmt w:val="lowerRoman"/>
      <w:lvlText w:val="%3."/>
      <w:lvlJc w:val="right"/>
      <w:pPr>
        <w:ind w:left="1520" w:hanging="440"/>
      </w:pPr>
    </w:lvl>
    <w:lvl w:ilvl="3" w:tplc="0409000F" w:tentative="1">
      <w:start w:val="1"/>
      <w:numFmt w:val="decimal"/>
      <w:lvlText w:val="%4."/>
      <w:lvlJc w:val="left"/>
      <w:pPr>
        <w:ind w:left="1960" w:hanging="440"/>
      </w:pPr>
    </w:lvl>
    <w:lvl w:ilvl="4" w:tplc="04090019" w:tentative="1">
      <w:start w:val="1"/>
      <w:numFmt w:val="lowerLetter"/>
      <w:lvlText w:val="%5)"/>
      <w:lvlJc w:val="left"/>
      <w:pPr>
        <w:ind w:left="2400" w:hanging="440"/>
      </w:pPr>
    </w:lvl>
    <w:lvl w:ilvl="5" w:tplc="0409001B" w:tentative="1">
      <w:start w:val="1"/>
      <w:numFmt w:val="lowerRoman"/>
      <w:lvlText w:val="%6."/>
      <w:lvlJc w:val="right"/>
      <w:pPr>
        <w:ind w:left="2840" w:hanging="440"/>
      </w:pPr>
    </w:lvl>
    <w:lvl w:ilvl="6" w:tplc="0409000F" w:tentative="1">
      <w:start w:val="1"/>
      <w:numFmt w:val="decimal"/>
      <w:lvlText w:val="%7."/>
      <w:lvlJc w:val="left"/>
      <w:pPr>
        <w:ind w:left="3280" w:hanging="440"/>
      </w:pPr>
    </w:lvl>
    <w:lvl w:ilvl="7" w:tplc="04090019" w:tentative="1">
      <w:start w:val="1"/>
      <w:numFmt w:val="lowerLetter"/>
      <w:lvlText w:val="%8)"/>
      <w:lvlJc w:val="left"/>
      <w:pPr>
        <w:ind w:left="3720" w:hanging="440"/>
      </w:pPr>
    </w:lvl>
    <w:lvl w:ilvl="8" w:tplc="0409001B" w:tentative="1">
      <w:start w:val="1"/>
      <w:numFmt w:val="lowerRoman"/>
      <w:lvlText w:val="%9."/>
      <w:lvlJc w:val="right"/>
      <w:pPr>
        <w:ind w:left="4160" w:hanging="440"/>
      </w:pPr>
    </w:lvl>
  </w:abstractNum>
  <w:abstractNum w:abstractNumId="19" w15:restartNumberingAfterBreak="0">
    <w:nsid w:val="1D3650C4"/>
    <w:multiLevelType w:val="hybridMultilevel"/>
    <w:tmpl w:val="4DD69508"/>
    <w:lvl w:ilvl="0" w:tplc="F0ACB17E">
      <w:start w:val="1"/>
      <w:numFmt w:val="decimal"/>
      <w:lvlText w:val="（%1）"/>
      <w:lvlJc w:val="left"/>
      <w:pPr>
        <w:ind w:left="922" w:hanging="440"/>
      </w:pPr>
      <w:rPr>
        <w:rFonts w:hint="eastAsia"/>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20" w15:restartNumberingAfterBreak="0">
    <w:nsid w:val="256A1F93"/>
    <w:multiLevelType w:val="hybridMultilevel"/>
    <w:tmpl w:val="6414C328"/>
    <w:lvl w:ilvl="0" w:tplc="D5969030">
      <w:start w:val="1"/>
      <w:numFmt w:val="lowerRoman"/>
      <w:lvlText w:val="(%1)"/>
      <w:lvlJc w:val="right"/>
      <w:pPr>
        <w:ind w:left="920" w:hanging="440"/>
      </w:pPr>
      <w:rPr>
        <w:rFonts w:hint="eastAsia"/>
      </w:rPr>
    </w:lvl>
    <w:lvl w:ilvl="1" w:tplc="823EF4B6">
      <w:start w:val="1"/>
      <w:numFmt w:val="decimal"/>
      <w:lvlText w:val="（%2）"/>
      <w:lvlJc w:val="left"/>
      <w:pPr>
        <w:ind w:left="1640" w:hanging="720"/>
      </w:pPr>
      <w:rPr>
        <w:rFonts w:hint="default"/>
      </w:rPr>
    </w:lvl>
    <w:lvl w:ilvl="2" w:tplc="FFFFFFFF" w:tentative="1">
      <w:start w:val="1"/>
      <w:numFmt w:val="bullet"/>
      <w:lvlText w:val=""/>
      <w:lvlJc w:val="left"/>
      <w:pPr>
        <w:ind w:left="1800" w:hanging="440"/>
      </w:pPr>
      <w:rPr>
        <w:rFonts w:ascii="Wingdings" w:hAnsi="Wingdings" w:hint="default"/>
      </w:rPr>
    </w:lvl>
    <w:lvl w:ilvl="3" w:tplc="FFFFFFFF" w:tentative="1">
      <w:start w:val="1"/>
      <w:numFmt w:val="bullet"/>
      <w:lvlText w:val=""/>
      <w:lvlJc w:val="left"/>
      <w:pPr>
        <w:ind w:left="2240" w:hanging="440"/>
      </w:pPr>
      <w:rPr>
        <w:rFonts w:ascii="Wingdings" w:hAnsi="Wingdings" w:hint="default"/>
      </w:rPr>
    </w:lvl>
    <w:lvl w:ilvl="4" w:tplc="FFFFFFFF" w:tentative="1">
      <w:start w:val="1"/>
      <w:numFmt w:val="bullet"/>
      <w:lvlText w:val=""/>
      <w:lvlJc w:val="left"/>
      <w:pPr>
        <w:ind w:left="2680" w:hanging="440"/>
      </w:pPr>
      <w:rPr>
        <w:rFonts w:ascii="Wingdings" w:hAnsi="Wingdings" w:hint="default"/>
      </w:rPr>
    </w:lvl>
    <w:lvl w:ilvl="5" w:tplc="FFFFFFFF" w:tentative="1">
      <w:start w:val="1"/>
      <w:numFmt w:val="bullet"/>
      <w:lvlText w:val=""/>
      <w:lvlJc w:val="left"/>
      <w:pPr>
        <w:ind w:left="3120" w:hanging="440"/>
      </w:pPr>
      <w:rPr>
        <w:rFonts w:ascii="Wingdings" w:hAnsi="Wingdings" w:hint="default"/>
      </w:rPr>
    </w:lvl>
    <w:lvl w:ilvl="6" w:tplc="FFFFFFFF" w:tentative="1">
      <w:start w:val="1"/>
      <w:numFmt w:val="bullet"/>
      <w:lvlText w:val=""/>
      <w:lvlJc w:val="left"/>
      <w:pPr>
        <w:ind w:left="3560" w:hanging="440"/>
      </w:pPr>
      <w:rPr>
        <w:rFonts w:ascii="Wingdings" w:hAnsi="Wingdings" w:hint="default"/>
      </w:rPr>
    </w:lvl>
    <w:lvl w:ilvl="7" w:tplc="FFFFFFFF" w:tentative="1">
      <w:start w:val="1"/>
      <w:numFmt w:val="bullet"/>
      <w:lvlText w:val=""/>
      <w:lvlJc w:val="left"/>
      <w:pPr>
        <w:ind w:left="4000" w:hanging="440"/>
      </w:pPr>
      <w:rPr>
        <w:rFonts w:ascii="Wingdings" w:hAnsi="Wingdings" w:hint="default"/>
      </w:rPr>
    </w:lvl>
    <w:lvl w:ilvl="8" w:tplc="FFFFFFFF" w:tentative="1">
      <w:start w:val="1"/>
      <w:numFmt w:val="bullet"/>
      <w:lvlText w:val=""/>
      <w:lvlJc w:val="left"/>
      <w:pPr>
        <w:ind w:left="4440" w:hanging="440"/>
      </w:pPr>
      <w:rPr>
        <w:rFonts w:ascii="Wingdings" w:hAnsi="Wingdings" w:hint="default"/>
      </w:rPr>
    </w:lvl>
  </w:abstractNum>
  <w:abstractNum w:abstractNumId="21" w15:restartNumberingAfterBreak="0">
    <w:nsid w:val="25822133"/>
    <w:multiLevelType w:val="multilevel"/>
    <w:tmpl w:val="619857E0"/>
    <w:lvl w:ilvl="0">
      <w:start w:val="1"/>
      <w:numFmt w:val="decimal"/>
      <w:pStyle w:val="4"/>
      <w:lvlText w:val="（%1）"/>
      <w:lvlJc w:val="left"/>
      <w:pPr>
        <w:ind w:left="360" w:hanging="440"/>
      </w:pPr>
      <w:rPr>
        <w:rFonts w:hint="eastAsia"/>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29B83F77"/>
    <w:multiLevelType w:val="hybridMultilevel"/>
    <w:tmpl w:val="B9C40880"/>
    <w:lvl w:ilvl="0" w:tplc="FFFFFFFF">
      <w:start w:val="1"/>
      <w:numFmt w:val="lowerLetter"/>
      <w:lvlText w:val="%1."/>
      <w:lvlJc w:val="left"/>
      <w:pPr>
        <w:ind w:left="842" w:hanging="360"/>
      </w:pPr>
      <w:rPr>
        <w:rFonts w:hint="default"/>
      </w:rPr>
    </w:lvl>
    <w:lvl w:ilvl="1" w:tplc="FFFFFFFF" w:tentative="1">
      <w:start w:val="1"/>
      <w:numFmt w:val="lowerLetter"/>
      <w:lvlText w:val="%2)"/>
      <w:lvlJc w:val="left"/>
      <w:pPr>
        <w:ind w:left="1362" w:hanging="440"/>
      </w:pPr>
    </w:lvl>
    <w:lvl w:ilvl="2" w:tplc="FFFFFFFF" w:tentative="1">
      <w:start w:val="1"/>
      <w:numFmt w:val="lowerRoman"/>
      <w:lvlText w:val="%3."/>
      <w:lvlJc w:val="right"/>
      <w:pPr>
        <w:ind w:left="1802" w:hanging="440"/>
      </w:pPr>
    </w:lvl>
    <w:lvl w:ilvl="3" w:tplc="FFFFFFFF" w:tentative="1">
      <w:start w:val="1"/>
      <w:numFmt w:val="decimal"/>
      <w:lvlText w:val="%4."/>
      <w:lvlJc w:val="left"/>
      <w:pPr>
        <w:ind w:left="2242" w:hanging="440"/>
      </w:pPr>
    </w:lvl>
    <w:lvl w:ilvl="4" w:tplc="FFFFFFFF" w:tentative="1">
      <w:start w:val="1"/>
      <w:numFmt w:val="lowerLetter"/>
      <w:lvlText w:val="%5)"/>
      <w:lvlJc w:val="left"/>
      <w:pPr>
        <w:ind w:left="2682" w:hanging="440"/>
      </w:pPr>
    </w:lvl>
    <w:lvl w:ilvl="5" w:tplc="FFFFFFFF" w:tentative="1">
      <w:start w:val="1"/>
      <w:numFmt w:val="lowerRoman"/>
      <w:lvlText w:val="%6."/>
      <w:lvlJc w:val="right"/>
      <w:pPr>
        <w:ind w:left="3122" w:hanging="440"/>
      </w:pPr>
    </w:lvl>
    <w:lvl w:ilvl="6" w:tplc="FFFFFFFF" w:tentative="1">
      <w:start w:val="1"/>
      <w:numFmt w:val="decimal"/>
      <w:lvlText w:val="%7."/>
      <w:lvlJc w:val="left"/>
      <w:pPr>
        <w:ind w:left="3562" w:hanging="440"/>
      </w:pPr>
    </w:lvl>
    <w:lvl w:ilvl="7" w:tplc="FFFFFFFF" w:tentative="1">
      <w:start w:val="1"/>
      <w:numFmt w:val="lowerLetter"/>
      <w:lvlText w:val="%8)"/>
      <w:lvlJc w:val="left"/>
      <w:pPr>
        <w:ind w:left="4002" w:hanging="440"/>
      </w:pPr>
    </w:lvl>
    <w:lvl w:ilvl="8" w:tplc="FFFFFFFF" w:tentative="1">
      <w:start w:val="1"/>
      <w:numFmt w:val="lowerRoman"/>
      <w:lvlText w:val="%9."/>
      <w:lvlJc w:val="right"/>
      <w:pPr>
        <w:ind w:left="4442" w:hanging="440"/>
      </w:pPr>
    </w:lvl>
  </w:abstractNum>
  <w:abstractNum w:abstractNumId="23" w15:restartNumberingAfterBreak="0">
    <w:nsid w:val="2A1458DA"/>
    <w:multiLevelType w:val="singleLevel"/>
    <w:tmpl w:val="F0ACB17E"/>
    <w:lvl w:ilvl="0">
      <w:start w:val="1"/>
      <w:numFmt w:val="decimal"/>
      <w:lvlText w:val="（%1）"/>
      <w:lvlJc w:val="left"/>
      <w:pPr>
        <w:ind w:left="440" w:hanging="440"/>
      </w:pPr>
      <w:rPr>
        <w:rFonts w:hint="eastAsia"/>
      </w:rPr>
    </w:lvl>
  </w:abstractNum>
  <w:abstractNum w:abstractNumId="24" w15:restartNumberingAfterBreak="0">
    <w:nsid w:val="2CFA372F"/>
    <w:multiLevelType w:val="hybridMultilevel"/>
    <w:tmpl w:val="AD26F71C"/>
    <w:lvl w:ilvl="0" w:tplc="FFE80F10">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25" w15:restartNumberingAfterBreak="0">
    <w:nsid w:val="2F8E27E1"/>
    <w:multiLevelType w:val="hybridMultilevel"/>
    <w:tmpl w:val="B9C40880"/>
    <w:lvl w:ilvl="0" w:tplc="F12CBED0">
      <w:start w:val="1"/>
      <w:numFmt w:val="lowerLetter"/>
      <w:lvlText w:val="%1."/>
      <w:lvlJc w:val="left"/>
      <w:pPr>
        <w:ind w:left="842" w:hanging="36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26" w15:restartNumberingAfterBreak="0">
    <w:nsid w:val="2FC02053"/>
    <w:multiLevelType w:val="singleLevel"/>
    <w:tmpl w:val="F0ACB17E"/>
    <w:lvl w:ilvl="0">
      <w:start w:val="1"/>
      <w:numFmt w:val="decimal"/>
      <w:lvlText w:val="（%1）"/>
      <w:lvlJc w:val="left"/>
      <w:pPr>
        <w:ind w:left="440" w:hanging="440"/>
      </w:pPr>
      <w:rPr>
        <w:rFonts w:hint="eastAsia"/>
      </w:rPr>
    </w:lvl>
  </w:abstractNum>
  <w:abstractNum w:abstractNumId="27" w15:restartNumberingAfterBreak="0">
    <w:nsid w:val="358C6D2F"/>
    <w:multiLevelType w:val="hybridMultilevel"/>
    <w:tmpl w:val="5224B00E"/>
    <w:lvl w:ilvl="0" w:tplc="FFFFFFFF">
      <w:start w:val="1"/>
      <w:numFmt w:val="decimal"/>
      <w:lvlText w:val="（%1）"/>
      <w:lvlJc w:val="left"/>
      <w:pPr>
        <w:ind w:left="920" w:hanging="440"/>
      </w:pPr>
      <w:rPr>
        <w:rFonts w:hint="eastAsia"/>
      </w:rPr>
    </w:lvl>
    <w:lvl w:ilvl="1" w:tplc="F0ACB17E">
      <w:start w:val="1"/>
      <w:numFmt w:val="decimal"/>
      <w:lvlText w:val="（%2）"/>
      <w:lvlJc w:val="left"/>
      <w:pPr>
        <w:ind w:left="922" w:hanging="440"/>
      </w:pPr>
      <w:rPr>
        <w:rFonts w:hint="eastAsia"/>
      </w:r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28" w15:restartNumberingAfterBreak="0">
    <w:nsid w:val="36DF5535"/>
    <w:multiLevelType w:val="hybridMultilevel"/>
    <w:tmpl w:val="36A00B48"/>
    <w:lvl w:ilvl="0" w:tplc="447E0180">
      <w:start w:val="1"/>
      <w:numFmt w:val="decimal"/>
      <w:lvlText w:val="%1."/>
      <w:lvlJc w:val="left"/>
      <w:pPr>
        <w:ind w:left="1080" w:hanging="440"/>
      </w:pPr>
      <w:rPr>
        <w:rFonts w:hint="eastAsia"/>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29" w15:restartNumberingAfterBreak="0">
    <w:nsid w:val="382062EE"/>
    <w:multiLevelType w:val="hybridMultilevel"/>
    <w:tmpl w:val="1C5C4186"/>
    <w:lvl w:ilvl="0" w:tplc="F0ACB17E">
      <w:start w:val="1"/>
      <w:numFmt w:val="decimal"/>
      <w:lvlText w:val="（%1）"/>
      <w:lvlJc w:val="left"/>
      <w:pPr>
        <w:ind w:left="922" w:hanging="440"/>
      </w:pPr>
      <w:rPr>
        <w:rFonts w:hint="eastAsia"/>
      </w:rPr>
    </w:lvl>
    <w:lvl w:ilvl="1" w:tplc="2B06D36A">
      <w:start w:val="1"/>
      <w:numFmt w:val="upperLetter"/>
      <w:lvlText w:val="%2."/>
      <w:lvlJc w:val="left"/>
      <w:pPr>
        <w:ind w:left="1282" w:hanging="360"/>
      </w:pPr>
      <w:rPr>
        <w:rFonts w:hint="default"/>
      </w:rPr>
    </w:lvl>
    <w:lvl w:ilvl="2" w:tplc="0DB06A72">
      <w:start w:val="1"/>
      <w:numFmt w:val="upperLetter"/>
      <w:lvlText w:val="%3．"/>
      <w:lvlJc w:val="left"/>
      <w:pPr>
        <w:ind w:left="1782" w:hanging="420"/>
      </w:pPr>
      <w:rPr>
        <w:rFonts w:hint="default"/>
      </w:r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30" w15:restartNumberingAfterBreak="0">
    <w:nsid w:val="3A7C703B"/>
    <w:multiLevelType w:val="hybridMultilevel"/>
    <w:tmpl w:val="A794602E"/>
    <w:lvl w:ilvl="0" w:tplc="CA8E6628">
      <w:start w:val="1"/>
      <w:numFmt w:val="japaneseCounting"/>
      <w:lvlText w:val="（%1）"/>
      <w:lvlJc w:val="left"/>
      <w:pPr>
        <w:ind w:left="590" w:hanging="440"/>
      </w:pPr>
      <w:rPr>
        <w:rFonts w:hint="default"/>
      </w:rPr>
    </w:lvl>
    <w:lvl w:ilvl="1" w:tplc="04090019" w:tentative="1">
      <w:start w:val="1"/>
      <w:numFmt w:val="lowerLetter"/>
      <w:lvlText w:val="%2)"/>
      <w:lvlJc w:val="left"/>
      <w:pPr>
        <w:ind w:left="1080" w:hanging="440"/>
      </w:pPr>
    </w:lvl>
    <w:lvl w:ilvl="2" w:tplc="0409001B" w:tentative="1">
      <w:start w:val="1"/>
      <w:numFmt w:val="lowerRoman"/>
      <w:lvlText w:val="%3."/>
      <w:lvlJc w:val="right"/>
      <w:pPr>
        <w:ind w:left="1520" w:hanging="440"/>
      </w:pPr>
    </w:lvl>
    <w:lvl w:ilvl="3" w:tplc="0409000F" w:tentative="1">
      <w:start w:val="1"/>
      <w:numFmt w:val="decimal"/>
      <w:lvlText w:val="%4."/>
      <w:lvlJc w:val="left"/>
      <w:pPr>
        <w:ind w:left="1960" w:hanging="440"/>
      </w:pPr>
    </w:lvl>
    <w:lvl w:ilvl="4" w:tplc="04090019" w:tentative="1">
      <w:start w:val="1"/>
      <w:numFmt w:val="lowerLetter"/>
      <w:lvlText w:val="%5)"/>
      <w:lvlJc w:val="left"/>
      <w:pPr>
        <w:ind w:left="2400" w:hanging="440"/>
      </w:pPr>
    </w:lvl>
    <w:lvl w:ilvl="5" w:tplc="0409001B" w:tentative="1">
      <w:start w:val="1"/>
      <w:numFmt w:val="lowerRoman"/>
      <w:lvlText w:val="%6."/>
      <w:lvlJc w:val="right"/>
      <w:pPr>
        <w:ind w:left="2840" w:hanging="440"/>
      </w:pPr>
    </w:lvl>
    <w:lvl w:ilvl="6" w:tplc="0409000F" w:tentative="1">
      <w:start w:val="1"/>
      <w:numFmt w:val="decimal"/>
      <w:lvlText w:val="%7."/>
      <w:lvlJc w:val="left"/>
      <w:pPr>
        <w:ind w:left="3280" w:hanging="440"/>
      </w:pPr>
    </w:lvl>
    <w:lvl w:ilvl="7" w:tplc="04090019" w:tentative="1">
      <w:start w:val="1"/>
      <w:numFmt w:val="lowerLetter"/>
      <w:lvlText w:val="%8)"/>
      <w:lvlJc w:val="left"/>
      <w:pPr>
        <w:ind w:left="3720" w:hanging="440"/>
      </w:pPr>
    </w:lvl>
    <w:lvl w:ilvl="8" w:tplc="0409001B" w:tentative="1">
      <w:start w:val="1"/>
      <w:numFmt w:val="lowerRoman"/>
      <w:lvlText w:val="%9."/>
      <w:lvlJc w:val="right"/>
      <w:pPr>
        <w:ind w:left="4160" w:hanging="440"/>
      </w:pPr>
    </w:lvl>
  </w:abstractNum>
  <w:abstractNum w:abstractNumId="31" w15:restartNumberingAfterBreak="0">
    <w:nsid w:val="3ABB4BC9"/>
    <w:multiLevelType w:val="hybridMultilevel"/>
    <w:tmpl w:val="0CAA153E"/>
    <w:lvl w:ilvl="0" w:tplc="FFFFFFFF">
      <w:start w:val="1"/>
      <w:numFmt w:val="decimal"/>
      <w:lvlText w:val="（%1）"/>
      <w:lvlJc w:val="left"/>
      <w:pPr>
        <w:ind w:left="922" w:hanging="440"/>
      </w:pPr>
      <w:rPr>
        <w:rFonts w:hint="default"/>
      </w:rPr>
    </w:lvl>
    <w:lvl w:ilvl="1" w:tplc="FFFFFFFF" w:tentative="1">
      <w:start w:val="1"/>
      <w:numFmt w:val="lowerLetter"/>
      <w:lvlText w:val="%2)"/>
      <w:lvlJc w:val="left"/>
      <w:pPr>
        <w:ind w:left="1362" w:hanging="440"/>
      </w:pPr>
    </w:lvl>
    <w:lvl w:ilvl="2" w:tplc="86DC1A9C">
      <w:start w:val="1"/>
      <w:numFmt w:val="decimal"/>
      <w:lvlText w:val="（%3）"/>
      <w:lvlJc w:val="left"/>
      <w:pPr>
        <w:ind w:left="1802" w:hanging="440"/>
      </w:pPr>
      <w:rPr>
        <w:rFonts w:hint="default"/>
      </w:rPr>
    </w:lvl>
    <w:lvl w:ilvl="3" w:tplc="FFFFFFFF" w:tentative="1">
      <w:start w:val="1"/>
      <w:numFmt w:val="decimal"/>
      <w:lvlText w:val="%4."/>
      <w:lvlJc w:val="left"/>
      <w:pPr>
        <w:ind w:left="2242" w:hanging="440"/>
      </w:pPr>
    </w:lvl>
    <w:lvl w:ilvl="4" w:tplc="FFFFFFFF" w:tentative="1">
      <w:start w:val="1"/>
      <w:numFmt w:val="lowerLetter"/>
      <w:lvlText w:val="%5)"/>
      <w:lvlJc w:val="left"/>
      <w:pPr>
        <w:ind w:left="2682" w:hanging="440"/>
      </w:pPr>
    </w:lvl>
    <w:lvl w:ilvl="5" w:tplc="FFFFFFFF" w:tentative="1">
      <w:start w:val="1"/>
      <w:numFmt w:val="lowerRoman"/>
      <w:lvlText w:val="%6."/>
      <w:lvlJc w:val="right"/>
      <w:pPr>
        <w:ind w:left="3122" w:hanging="440"/>
      </w:pPr>
    </w:lvl>
    <w:lvl w:ilvl="6" w:tplc="FFFFFFFF" w:tentative="1">
      <w:start w:val="1"/>
      <w:numFmt w:val="decimal"/>
      <w:lvlText w:val="%7."/>
      <w:lvlJc w:val="left"/>
      <w:pPr>
        <w:ind w:left="3562" w:hanging="440"/>
      </w:pPr>
    </w:lvl>
    <w:lvl w:ilvl="7" w:tplc="FFFFFFFF" w:tentative="1">
      <w:start w:val="1"/>
      <w:numFmt w:val="lowerLetter"/>
      <w:lvlText w:val="%8)"/>
      <w:lvlJc w:val="left"/>
      <w:pPr>
        <w:ind w:left="4002" w:hanging="440"/>
      </w:pPr>
    </w:lvl>
    <w:lvl w:ilvl="8" w:tplc="FFFFFFFF" w:tentative="1">
      <w:start w:val="1"/>
      <w:numFmt w:val="lowerRoman"/>
      <w:lvlText w:val="%9."/>
      <w:lvlJc w:val="right"/>
      <w:pPr>
        <w:ind w:left="4442" w:hanging="440"/>
      </w:pPr>
    </w:lvl>
  </w:abstractNum>
  <w:abstractNum w:abstractNumId="32" w15:restartNumberingAfterBreak="0">
    <w:nsid w:val="3D830C8A"/>
    <w:multiLevelType w:val="hybridMultilevel"/>
    <w:tmpl w:val="D94CBECC"/>
    <w:lvl w:ilvl="0" w:tplc="FFFFFFFF">
      <w:start w:val="1"/>
      <w:numFmt w:val="decimal"/>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3" w15:restartNumberingAfterBreak="0">
    <w:nsid w:val="41046E3E"/>
    <w:multiLevelType w:val="hybridMultilevel"/>
    <w:tmpl w:val="D94CBECC"/>
    <w:lvl w:ilvl="0" w:tplc="FFFFFFFF">
      <w:start w:val="1"/>
      <w:numFmt w:val="decimal"/>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4" w15:restartNumberingAfterBreak="0">
    <w:nsid w:val="41435902"/>
    <w:multiLevelType w:val="hybridMultilevel"/>
    <w:tmpl w:val="B65450E6"/>
    <w:lvl w:ilvl="0" w:tplc="FFFFFFFF">
      <w:start w:val="1"/>
      <w:numFmt w:val="bullet"/>
      <w:lvlText w:val=""/>
      <w:lvlJc w:val="left"/>
      <w:pPr>
        <w:ind w:left="920" w:hanging="440"/>
      </w:pPr>
      <w:rPr>
        <w:rFonts w:ascii="Wingdings" w:hAnsi="Wingdings" w:hint="default"/>
      </w:rPr>
    </w:lvl>
    <w:lvl w:ilvl="1" w:tplc="FFE80F10">
      <w:start w:val="1"/>
      <w:numFmt w:val="bullet"/>
      <w:lvlText w:val=""/>
      <w:lvlJc w:val="left"/>
      <w:pPr>
        <w:ind w:left="920" w:hanging="440"/>
      </w:pPr>
      <w:rPr>
        <w:rFonts w:ascii="Wingdings" w:hAnsi="Wingdings" w:hint="default"/>
      </w:rPr>
    </w:lvl>
    <w:lvl w:ilvl="2" w:tplc="FFFFFFFF" w:tentative="1">
      <w:start w:val="1"/>
      <w:numFmt w:val="bullet"/>
      <w:lvlText w:val=""/>
      <w:lvlJc w:val="left"/>
      <w:pPr>
        <w:ind w:left="1800" w:hanging="440"/>
      </w:pPr>
      <w:rPr>
        <w:rFonts w:ascii="Wingdings" w:hAnsi="Wingdings" w:hint="default"/>
      </w:rPr>
    </w:lvl>
    <w:lvl w:ilvl="3" w:tplc="FFFFFFFF" w:tentative="1">
      <w:start w:val="1"/>
      <w:numFmt w:val="bullet"/>
      <w:lvlText w:val=""/>
      <w:lvlJc w:val="left"/>
      <w:pPr>
        <w:ind w:left="2240" w:hanging="440"/>
      </w:pPr>
      <w:rPr>
        <w:rFonts w:ascii="Wingdings" w:hAnsi="Wingdings" w:hint="default"/>
      </w:rPr>
    </w:lvl>
    <w:lvl w:ilvl="4" w:tplc="FFFFFFFF" w:tentative="1">
      <w:start w:val="1"/>
      <w:numFmt w:val="bullet"/>
      <w:lvlText w:val=""/>
      <w:lvlJc w:val="left"/>
      <w:pPr>
        <w:ind w:left="2680" w:hanging="440"/>
      </w:pPr>
      <w:rPr>
        <w:rFonts w:ascii="Wingdings" w:hAnsi="Wingdings" w:hint="default"/>
      </w:rPr>
    </w:lvl>
    <w:lvl w:ilvl="5" w:tplc="FFFFFFFF" w:tentative="1">
      <w:start w:val="1"/>
      <w:numFmt w:val="bullet"/>
      <w:lvlText w:val=""/>
      <w:lvlJc w:val="left"/>
      <w:pPr>
        <w:ind w:left="3120" w:hanging="440"/>
      </w:pPr>
      <w:rPr>
        <w:rFonts w:ascii="Wingdings" w:hAnsi="Wingdings" w:hint="default"/>
      </w:rPr>
    </w:lvl>
    <w:lvl w:ilvl="6" w:tplc="FFFFFFFF" w:tentative="1">
      <w:start w:val="1"/>
      <w:numFmt w:val="bullet"/>
      <w:lvlText w:val=""/>
      <w:lvlJc w:val="left"/>
      <w:pPr>
        <w:ind w:left="3560" w:hanging="440"/>
      </w:pPr>
      <w:rPr>
        <w:rFonts w:ascii="Wingdings" w:hAnsi="Wingdings" w:hint="default"/>
      </w:rPr>
    </w:lvl>
    <w:lvl w:ilvl="7" w:tplc="FFFFFFFF" w:tentative="1">
      <w:start w:val="1"/>
      <w:numFmt w:val="bullet"/>
      <w:lvlText w:val=""/>
      <w:lvlJc w:val="left"/>
      <w:pPr>
        <w:ind w:left="4000" w:hanging="440"/>
      </w:pPr>
      <w:rPr>
        <w:rFonts w:ascii="Wingdings" w:hAnsi="Wingdings" w:hint="default"/>
      </w:rPr>
    </w:lvl>
    <w:lvl w:ilvl="8" w:tplc="FFFFFFFF" w:tentative="1">
      <w:start w:val="1"/>
      <w:numFmt w:val="bullet"/>
      <w:lvlText w:val=""/>
      <w:lvlJc w:val="left"/>
      <w:pPr>
        <w:ind w:left="4440" w:hanging="440"/>
      </w:pPr>
      <w:rPr>
        <w:rFonts w:ascii="Wingdings" w:hAnsi="Wingdings" w:hint="default"/>
      </w:rPr>
    </w:lvl>
  </w:abstractNum>
  <w:abstractNum w:abstractNumId="35" w15:restartNumberingAfterBreak="0">
    <w:nsid w:val="42C95DEC"/>
    <w:multiLevelType w:val="multilevel"/>
    <w:tmpl w:val="0F3CF490"/>
    <w:lvl w:ilvl="0">
      <w:start w:val="1"/>
      <w:numFmt w:val="decimal"/>
      <w:lvlText w:val="（%1）"/>
      <w:lvlJc w:val="left"/>
      <w:pPr>
        <w:ind w:left="880" w:hanging="440"/>
      </w:pPr>
      <w:rPr>
        <w:rFonts w:hint="eastAsia"/>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36" w15:restartNumberingAfterBreak="0">
    <w:nsid w:val="43EB536F"/>
    <w:multiLevelType w:val="multilevel"/>
    <w:tmpl w:val="68B2DF42"/>
    <w:lvl w:ilvl="0">
      <w:start w:val="1"/>
      <w:numFmt w:val="lowerLetter"/>
      <w:lvlText w:val="%1."/>
      <w:lvlJc w:val="left"/>
      <w:pPr>
        <w:ind w:left="440" w:hanging="440"/>
      </w:pPr>
    </w:lvl>
    <w:lvl w:ilvl="1">
      <w:start w:val="1"/>
      <w:numFmt w:val="decimal"/>
      <w:lvlText w:val="（%2）"/>
      <w:lvlJc w:val="left"/>
      <w:pPr>
        <w:ind w:left="880" w:hanging="440"/>
      </w:pPr>
      <w:rPr>
        <w:rFonts w:hint="eastAsia"/>
      </w:rPr>
    </w:lvl>
    <w:lvl w:ilvl="2">
      <w:start w:val="3"/>
      <w:numFmt w:val="decimal"/>
      <w:lvlText w:val="%3."/>
      <w:lvlJc w:val="left"/>
      <w:pPr>
        <w:ind w:left="360" w:hanging="360"/>
      </w:pPr>
      <w:rPr>
        <w:rFonts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7" w15:restartNumberingAfterBreak="0">
    <w:nsid w:val="43EC6E3E"/>
    <w:multiLevelType w:val="hybridMultilevel"/>
    <w:tmpl w:val="1758F01E"/>
    <w:lvl w:ilvl="0" w:tplc="2EA26C4C">
      <w:start w:val="1"/>
      <w:numFmt w:val="decimal"/>
      <w:pStyle w:val="5"/>
      <w:lvlText w:val="%1)"/>
      <w:lvlJc w:val="left"/>
      <w:pPr>
        <w:ind w:left="310" w:hanging="440"/>
      </w:pPr>
    </w:lvl>
    <w:lvl w:ilvl="1" w:tplc="04090019" w:tentative="1">
      <w:start w:val="1"/>
      <w:numFmt w:val="lowerLetter"/>
      <w:lvlText w:val="%2)"/>
      <w:lvlJc w:val="left"/>
      <w:pPr>
        <w:ind w:left="750" w:hanging="440"/>
      </w:pPr>
    </w:lvl>
    <w:lvl w:ilvl="2" w:tplc="0409001B" w:tentative="1">
      <w:start w:val="1"/>
      <w:numFmt w:val="lowerRoman"/>
      <w:lvlText w:val="%3."/>
      <w:lvlJc w:val="right"/>
      <w:pPr>
        <w:ind w:left="1190" w:hanging="440"/>
      </w:pPr>
    </w:lvl>
    <w:lvl w:ilvl="3" w:tplc="0409000F" w:tentative="1">
      <w:start w:val="1"/>
      <w:numFmt w:val="decimal"/>
      <w:lvlText w:val="%4."/>
      <w:lvlJc w:val="left"/>
      <w:pPr>
        <w:ind w:left="1630" w:hanging="440"/>
      </w:pPr>
    </w:lvl>
    <w:lvl w:ilvl="4" w:tplc="04090019" w:tentative="1">
      <w:start w:val="1"/>
      <w:numFmt w:val="lowerLetter"/>
      <w:lvlText w:val="%5)"/>
      <w:lvlJc w:val="left"/>
      <w:pPr>
        <w:ind w:left="2070" w:hanging="440"/>
      </w:pPr>
    </w:lvl>
    <w:lvl w:ilvl="5" w:tplc="0409001B" w:tentative="1">
      <w:start w:val="1"/>
      <w:numFmt w:val="lowerRoman"/>
      <w:lvlText w:val="%6."/>
      <w:lvlJc w:val="right"/>
      <w:pPr>
        <w:ind w:left="2510" w:hanging="440"/>
      </w:pPr>
    </w:lvl>
    <w:lvl w:ilvl="6" w:tplc="0409000F" w:tentative="1">
      <w:start w:val="1"/>
      <w:numFmt w:val="decimal"/>
      <w:lvlText w:val="%7."/>
      <w:lvlJc w:val="left"/>
      <w:pPr>
        <w:ind w:left="2950" w:hanging="440"/>
      </w:pPr>
    </w:lvl>
    <w:lvl w:ilvl="7" w:tplc="04090019" w:tentative="1">
      <w:start w:val="1"/>
      <w:numFmt w:val="lowerLetter"/>
      <w:lvlText w:val="%8)"/>
      <w:lvlJc w:val="left"/>
      <w:pPr>
        <w:ind w:left="3390" w:hanging="440"/>
      </w:pPr>
    </w:lvl>
    <w:lvl w:ilvl="8" w:tplc="0409001B" w:tentative="1">
      <w:start w:val="1"/>
      <w:numFmt w:val="lowerRoman"/>
      <w:lvlText w:val="%9."/>
      <w:lvlJc w:val="right"/>
      <w:pPr>
        <w:ind w:left="3830" w:hanging="440"/>
      </w:pPr>
    </w:lvl>
  </w:abstractNum>
  <w:abstractNum w:abstractNumId="38" w15:restartNumberingAfterBreak="0">
    <w:nsid w:val="444F43CD"/>
    <w:multiLevelType w:val="hybridMultilevel"/>
    <w:tmpl w:val="7EBA092E"/>
    <w:lvl w:ilvl="0" w:tplc="08F2A8FC">
      <w:start w:val="1"/>
      <w:numFmt w:val="japaneseCounting"/>
      <w:pStyle w:val="2"/>
      <w:lvlText w:val="（%1）"/>
      <w:lvlJc w:val="left"/>
      <w:pPr>
        <w:ind w:left="1042" w:hanging="440"/>
      </w:pPr>
      <w:rPr>
        <w:rFonts w:hint="default"/>
      </w:rPr>
    </w:lvl>
    <w:lvl w:ilvl="1" w:tplc="04090019" w:tentative="1">
      <w:start w:val="1"/>
      <w:numFmt w:val="lowerLetter"/>
      <w:lvlText w:val="%2)"/>
      <w:lvlJc w:val="left"/>
      <w:pPr>
        <w:ind w:left="1482" w:hanging="440"/>
      </w:pPr>
    </w:lvl>
    <w:lvl w:ilvl="2" w:tplc="0409001B" w:tentative="1">
      <w:start w:val="1"/>
      <w:numFmt w:val="lowerRoman"/>
      <w:lvlText w:val="%3."/>
      <w:lvlJc w:val="right"/>
      <w:pPr>
        <w:ind w:left="1922" w:hanging="440"/>
      </w:pPr>
    </w:lvl>
    <w:lvl w:ilvl="3" w:tplc="0409000F" w:tentative="1">
      <w:start w:val="1"/>
      <w:numFmt w:val="decimal"/>
      <w:lvlText w:val="%4."/>
      <w:lvlJc w:val="left"/>
      <w:pPr>
        <w:ind w:left="2362" w:hanging="440"/>
      </w:pPr>
    </w:lvl>
    <w:lvl w:ilvl="4" w:tplc="04090019" w:tentative="1">
      <w:start w:val="1"/>
      <w:numFmt w:val="lowerLetter"/>
      <w:lvlText w:val="%5)"/>
      <w:lvlJc w:val="left"/>
      <w:pPr>
        <w:ind w:left="2802" w:hanging="440"/>
      </w:pPr>
    </w:lvl>
    <w:lvl w:ilvl="5" w:tplc="0409001B" w:tentative="1">
      <w:start w:val="1"/>
      <w:numFmt w:val="lowerRoman"/>
      <w:lvlText w:val="%6."/>
      <w:lvlJc w:val="right"/>
      <w:pPr>
        <w:ind w:left="3242" w:hanging="440"/>
      </w:pPr>
    </w:lvl>
    <w:lvl w:ilvl="6" w:tplc="0409000F" w:tentative="1">
      <w:start w:val="1"/>
      <w:numFmt w:val="decimal"/>
      <w:lvlText w:val="%7."/>
      <w:lvlJc w:val="left"/>
      <w:pPr>
        <w:ind w:left="3682" w:hanging="440"/>
      </w:pPr>
    </w:lvl>
    <w:lvl w:ilvl="7" w:tplc="04090019" w:tentative="1">
      <w:start w:val="1"/>
      <w:numFmt w:val="lowerLetter"/>
      <w:lvlText w:val="%8)"/>
      <w:lvlJc w:val="left"/>
      <w:pPr>
        <w:ind w:left="4122" w:hanging="440"/>
      </w:pPr>
    </w:lvl>
    <w:lvl w:ilvl="8" w:tplc="0409001B" w:tentative="1">
      <w:start w:val="1"/>
      <w:numFmt w:val="lowerRoman"/>
      <w:lvlText w:val="%9."/>
      <w:lvlJc w:val="right"/>
      <w:pPr>
        <w:ind w:left="4562" w:hanging="440"/>
      </w:pPr>
    </w:lvl>
  </w:abstractNum>
  <w:abstractNum w:abstractNumId="39" w15:restartNumberingAfterBreak="0">
    <w:nsid w:val="4747C52F"/>
    <w:multiLevelType w:val="singleLevel"/>
    <w:tmpl w:val="F0ACB17E"/>
    <w:lvl w:ilvl="0">
      <w:start w:val="1"/>
      <w:numFmt w:val="decimal"/>
      <w:lvlText w:val="（%1）"/>
      <w:lvlJc w:val="left"/>
      <w:pPr>
        <w:ind w:left="440" w:hanging="440"/>
      </w:pPr>
      <w:rPr>
        <w:rFonts w:hint="eastAsia"/>
      </w:rPr>
    </w:lvl>
  </w:abstractNum>
  <w:abstractNum w:abstractNumId="40" w15:restartNumberingAfterBreak="0">
    <w:nsid w:val="4AE45427"/>
    <w:multiLevelType w:val="hybridMultilevel"/>
    <w:tmpl w:val="1FF8D208"/>
    <w:lvl w:ilvl="0" w:tplc="FFFFFFFF">
      <w:start w:val="1"/>
      <w:numFmt w:val="lowerRoman"/>
      <w:lvlText w:val="(%1)"/>
      <w:lvlJc w:val="right"/>
      <w:pPr>
        <w:ind w:left="920" w:hanging="440"/>
      </w:pPr>
      <w:rPr>
        <w:rFonts w:hint="eastAsia"/>
      </w:rPr>
    </w:lvl>
    <w:lvl w:ilvl="1" w:tplc="D5969030">
      <w:start w:val="1"/>
      <w:numFmt w:val="lowerRoman"/>
      <w:lvlText w:val="(%2)"/>
      <w:lvlJc w:val="right"/>
      <w:pPr>
        <w:ind w:left="920" w:hanging="440"/>
      </w:pPr>
      <w:rPr>
        <w:rFonts w:hint="eastAsia"/>
      </w:r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41" w15:restartNumberingAfterBreak="0">
    <w:nsid w:val="544F33F0"/>
    <w:multiLevelType w:val="hybridMultilevel"/>
    <w:tmpl w:val="54C22CD8"/>
    <w:lvl w:ilvl="0" w:tplc="FFFFFFFF">
      <w:start w:val="1"/>
      <w:numFmt w:val="decimal"/>
      <w:lvlText w:val="（%1）"/>
      <w:lvlJc w:val="left"/>
      <w:pPr>
        <w:ind w:left="922" w:hanging="440"/>
      </w:pPr>
      <w:rPr>
        <w:rFonts w:hint="eastAsia"/>
      </w:rPr>
    </w:lvl>
    <w:lvl w:ilvl="1" w:tplc="FFFFFFFF" w:tentative="1">
      <w:start w:val="1"/>
      <w:numFmt w:val="lowerLetter"/>
      <w:lvlText w:val="%2)"/>
      <w:lvlJc w:val="left"/>
      <w:pPr>
        <w:ind w:left="1362" w:hanging="440"/>
      </w:pPr>
    </w:lvl>
    <w:lvl w:ilvl="2" w:tplc="FFFFFFFF" w:tentative="1">
      <w:start w:val="1"/>
      <w:numFmt w:val="lowerRoman"/>
      <w:lvlText w:val="%3."/>
      <w:lvlJc w:val="right"/>
      <w:pPr>
        <w:ind w:left="1802" w:hanging="440"/>
      </w:pPr>
    </w:lvl>
    <w:lvl w:ilvl="3" w:tplc="FFFFFFFF" w:tentative="1">
      <w:start w:val="1"/>
      <w:numFmt w:val="decimal"/>
      <w:lvlText w:val="%4."/>
      <w:lvlJc w:val="left"/>
      <w:pPr>
        <w:ind w:left="2242" w:hanging="440"/>
      </w:pPr>
    </w:lvl>
    <w:lvl w:ilvl="4" w:tplc="FFFFFFFF" w:tentative="1">
      <w:start w:val="1"/>
      <w:numFmt w:val="lowerLetter"/>
      <w:lvlText w:val="%5)"/>
      <w:lvlJc w:val="left"/>
      <w:pPr>
        <w:ind w:left="2682" w:hanging="440"/>
      </w:pPr>
    </w:lvl>
    <w:lvl w:ilvl="5" w:tplc="FFFFFFFF" w:tentative="1">
      <w:start w:val="1"/>
      <w:numFmt w:val="lowerRoman"/>
      <w:lvlText w:val="%6."/>
      <w:lvlJc w:val="right"/>
      <w:pPr>
        <w:ind w:left="3122" w:hanging="440"/>
      </w:pPr>
    </w:lvl>
    <w:lvl w:ilvl="6" w:tplc="FFFFFFFF" w:tentative="1">
      <w:start w:val="1"/>
      <w:numFmt w:val="decimal"/>
      <w:lvlText w:val="%7."/>
      <w:lvlJc w:val="left"/>
      <w:pPr>
        <w:ind w:left="3562" w:hanging="440"/>
      </w:pPr>
    </w:lvl>
    <w:lvl w:ilvl="7" w:tplc="FFFFFFFF" w:tentative="1">
      <w:start w:val="1"/>
      <w:numFmt w:val="lowerLetter"/>
      <w:lvlText w:val="%8)"/>
      <w:lvlJc w:val="left"/>
      <w:pPr>
        <w:ind w:left="4002" w:hanging="440"/>
      </w:pPr>
    </w:lvl>
    <w:lvl w:ilvl="8" w:tplc="FFFFFFFF" w:tentative="1">
      <w:start w:val="1"/>
      <w:numFmt w:val="lowerRoman"/>
      <w:lvlText w:val="%9."/>
      <w:lvlJc w:val="right"/>
      <w:pPr>
        <w:ind w:left="4442" w:hanging="440"/>
      </w:pPr>
    </w:lvl>
  </w:abstractNum>
  <w:abstractNum w:abstractNumId="42" w15:restartNumberingAfterBreak="0">
    <w:nsid w:val="56536A4B"/>
    <w:multiLevelType w:val="hybridMultilevel"/>
    <w:tmpl w:val="54C22CD8"/>
    <w:lvl w:ilvl="0" w:tplc="FFFFFFFF">
      <w:start w:val="1"/>
      <w:numFmt w:val="decimal"/>
      <w:lvlText w:val="（%1）"/>
      <w:lvlJc w:val="left"/>
      <w:pPr>
        <w:ind w:left="922" w:hanging="440"/>
      </w:pPr>
      <w:rPr>
        <w:rFonts w:hint="eastAsia"/>
      </w:rPr>
    </w:lvl>
    <w:lvl w:ilvl="1" w:tplc="FFFFFFFF" w:tentative="1">
      <w:start w:val="1"/>
      <w:numFmt w:val="lowerLetter"/>
      <w:lvlText w:val="%2)"/>
      <w:lvlJc w:val="left"/>
      <w:pPr>
        <w:ind w:left="1362" w:hanging="440"/>
      </w:pPr>
    </w:lvl>
    <w:lvl w:ilvl="2" w:tplc="FFFFFFFF" w:tentative="1">
      <w:start w:val="1"/>
      <w:numFmt w:val="lowerRoman"/>
      <w:lvlText w:val="%3."/>
      <w:lvlJc w:val="right"/>
      <w:pPr>
        <w:ind w:left="1802" w:hanging="440"/>
      </w:pPr>
    </w:lvl>
    <w:lvl w:ilvl="3" w:tplc="FFFFFFFF" w:tentative="1">
      <w:start w:val="1"/>
      <w:numFmt w:val="decimal"/>
      <w:lvlText w:val="%4."/>
      <w:lvlJc w:val="left"/>
      <w:pPr>
        <w:ind w:left="2242" w:hanging="440"/>
      </w:pPr>
    </w:lvl>
    <w:lvl w:ilvl="4" w:tplc="FFFFFFFF" w:tentative="1">
      <w:start w:val="1"/>
      <w:numFmt w:val="lowerLetter"/>
      <w:lvlText w:val="%5)"/>
      <w:lvlJc w:val="left"/>
      <w:pPr>
        <w:ind w:left="2682" w:hanging="440"/>
      </w:pPr>
    </w:lvl>
    <w:lvl w:ilvl="5" w:tplc="FFFFFFFF" w:tentative="1">
      <w:start w:val="1"/>
      <w:numFmt w:val="lowerRoman"/>
      <w:lvlText w:val="%6."/>
      <w:lvlJc w:val="right"/>
      <w:pPr>
        <w:ind w:left="3122" w:hanging="440"/>
      </w:pPr>
    </w:lvl>
    <w:lvl w:ilvl="6" w:tplc="FFFFFFFF" w:tentative="1">
      <w:start w:val="1"/>
      <w:numFmt w:val="decimal"/>
      <w:lvlText w:val="%7."/>
      <w:lvlJc w:val="left"/>
      <w:pPr>
        <w:ind w:left="3562" w:hanging="440"/>
      </w:pPr>
    </w:lvl>
    <w:lvl w:ilvl="7" w:tplc="FFFFFFFF" w:tentative="1">
      <w:start w:val="1"/>
      <w:numFmt w:val="lowerLetter"/>
      <w:lvlText w:val="%8)"/>
      <w:lvlJc w:val="left"/>
      <w:pPr>
        <w:ind w:left="4002" w:hanging="440"/>
      </w:pPr>
    </w:lvl>
    <w:lvl w:ilvl="8" w:tplc="FFFFFFFF" w:tentative="1">
      <w:start w:val="1"/>
      <w:numFmt w:val="lowerRoman"/>
      <w:lvlText w:val="%9."/>
      <w:lvlJc w:val="right"/>
      <w:pPr>
        <w:ind w:left="4442" w:hanging="440"/>
      </w:pPr>
    </w:lvl>
  </w:abstractNum>
  <w:abstractNum w:abstractNumId="43" w15:restartNumberingAfterBreak="0">
    <w:nsid w:val="575105B2"/>
    <w:multiLevelType w:val="hybridMultilevel"/>
    <w:tmpl w:val="64CC6DEE"/>
    <w:lvl w:ilvl="0" w:tplc="34144ADA">
      <w:start w:val="1"/>
      <w:numFmt w:val="chineseCountingThousand"/>
      <w:pStyle w:val="1"/>
      <w:lvlText w:val="%1、"/>
      <w:lvlJc w:val="left"/>
      <w:pPr>
        <w:ind w:left="640" w:hanging="440"/>
      </w:pPr>
    </w:lvl>
    <w:lvl w:ilvl="1" w:tplc="04090019" w:tentative="1">
      <w:start w:val="1"/>
      <w:numFmt w:val="lowerLetter"/>
      <w:lvlText w:val="%2)"/>
      <w:lvlJc w:val="left"/>
      <w:pPr>
        <w:ind w:left="1080" w:hanging="440"/>
      </w:pPr>
    </w:lvl>
    <w:lvl w:ilvl="2" w:tplc="0409001B" w:tentative="1">
      <w:start w:val="1"/>
      <w:numFmt w:val="lowerRoman"/>
      <w:lvlText w:val="%3."/>
      <w:lvlJc w:val="right"/>
      <w:pPr>
        <w:ind w:left="1520" w:hanging="440"/>
      </w:pPr>
    </w:lvl>
    <w:lvl w:ilvl="3" w:tplc="0409000F" w:tentative="1">
      <w:start w:val="1"/>
      <w:numFmt w:val="decimal"/>
      <w:lvlText w:val="%4."/>
      <w:lvlJc w:val="left"/>
      <w:pPr>
        <w:ind w:left="1960" w:hanging="440"/>
      </w:pPr>
    </w:lvl>
    <w:lvl w:ilvl="4" w:tplc="04090019" w:tentative="1">
      <w:start w:val="1"/>
      <w:numFmt w:val="lowerLetter"/>
      <w:lvlText w:val="%5)"/>
      <w:lvlJc w:val="left"/>
      <w:pPr>
        <w:ind w:left="2400" w:hanging="440"/>
      </w:pPr>
    </w:lvl>
    <w:lvl w:ilvl="5" w:tplc="0409001B" w:tentative="1">
      <w:start w:val="1"/>
      <w:numFmt w:val="lowerRoman"/>
      <w:lvlText w:val="%6."/>
      <w:lvlJc w:val="right"/>
      <w:pPr>
        <w:ind w:left="2840" w:hanging="440"/>
      </w:pPr>
    </w:lvl>
    <w:lvl w:ilvl="6" w:tplc="0409000F" w:tentative="1">
      <w:start w:val="1"/>
      <w:numFmt w:val="decimal"/>
      <w:lvlText w:val="%7."/>
      <w:lvlJc w:val="left"/>
      <w:pPr>
        <w:ind w:left="3280" w:hanging="440"/>
      </w:pPr>
    </w:lvl>
    <w:lvl w:ilvl="7" w:tplc="04090019" w:tentative="1">
      <w:start w:val="1"/>
      <w:numFmt w:val="lowerLetter"/>
      <w:lvlText w:val="%8)"/>
      <w:lvlJc w:val="left"/>
      <w:pPr>
        <w:ind w:left="3720" w:hanging="440"/>
      </w:pPr>
    </w:lvl>
    <w:lvl w:ilvl="8" w:tplc="0409001B" w:tentative="1">
      <w:start w:val="1"/>
      <w:numFmt w:val="lowerRoman"/>
      <w:lvlText w:val="%9."/>
      <w:lvlJc w:val="right"/>
      <w:pPr>
        <w:ind w:left="4160" w:hanging="440"/>
      </w:pPr>
    </w:lvl>
  </w:abstractNum>
  <w:abstractNum w:abstractNumId="44" w15:restartNumberingAfterBreak="0">
    <w:nsid w:val="57871344"/>
    <w:multiLevelType w:val="hybridMultilevel"/>
    <w:tmpl w:val="A9F2455A"/>
    <w:lvl w:ilvl="0" w:tplc="FFFFFFFF">
      <w:start w:val="1"/>
      <w:numFmt w:val="decimal"/>
      <w:lvlText w:val="（%1）"/>
      <w:lvlJc w:val="left"/>
      <w:pPr>
        <w:ind w:left="920" w:hanging="440"/>
      </w:pPr>
      <w:rPr>
        <w:rFonts w:hint="default"/>
      </w:rPr>
    </w:lvl>
    <w:lvl w:ilvl="1" w:tplc="FFFFFFFF" w:tentative="1">
      <w:start w:val="1"/>
      <w:numFmt w:val="lowerLetter"/>
      <w:lvlText w:val="%2)"/>
      <w:lvlJc w:val="left"/>
      <w:pPr>
        <w:ind w:left="1360" w:hanging="440"/>
      </w:pPr>
    </w:lvl>
    <w:lvl w:ilvl="2" w:tplc="86DC1A9C">
      <w:start w:val="1"/>
      <w:numFmt w:val="decimal"/>
      <w:lvlText w:val="（%3）"/>
      <w:lvlJc w:val="left"/>
      <w:pPr>
        <w:ind w:left="1802" w:hanging="440"/>
      </w:pPr>
      <w:rPr>
        <w:rFonts w:hint="default"/>
      </w:r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45" w15:restartNumberingAfterBreak="0">
    <w:nsid w:val="594C6B28"/>
    <w:multiLevelType w:val="multilevel"/>
    <w:tmpl w:val="594C6B28"/>
    <w:lvl w:ilvl="0">
      <w:start w:val="1"/>
      <w:numFmt w:val="upperLetter"/>
      <w:suff w:val="space"/>
      <w:lvlText w:val="%1."/>
      <w:lvlJc w:val="left"/>
      <w:pPr>
        <w:ind w:left="420"/>
      </w:pPr>
    </w:lvl>
    <w:lvl w:ilvl="1">
      <w:start w:val="1"/>
      <w:numFmt w:val="lowerLetter"/>
      <w:lvlText w:val="%2)"/>
      <w:lvlJc w:val="left"/>
      <w:pPr>
        <w:tabs>
          <w:tab w:val="left" w:pos="1260"/>
        </w:tabs>
        <w:ind w:left="1260" w:hanging="420"/>
      </w:pPr>
      <w:rPr>
        <w:rFonts w:hint="default"/>
      </w:rPr>
    </w:lvl>
    <w:lvl w:ilvl="2">
      <w:start w:val="1"/>
      <w:numFmt w:val="lowerRoman"/>
      <w:lvlText w:val="%3."/>
      <w:lvlJc w:val="left"/>
      <w:pPr>
        <w:tabs>
          <w:tab w:val="left" w:pos="1680"/>
        </w:tabs>
        <w:ind w:left="1680" w:hanging="420"/>
      </w:pPr>
      <w:rPr>
        <w:rFonts w:hint="default"/>
      </w:rPr>
    </w:lvl>
    <w:lvl w:ilvl="3">
      <w:start w:val="1"/>
      <w:numFmt w:val="decimal"/>
      <w:lvlText w:val="%4."/>
      <w:lvlJc w:val="left"/>
      <w:pPr>
        <w:tabs>
          <w:tab w:val="left" w:pos="2100"/>
        </w:tabs>
        <w:ind w:left="2100" w:hanging="420"/>
      </w:pPr>
      <w:rPr>
        <w:rFonts w:hint="default"/>
      </w:rPr>
    </w:lvl>
    <w:lvl w:ilvl="4">
      <w:start w:val="1"/>
      <w:numFmt w:val="lowerLetter"/>
      <w:lvlText w:val="%5)"/>
      <w:lvlJc w:val="left"/>
      <w:pPr>
        <w:tabs>
          <w:tab w:val="left" w:pos="2520"/>
        </w:tabs>
        <w:ind w:left="2520" w:hanging="420"/>
      </w:pPr>
      <w:rPr>
        <w:rFonts w:hint="default"/>
      </w:rPr>
    </w:lvl>
    <w:lvl w:ilvl="5">
      <w:start w:val="1"/>
      <w:numFmt w:val="lowerRoman"/>
      <w:lvlText w:val="%6."/>
      <w:lvlJc w:val="left"/>
      <w:pPr>
        <w:tabs>
          <w:tab w:val="left" w:pos="2940"/>
        </w:tabs>
        <w:ind w:left="2940" w:hanging="420"/>
      </w:pPr>
      <w:rPr>
        <w:rFonts w:hint="default"/>
      </w:rPr>
    </w:lvl>
    <w:lvl w:ilvl="6">
      <w:start w:val="1"/>
      <w:numFmt w:val="decimal"/>
      <w:lvlText w:val="%7."/>
      <w:lvlJc w:val="left"/>
      <w:pPr>
        <w:tabs>
          <w:tab w:val="left" w:pos="3360"/>
        </w:tabs>
        <w:ind w:left="3360" w:hanging="420"/>
      </w:pPr>
      <w:rPr>
        <w:rFonts w:hint="default"/>
      </w:rPr>
    </w:lvl>
    <w:lvl w:ilvl="7">
      <w:start w:val="1"/>
      <w:numFmt w:val="lowerLetter"/>
      <w:lvlText w:val="%8)"/>
      <w:lvlJc w:val="left"/>
      <w:pPr>
        <w:tabs>
          <w:tab w:val="left" w:pos="3780"/>
        </w:tabs>
        <w:ind w:left="3780" w:hanging="420"/>
      </w:pPr>
      <w:rPr>
        <w:rFonts w:hint="default"/>
      </w:rPr>
    </w:lvl>
    <w:lvl w:ilvl="8">
      <w:start w:val="1"/>
      <w:numFmt w:val="lowerRoman"/>
      <w:lvlText w:val="%9."/>
      <w:lvlJc w:val="left"/>
      <w:pPr>
        <w:tabs>
          <w:tab w:val="left" w:pos="4200"/>
        </w:tabs>
        <w:ind w:left="4200" w:hanging="420"/>
      </w:pPr>
      <w:rPr>
        <w:rFonts w:hint="default"/>
      </w:rPr>
    </w:lvl>
  </w:abstractNum>
  <w:abstractNum w:abstractNumId="46" w15:restartNumberingAfterBreak="0">
    <w:nsid w:val="5C7878E3"/>
    <w:multiLevelType w:val="singleLevel"/>
    <w:tmpl w:val="F0ACB17E"/>
    <w:lvl w:ilvl="0">
      <w:start w:val="1"/>
      <w:numFmt w:val="decimal"/>
      <w:lvlText w:val="（%1）"/>
      <w:lvlJc w:val="left"/>
      <w:pPr>
        <w:ind w:left="440" w:hanging="440"/>
      </w:pPr>
      <w:rPr>
        <w:rFonts w:hint="eastAsia"/>
      </w:rPr>
    </w:lvl>
  </w:abstractNum>
  <w:abstractNum w:abstractNumId="47" w15:restartNumberingAfterBreak="0">
    <w:nsid w:val="5D98380E"/>
    <w:multiLevelType w:val="singleLevel"/>
    <w:tmpl w:val="5D98380E"/>
    <w:lvl w:ilvl="0">
      <w:start w:val="1"/>
      <w:numFmt w:val="upperLetter"/>
      <w:suff w:val="space"/>
      <w:lvlText w:val="%1."/>
      <w:lvlJc w:val="left"/>
    </w:lvl>
  </w:abstractNum>
  <w:abstractNum w:abstractNumId="48" w15:restartNumberingAfterBreak="0">
    <w:nsid w:val="5E180675"/>
    <w:multiLevelType w:val="multilevel"/>
    <w:tmpl w:val="0F3CF490"/>
    <w:lvl w:ilvl="0">
      <w:start w:val="1"/>
      <w:numFmt w:val="decimal"/>
      <w:lvlText w:val="（%1）"/>
      <w:lvlJc w:val="left"/>
      <w:pPr>
        <w:ind w:left="880" w:hanging="440"/>
      </w:pPr>
      <w:rPr>
        <w:rFonts w:hint="eastAsia"/>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49" w15:restartNumberingAfterBreak="0">
    <w:nsid w:val="61F53ED5"/>
    <w:multiLevelType w:val="hybridMultilevel"/>
    <w:tmpl w:val="68B66F48"/>
    <w:lvl w:ilvl="0" w:tplc="8B2230C6">
      <w:start w:val="1"/>
      <w:numFmt w:val="decimal"/>
      <w:lvlText w:val="%1."/>
      <w:lvlJc w:val="left"/>
      <w:pPr>
        <w:ind w:left="640" w:hanging="440"/>
      </w:pPr>
      <w:rPr>
        <w:rFonts w:ascii="Times New Roman" w:hAnsi="Times New Roman"/>
      </w:rPr>
    </w:lvl>
    <w:lvl w:ilvl="1" w:tplc="04090019" w:tentative="1">
      <w:start w:val="1"/>
      <w:numFmt w:val="lowerLetter"/>
      <w:lvlText w:val="%2)"/>
      <w:lvlJc w:val="left"/>
      <w:pPr>
        <w:ind w:left="1080" w:hanging="440"/>
      </w:pPr>
    </w:lvl>
    <w:lvl w:ilvl="2" w:tplc="0409001B" w:tentative="1">
      <w:start w:val="1"/>
      <w:numFmt w:val="lowerRoman"/>
      <w:lvlText w:val="%3."/>
      <w:lvlJc w:val="right"/>
      <w:pPr>
        <w:ind w:left="1520" w:hanging="440"/>
      </w:pPr>
    </w:lvl>
    <w:lvl w:ilvl="3" w:tplc="0409000F" w:tentative="1">
      <w:start w:val="1"/>
      <w:numFmt w:val="decimal"/>
      <w:lvlText w:val="%4."/>
      <w:lvlJc w:val="left"/>
      <w:pPr>
        <w:ind w:left="1960" w:hanging="440"/>
      </w:pPr>
    </w:lvl>
    <w:lvl w:ilvl="4" w:tplc="04090019" w:tentative="1">
      <w:start w:val="1"/>
      <w:numFmt w:val="lowerLetter"/>
      <w:lvlText w:val="%5)"/>
      <w:lvlJc w:val="left"/>
      <w:pPr>
        <w:ind w:left="2400" w:hanging="440"/>
      </w:pPr>
    </w:lvl>
    <w:lvl w:ilvl="5" w:tplc="0409001B" w:tentative="1">
      <w:start w:val="1"/>
      <w:numFmt w:val="lowerRoman"/>
      <w:lvlText w:val="%6."/>
      <w:lvlJc w:val="right"/>
      <w:pPr>
        <w:ind w:left="2840" w:hanging="440"/>
      </w:pPr>
    </w:lvl>
    <w:lvl w:ilvl="6" w:tplc="0409000F" w:tentative="1">
      <w:start w:val="1"/>
      <w:numFmt w:val="decimal"/>
      <w:lvlText w:val="%7."/>
      <w:lvlJc w:val="left"/>
      <w:pPr>
        <w:ind w:left="3280" w:hanging="440"/>
      </w:pPr>
    </w:lvl>
    <w:lvl w:ilvl="7" w:tplc="04090019" w:tentative="1">
      <w:start w:val="1"/>
      <w:numFmt w:val="lowerLetter"/>
      <w:lvlText w:val="%8)"/>
      <w:lvlJc w:val="left"/>
      <w:pPr>
        <w:ind w:left="3720" w:hanging="440"/>
      </w:pPr>
    </w:lvl>
    <w:lvl w:ilvl="8" w:tplc="0409001B" w:tentative="1">
      <w:start w:val="1"/>
      <w:numFmt w:val="lowerRoman"/>
      <w:lvlText w:val="%9."/>
      <w:lvlJc w:val="right"/>
      <w:pPr>
        <w:ind w:left="4160" w:hanging="440"/>
      </w:pPr>
    </w:lvl>
  </w:abstractNum>
  <w:abstractNum w:abstractNumId="50" w15:restartNumberingAfterBreak="0">
    <w:nsid w:val="6B4873AF"/>
    <w:multiLevelType w:val="hybridMultilevel"/>
    <w:tmpl w:val="E916B4A6"/>
    <w:lvl w:ilvl="0" w:tplc="D67857E4">
      <w:start w:val="1"/>
      <w:numFmt w:val="decimal"/>
      <w:pStyle w:val="3"/>
      <w:lvlText w:val="%1."/>
      <w:lvlJc w:val="left"/>
      <w:pPr>
        <w:ind w:left="1080" w:hanging="440"/>
      </w:pPr>
      <w:rPr>
        <w:rFonts w:hint="eastAsia"/>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51" w15:restartNumberingAfterBreak="0">
    <w:nsid w:val="6BFB3F9A"/>
    <w:multiLevelType w:val="hybridMultilevel"/>
    <w:tmpl w:val="D94CBECC"/>
    <w:lvl w:ilvl="0" w:tplc="FFFFFFFF">
      <w:start w:val="1"/>
      <w:numFmt w:val="decimal"/>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2" w15:restartNumberingAfterBreak="0">
    <w:nsid w:val="6D5C2650"/>
    <w:multiLevelType w:val="hybridMultilevel"/>
    <w:tmpl w:val="F7A05CD8"/>
    <w:lvl w:ilvl="0" w:tplc="86DC1A9C">
      <w:start w:val="1"/>
      <w:numFmt w:val="decimal"/>
      <w:lvlText w:val="（%1）"/>
      <w:lvlJc w:val="left"/>
      <w:pPr>
        <w:ind w:left="920" w:hanging="440"/>
      </w:pPr>
      <w:rPr>
        <w:rFonts w:hint="default"/>
      </w:rPr>
    </w:lvl>
    <w:lvl w:ilvl="1" w:tplc="04090019" w:tentative="1">
      <w:start w:val="1"/>
      <w:numFmt w:val="lowerLetter"/>
      <w:lvlText w:val="%2)"/>
      <w:lvlJc w:val="left"/>
      <w:pPr>
        <w:ind w:left="1360" w:hanging="440"/>
      </w:pPr>
    </w:lvl>
    <w:lvl w:ilvl="2" w:tplc="0409001B">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53" w15:restartNumberingAfterBreak="0">
    <w:nsid w:val="763555F0"/>
    <w:multiLevelType w:val="multilevel"/>
    <w:tmpl w:val="99B4F3C6"/>
    <w:lvl w:ilvl="0">
      <w:start w:val="1"/>
      <w:numFmt w:val="decimal"/>
      <w:lvlText w:val="（%1）"/>
      <w:lvlJc w:val="left"/>
      <w:pPr>
        <w:ind w:left="420"/>
      </w:pPr>
      <w:rPr>
        <w:rFonts w:hint="eastAsia"/>
      </w:rPr>
    </w:lvl>
    <w:lvl w:ilvl="1">
      <w:start w:val="1"/>
      <w:numFmt w:val="lowerLetter"/>
      <w:lvlText w:val="%2)"/>
      <w:lvlJc w:val="left"/>
      <w:pPr>
        <w:tabs>
          <w:tab w:val="left" w:pos="840"/>
        </w:tabs>
        <w:ind w:left="1260" w:hanging="420"/>
      </w:pPr>
      <w:rPr>
        <w:rFonts w:hint="default"/>
      </w:rPr>
    </w:lvl>
    <w:lvl w:ilvl="2">
      <w:start w:val="1"/>
      <w:numFmt w:val="lowerRoman"/>
      <w:lvlText w:val="%3."/>
      <w:lvlJc w:val="left"/>
      <w:pPr>
        <w:tabs>
          <w:tab w:val="left" w:pos="1260"/>
        </w:tabs>
        <w:ind w:left="1680" w:hanging="420"/>
      </w:pPr>
      <w:rPr>
        <w:rFonts w:hint="default"/>
      </w:rPr>
    </w:lvl>
    <w:lvl w:ilvl="3">
      <w:start w:val="1"/>
      <w:numFmt w:val="decimal"/>
      <w:lvlText w:val="%4."/>
      <w:lvlJc w:val="left"/>
      <w:pPr>
        <w:tabs>
          <w:tab w:val="left" w:pos="1680"/>
        </w:tabs>
        <w:ind w:left="2100" w:hanging="420"/>
      </w:pPr>
      <w:rPr>
        <w:rFonts w:hint="default"/>
      </w:rPr>
    </w:lvl>
    <w:lvl w:ilvl="4">
      <w:start w:val="1"/>
      <w:numFmt w:val="lowerLetter"/>
      <w:lvlText w:val="%5)"/>
      <w:lvlJc w:val="left"/>
      <w:pPr>
        <w:tabs>
          <w:tab w:val="left" w:pos="2100"/>
        </w:tabs>
        <w:ind w:left="2520" w:hanging="420"/>
      </w:pPr>
      <w:rPr>
        <w:rFonts w:hint="default"/>
      </w:rPr>
    </w:lvl>
    <w:lvl w:ilvl="5">
      <w:start w:val="1"/>
      <w:numFmt w:val="lowerRoman"/>
      <w:lvlText w:val="%6."/>
      <w:lvlJc w:val="left"/>
      <w:pPr>
        <w:tabs>
          <w:tab w:val="left" w:pos="2520"/>
        </w:tabs>
        <w:ind w:left="2940" w:hanging="420"/>
      </w:pPr>
      <w:rPr>
        <w:rFonts w:hint="default"/>
      </w:rPr>
    </w:lvl>
    <w:lvl w:ilvl="6">
      <w:start w:val="1"/>
      <w:numFmt w:val="decimal"/>
      <w:lvlText w:val="%7."/>
      <w:lvlJc w:val="left"/>
      <w:pPr>
        <w:tabs>
          <w:tab w:val="left" w:pos="2940"/>
        </w:tabs>
        <w:ind w:left="3360" w:hanging="420"/>
      </w:pPr>
      <w:rPr>
        <w:rFonts w:hint="default"/>
      </w:rPr>
    </w:lvl>
    <w:lvl w:ilvl="7">
      <w:start w:val="1"/>
      <w:numFmt w:val="lowerLetter"/>
      <w:lvlText w:val="%8)"/>
      <w:lvlJc w:val="left"/>
      <w:pPr>
        <w:tabs>
          <w:tab w:val="left" w:pos="3360"/>
        </w:tabs>
        <w:ind w:left="3780" w:hanging="420"/>
      </w:pPr>
      <w:rPr>
        <w:rFonts w:hint="default"/>
      </w:rPr>
    </w:lvl>
    <w:lvl w:ilvl="8">
      <w:start w:val="1"/>
      <w:numFmt w:val="lowerRoman"/>
      <w:lvlText w:val="%9."/>
      <w:lvlJc w:val="left"/>
      <w:pPr>
        <w:tabs>
          <w:tab w:val="left" w:pos="3780"/>
        </w:tabs>
        <w:ind w:left="4200" w:hanging="420"/>
      </w:pPr>
      <w:rPr>
        <w:rFonts w:hint="default"/>
      </w:rPr>
    </w:lvl>
  </w:abstractNum>
  <w:abstractNum w:abstractNumId="54" w15:restartNumberingAfterBreak="0">
    <w:nsid w:val="77787CEA"/>
    <w:multiLevelType w:val="multilevel"/>
    <w:tmpl w:val="77787CEA"/>
    <w:lvl w:ilvl="0">
      <w:start w:val="1"/>
      <w:numFmt w:val="decimal"/>
      <w:pStyle w:val="10"/>
      <w:lvlText w:val="%1、"/>
      <w:lvlJc w:val="left"/>
      <w:pPr>
        <w:ind w:left="720" w:hanging="72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401976748">
    <w:abstractNumId w:val="18"/>
  </w:num>
  <w:num w:numId="2" w16cid:durableId="1248808578">
    <w:abstractNumId w:val="30"/>
  </w:num>
  <w:num w:numId="3" w16cid:durableId="1185437119">
    <w:abstractNumId w:val="49"/>
  </w:num>
  <w:num w:numId="4" w16cid:durableId="1960716643">
    <w:abstractNumId w:val="21"/>
  </w:num>
  <w:num w:numId="5" w16cid:durableId="19176656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77139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9455414">
    <w:abstractNumId w:val="54"/>
  </w:num>
  <w:num w:numId="8" w16cid:durableId="367724253">
    <w:abstractNumId w:val="16"/>
  </w:num>
  <w:num w:numId="9" w16cid:durableId="210187925">
    <w:abstractNumId w:val="36"/>
  </w:num>
  <w:num w:numId="10" w16cid:durableId="1596012733">
    <w:abstractNumId w:val="11"/>
  </w:num>
  <w:num w:numId="11" w16cid:durableId="672269919">
    <w:abstractNumId w:val="3"/>
  </w:num>
  <w:num w:numId="12" w16cid:durableId="1355225867">
    <w:abstractNumId w:val="4"/>
  </w:num>
  <w:num w:numId="13" w16cid:durableId="1890920182">
    <w:abstractNumId w:val="53"/>
  </w:num>
  <w:num w:numId="14" w16cid:durableId="1049844099">
    <w:abstractNumId w:val="2"/>
  </w:num>
  <w:num w:numId="15" w16cid:durableId="276916522">
    <w:abstractNumId w:val="0"/>
  </w:num>
  <w:num w:numId="16" w16cid:durableId="126095468">
    <w:abstractNumId w:val="45"/>
  </w:num>
  <w:num w:numId="17" w16cid:durableId="424035483">
    <w:abstractNumId w:val="26"/>
  </w:num>
  <w:num w:numId="18" w16cid:durableId="1762411598">
    <w:abstractNumId w:val="23"/>
  </w:num>
  <w:num w:numId="19" w16cid:durableId="297345329">
    <w:abstractNumId w:val="39"/>
  </w:num>
  <w:num w:numId="20" w16cid:durableId="404306339">
    <w:abstractNumId w:val="46"/>
  </w:num>
  <w:num w:numId="21" w16cid:durableId="987126415">
    <w:abstractNumId w:val="9"/>
  </w:num>
  <w:num w:numId="22" w16cid:durableId="51387896">
    <w:abstractNumId w:val="5"/>
  </w:num>
  <w:num w:numId="23" w16cid:durableId="736703710">
    <w:abstractNumId w:val="47"/>
  </w:num>
  <w:num w:numId="24" w16cid:durableId="159078564">
    <w:abstractNumId w:val="1"/>
  </w:num>
  <w:num w:numId="25" w16cid:durableId="1588270534">
    <w:abstractNumId w:val="15"/>
  </w:num>
  <w:num w:numId="26" w16cid:durableId="1895726798">
    <w:abstractNumId w:val="35"/>
  </w:num>
  <w:num w:numId="27" w16cid:durableId="1464613375">
    <w:abstractNumId w:val="48"/>
  </w:num>
  <w:num w:numId="28" w16cid:durableId="1753745681">
    <w:abstractNumId w:val="25"/>
  </w:num>
  <w:num w:numId="29" w16cid:durableId="1811168116">
    <w:abstractNumId w:val="22"/>
  </w:num>
  <w:num w:numId="30" w16cid:durableId="1463228690">
    <w:abstractNumId w:val="6"/>
  </w:num>
  <w:num w:numId="31" w16cid:durableId="180095989">
    <w:abstractNumId w:val="42"/>
  </w:num>
  <w:num w:numId="32" w16cid:durableId="577137934">
    <w:abstractNumId w:val="8"/>
  </w:num>
  <w:num w:numId="33" w16cid:durableId="824122957">
    <w:abstractNumId w:val="41"/>
  </w:num>
  <w:num w:numId="34" w16cid:durableId="251204242">
    <w:abstractNumId w:val="19"/>
  </w:num>
  <w:num w:numId="35" w16cid:durableId="1967393850">
    <w:abstractNumId w:val="29"/>
  </w:num>
  <w:num w:numId="36" w16cid:durableId="31195796">
    <w:abstractNumId w:val="27"/>
  </w:num>
  <w:num w:numId="37" w16cid:durableId="507016057">
    <w:abstractNumId w:val="14"/>
  </w:num>
  <w:num w:numId="38" w16cid:durableId="1241066618">
    <w:abstractNumId w:val="13"/>
  </w:num>
  <w:num w:numId="39" w16cid:durableId="169298964">
    <w:abstractNumId w:val="33"/>
  </w:num>
  <w:num w:numId="40" w16cid:durableId="1146160933">
    <w:abstractNumId w:val="51"/>
  </w:num>
  <w:num w:numId="41" w16cid:durableId="782113366">
    <w:abstractNumId w:val="32"/>
  </w:num>
  <w:num w:numId="42" w16cid:durableId="1716388174">
    <w:abstractNumId w:val="10"/>
  </w:num>
  <w:num w:numId="43" w16cid:durableId="966397322">
    <w:abstractNumId w:val="12"/>
  </w:num>
  <w:num w:numId="44" w16cid:durableId="577713508">
    <w:abstractNumId w:val="31"/>
  </w:num>
  <w:num w:numId="45" w16cid:durableId="872499649">
    <w:abstractNumId w:val="24"/>
  </w:num>
  <w:num w:numId="46" w16cid:durableId="1461150993">
    <w:abstractNumId w:val="17"/>
  </w:num>
  <w:num w:numId="47" w16cid:durableId="129827710">
    <w:abstractNumId w:val="20"/>
  </w:num>
  <w:num w:numId="48" w16cid:durableId="1759517295">
    <w:abstractNumId w:val="34"/>
  </w:num>
  <w:num w:numId="49" w16cid:durableId="805322045">
    <w:abstractNumId w:val="40"/>
  </w:num>
  <w:num w:numId="50" w16cid:durableId="295263364">
    <w:abstractNumId w:val="52"/>
  </w:num>
  <w:num w:numId="51" w16cid:durableId="1231962331">
    <w:abstractNumId w:val="44"/>
  </w:num>
  <w:num w:numId="52" w16cid:durableId="1900436815">
    <w:abstractNumId w:val="43"/>
  </w:num>
  <w:num w:numId="53" w16cid:durableId="631904645">
    <w:abstractNumId w:val="38"/>
  </w:num>
  <w:num w:numId="54" w16cid:durableId="396636039">
    <w:abstractNumId w:val="7"/>
  </w:num>
  <w:num w:numId="55" w16cid:durableId="356935051">
    <w:abstractNumId w:val="37"/>
  </w:num>
  <w:num w:numId="56" w16cid:durableId="3521521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41537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387102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591351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423800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452826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95671082">
    <w:abstractNumId w:val="7"/>
    <w:lvlOverride w:ilvl="0">
      <w:startOverride w:val="1"/>
    </w:lvlOverride>
  </w:num>
  <w:num w:numId="63" w16cid:durableId="1256357373">
    <w:abstractNumId w:val="28"/>
  </w:num>
  <w:num w:numId="64" w16cid:durableId="19089682">
    <w:abstractNumId w:val="50"/>
  </w:num>
  <w:num w:numId="65" w16cid:durableId="16290473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03403501">
    <w:abstractNumId w:val="50"/>
  </w:num>
  <w:num w:numId="67" w16cid:durableId="18675213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993535264">
    <w:abstractNumId w:val="50"/>
  </w:num>
  <w:num w:numId="69" w16cid:durableId="4802009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3144316">
    <w:abstractNumId w:val="50"/>
  </w:num>
  <w:num w:numId="71" w16cid:durableId="15242417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268539246">
    <w:abstractNumId w:val="50"/>
  </w:num>
  <w:num w:numId="73" w16cid:durableId="8110989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391512858">
    <w:abstractNumId w:val="50"/>
  </w:num>
  <w:num w:numId="75" w16cid:durableId="921062815">
    <w:abstractNumId w:val="50"/>
    <w:lvlOverride w:ilvl="0">
      <w:startOverride w:val="1"/>
    </w:lvlOverride>
  </w:num>
  <w:num w:numId="76" w16cid:durableId="21311959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84542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8428199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1246874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766823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907"/>
    <w:rsid w:val="000455AB"/>
    <w:rsid w:val="000B4200"/>
    <w:rsid w:val="000C37C4"/>
    <w:rsid w:val="002713B3"/>
    <w:rsid w:val="00297670"/>
    <w:rsid w:val="00297DE3"/>
    <w:rsid w:val="003E049B"/>
    <w:rsid w:val="00846CCC"/>
    <w:rsid w:val="00977D4D"/>
    <w:rsid w:val="00A416D2"/>
    <w:rsid w:val="00B45907"/>
    <w:rsid w:val="00B56659"/>
    <w:rsid w:val="00BB1FF1"/>
    <w:rsid w:val="00C44A48"/>
    <w:rsid w:val="00D06FDF"/>
    <w:rsid w:val="00D15437"/>
    <w:rsid w:val="00DC60E0"/>
    <w:rsid w:val="00FD6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DD7C99"/>
  <w15:chartTrackingRefBased/>
  <w15:docId w15:val="{413F976E-8FEE-4102-850E-CCE1AAC88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2"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9"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55AB"/>
    <w:pPr>
      <w:wordWrap w:val="0"/>
      <w:adjustRightInd w:val="0"/>
      <w:snapToGrid w:val="0"/>
      <w:spacing w:line="360" w:lineRule="auto"/>
      <w:ind w:firstLineChars="200" w:firstLine="200"/>
      <w:jc w:val="both"/>
    </w:pPr>
    <w:rPr>
      <w:rFonts w:ascii="仿宋" w:eastAsia="仿宋"/>
      <w:sz w:val="30"/>
    </w:rPr>
  </w:style>
  <w:style w:type="paragraph" w:styleId="1">
    <w:name w:val="heading 1"/>
    <w:basedOn w:val="a"/>
    <w:next w:val="a"/>
    <w:link w:val="11"/>
    <w:uiPriority w:val="9"/>
    <w:qFormat/>
    <w:rsid w:val="000455AB"/>
    <w:pPr>
      <w:keepNext/>
      <w:keepLines/>
      <w:widowControl w:val="0"/>
      <w:numPr>
        <w:numId w:val="52"/>
      </w:numPr>
      <w:ind w:left="0" w:firstLine="200"/>
      <w:jc w:val="left"/>
      <w:outlineLvl w:val="0"/>
    </w:pPr>
    <w:rPr>
      <w:rFonts w:hAnsi="Times New Roman" w:cstheme="majorBidi"/>
      <w:b/>
      <w:sz w:val="32"/>
      <w:szCs w:val="48"/>
    </w:rPr>
  </w:style>
  <w:style w:type="paragraph" w:styleId="2">
    <w:name w:val="heading 2"/>
    <w:basedOn w:val="a"/>
    <w:next w:val="a"/>
    <w:link w:val="20"/>
    <w:uiPriority w:val="9"/>
    <w:unhideWhenUsed/>
    <w:qFormat/>
    <w:rsid w:val="000455AB"/>
    <w:pPr>
      <w:keepNext/>
      <w:keepLines/>
      <w:widowControl w:val="0"/>
      <w:numPr>
        <w:numId w:val="53"/>
      </w:numPr>
      <w:ind w:left="0" w:firstLine="200"/>
      <w:jc w:val="left"/>
      <w:outlineLvl w:val="1"/>
    </w:pPr>
    <w:rPr>
      <w:rFonts w:hAnsi="Times New Roman" w:cstheme="majorBidi"/>
      <w:b/>
      <w:sz w:val="32"/>
      <w:szCs w:val="40"/>
    </w:rPr>
  </w:style>
  <w:style w:type="paragraph" w:styleId="3">
    <w:name w:val="heading 3"/>
    <w:basedOn w:val="a"/>
    <w:next w:val="a"/>
    <w:link w:val="30"/>
    <w:autoRedefine/>
    <w:uiPriority w:val="9"/>
    <w:unhideWhenUsed/>
    <w:qFormat/>
    <w:rsid w:val="00BB1FF1"/>
    <w:pPr>
      <w:keepNext/>
      <w:keepLines/>
      <w:widowControl w:val="0"/>
      <w:numPr>
        <w:numId w:val="64"/>
      </w:numPr>
      <w:ind w:firstLineChars="0" w:firstLine="0"/>
      <w:jc w:val="left"/>
      <w:outlineLvl w:val="2"/>
    </w:pPr>
    <w:rPr>
      <w:rFonts w:hAnsi="Times New Roman" w:cstheme="majorBidi"/>
      <w:b/>
      <w:sz w:val="32"/>
      <w:szCs w:val="32"/>
    </w:rPr>
  </w:style>
  <w:style w:type="paragraph" w:styleId="4">
    <w:name w:val="heading 4"/>
    <w:basedOn w:val="a"/>
    <w:next w:val="a"/>
    <w:link w:val="40"/>
    <w:uiPriority w:val="9"/>
    <w:unhideWhenUsed/>
    <w:qFormat/>
    <w:rsid w:val="000455AB"/>
    <w:pPr>
      <w:keepNext/>
      <w:keepLines/>
      <w:widowControl w:val="0"/>
      <w:numPr>
        <w:numId w:val="4"/>
      </w:numPr>
      <w:ind w:left="0" w:firstLine="200"/>
      <w:jc w:val="left"/>
      <w:outlineLvl w:val="3"/>
    </w:pPr>
    <w:rPr>
      <w:rFonts w:hAnsi="Times New Roman" w:cstheme="majorBidi"/>
      <w:b/>
      <w:sz w:val="32"/>
      <w:szCs w:val="28"/>
    </w:rPr>
  </w:style>
  <w:style w:type="paragraph" w:styleId="5">
    <w:name w:val="heading 5"/>
    <w:basedOn w:val="a"/>
    <w:next w:val="a"/>
    <w:link w:val="50"/>
    <w:uiPriority w:val="1"/>
    <w:unhideWhenUsed/>
    <w:qFormat/>
    <w:rsid w:val="000455AB"/>
    <w:pPr>
      <w:keepNext/>
      <w:keepLines/>
      <w:widowControl w:val="0"/>
      <w:numPr>
        <w:numId w:val="55"/>
      </w:numPr>
      <w:tabs>
        <w:tab w:val="num" w:pos="720"/>
      </w:tabs>
      <w:ind w:left="0" w:firstLine="200"/>
      <w:jc w:val="left"/>
      <w:outlineLvl w:val="4"/>
    </w:pPr>
    <w:rPr>
      <w:rFonts w:hAnsi="Times New Roman" w:cstheme="majorBidi"/>
      <w:b/>
      <w:sz w:val="32"/>
      <w:szCs w:val="24"/>
    </w:rPr>
  </w:style>
  <w:style w:type="paragraph" w:styleId="6">
    <w:name w:val="heading 6"/>
    <w:basedOn w:val="a"/>
    <w:next w:val="a"/>
    <w:link w:val="60"/>
    <w:uiPriority w:val="1"/>
    <w:unhideWhenUsed/>
    <w:qFormat/>
    <w:rsid w:val="000C37C4"/>
    <w:pPr>
      <w:keepNext/>
      <w:keepLines/>
      <w:widowControl w:val="0"/>
      <w:tabs>
        <w:tab w:val="num" w:pos="720"/>
      </w:tabs>
      <w:ind w:left="640" w:hanging="720"/>
      <w:outlineLvl w:val="5"/>
    </w:pPr>
    <w:rPr>
      <w:rFonts w:ascii="Times New Roman" w:eastAsia="宋体" w:hAnsi="Times New Roman" w:cstheme="majorBidi"/>
      <w:b/>
      <w:bCs/>
      <w:sz w:val="24"/>
      <w:szCs w:val="24"/>
    </w:rPr>
  </w:style>
  <w:style w:type="paragraph" w:styleId="7">
    <w:name w:val="heading 7"/>
    <w:basedOn w:val="a"/>
    <w:next w:val="a"/>
    <w:link w:val="70"/>
    <w:uiPriority w:val="2"/>
    <w:unhideWhenUsed/>
    <w:qFormat/>
    <w:rsid w:val="00B4590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590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4590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
    <w:uiPriority w:val="9"/>
    <w:qFormat/>
    <w:rsid w:val="000455AB"/>
    <w:rPr>
      <w:rFonts w:ascii="仿宋" w:eastAsia="仿宋" w:hAnsi="Times New Roman" w:cstheme="majorBidi"/>
      <w:b/>
      <w:sz w:val="32"/>
      <w:szCs w:val="48"/>
    </w:rPr>
  </w:style>
  <w:style w:type="character" w:customStyle="1" w:styleId="20">
    <w:name w:val="标题 2 字符"/>
    <w:basedOn w:val="a0"/>
    <w:link w:val="2"/>
    <w:uiPriority w:val="9"/>
    <w:qFormat/>
    <w:rsid w:val="000455AB"/>
    <w:rPr>
      <w:rFonts w:ascii="仿宋" w:eastAsia="仿宋" w:hAnsi="Times New Roman" w:cstheme="majorBidi"/>
      <w:b/>
      <w:sz w:val="32"/>
      <w:szCs w:val="40"/>
    </w:rPr>
  </w:style>
  <w:style w:type="character" w:customStyle="1" w:styleId="30">
    <w:name w:val="标题 3 字符"/>
    <w:basedOn w:val="a0"/>
    <w:link w:val="3"/>
    <w:uiPriority w:val="9"/>
    <w:rsid w:val="00BB1FF1"/>
    <w:rPr>
      <w:rFonts w:ascii="仿宋" w:eastAsia="仿宋" w:hAnsi="Times New Roman" w:cstheme="majorBidi"/>
      <w:b/>
      <w:sz w:val="32"/>
      <w:szCs w:val="32"/>
    </w:rPr>
  </w:style>
  <w:style w:type="character" w:customStyle="1" w:styleId="40">
    <w:name w:val="标题 4 字符"/>
    <w:basedOn w:val="a0"/>
    <w:link w:val="4"/>
    <w:uiPriority w:val="9"/>
    <w:rsid w:val="000455AB"/>
    <w:rPr>
      <w:rFonts w:ascii="仿宋" w:eastAsia="仿宋" w:hAnsi="Times New Roman" w:cstheme="majorBidi"/>
      <w:b/>
      <w:sz w:val="32"/>
      <w:szCs w:val="28"/>
    </w:rPr>
  </w:style>
  <w:style w:type="character" w:customStyle="1" w:styleId="50">
    <w:name w:val="标题 5 字符"/>
    <w:basedOn w:val="a0"/>
    <w:link w:val="5"/>
    <w:uiPriority w:val="1"/>
    <w:rsid w:val="000455AB"/>
    <w:rPr>
      <w:rFonts w:ascii="仿宋" w:eastAsia="仿宋" w:hAnsi="Times New Roman" w:cstheme="majorBidi"/>
      <w:b/>
      <w:sz w:val="32"/>
      <w:szCs w:val="24"/>
    </w:rPr>
  </w:style>
  <w:style w:type="character" w:customStyle="1" w:styleId="60">
    <w:name w:val="标题 6 字符"/>
    <w:basedOn w:val="a0"/>
    <w:link w:val="6"/>
    <w:uiPriority w:val="1"/>
    <w:rsid w:val="000C37C4"/>
    <w:rPr>
      <w:rFonts w:ascii="Times New Roman" w:eastAsia="宋体" w:hAnsi="Times New Roman" w:cstheme="majorBidi"/>
      <w:b/>
      <w:bCs/>
      <w:sz w:val="24"/>
      <w:szCs w:val="24"/>
    </w:rPr>
  </w:style>
  <w:style w:type="character" w:customStyle="1" w:styleId="70">
    <w:name w:val="标题 7 字符"/>
    <w:basedOn w:val="a0"/>
    <w:link w:val="7"/>
    <w:uiPriority w:val="2"/>
    <w:rsid w:val="00B45907"/>
    <w:rPr>
      <w:rFonts w:cstheme="majorBidi"/>
      <w:b/>
      <w:bCs/>
      <w:color w:val="595959" w:themeColor="text1" w:themeTint="A6"/>
    </w:rPr>
  </w:style>
  <w:style w:type="character" w:customStyle="1" w:styleId="80">
    <w:name w:val="标题 8 字符"/>
    <w:basedOn w:val="a0"/>
    <w:link w:val="8"/>
    <w:uiPriority w:val="9"/>
    <w:semiHidden/>
    <w:rsid w:val="00B45907"/>
    <w:rPr>
      <w:rFonts w:cstheme="majorBidi"/>
      <w:color w:val="595959" w:themeColor="text1" w:themeTint="A6"/>
    </w:rPr>
  </w:style>
  <w:style w:type="character" w:customStyle="1" w:styleId="90">
    <w:name w:val="标题 9 字符"/>
    <w:basedOn w:val="a0"/>
    <w:link w:val="9"/>
    <w:uiPriority w:val="9"/>
    <w:semiHidden/>
    <w:rsid w:val="00B45907"/>
    <w:rPr>
      <w:rFonts w:eastAsiaTheme="majorEastAsia" w:cstheme="majorBidi"/>
      <w:color w:val="595959" w:themeColor="text1" w:themeTint="A6"/>
    </w:rPr>
  </w:style>
  <w:style w:type="paragraph" w:styleId="a3">
    <w:name w:val="Title"/>
    <w:basedOn w:val="a"/>
    <w:next w:val="a"/>
    <w:link w:val="a4"/>
    <w:uiPriority w:val="10"/>
    <w:qFormat/>
    <w:rsid w:val="00B4590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qFormat/>
    <w:rsid w:val="00B459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5907"/>
    <w:pPr>
      <w:numPr>
        <w:ilvl w:val="1"/>
      </w:numPr>
      <w:spacing w:after="160"/>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59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5907"/>
    <w:pPr>
      <w:spacing w:before="160" w:after="160"/>
      <w:jc w:val="center"/>
    </w:pPr>
    <w:rPr>
      <w:i/>
      <w:iCs/>
      <w:color w:val="404040" w:themeColor="text1" w:themeTint="BF"/>
    </w:rPr>
  </w:style>
  <w:style w:type="character" w:customStyle="1" w:styleId="a8">
    <w:name w:val="引用 字符"/>
    <w:basedOn w:val="a0"/>
    <w:link w:val="a7"/>
    <w:uiPriority w:val="29"/>
    <w:rsid w:val="00B45907"/>
    <w:rPr>
      <w:i/>
      <w:iCs/>
      <w:color w:val="404040" w:themeColor="text1" w:themeTint="BF"/>
    </w:rPr>
  </w:style>
  <w:style w:type="paragraph" w:styleId="a9">
    <w:name w:val="List Paragraph"/>
    <w:basedOn w:val="a"/>
    <w:link w:val="aa"/>
    <w:uiPriority w:val="99"/>
    <w:qFormat/>
    <w:rsid w:val="00B45907"/>
    <w:pPr>
      <w:ind w:left="720"/>
      <w:contextualSpacing/>
    </w:pPr>
  </w:style>
  <w:style w:type="character" w:styleId="ab">
    <w:name w:val="Intense Emphasis"/>
    <w:basedOn w:val="a0"/>
    <w:uiPriority w:val="21"/>
    <w:qFormat/>
    <w:rsid w:val="00B45907"/>
    <w:rPr>
      <w:i/>
      <w:iCs/>
      <w:color w:val="2F5496" w:themeColor="accent1" w:themeShade="BF"/>
    </w:rPr>
  </w:style>
  <w:style w:type="paragraph" w:styleId="ac">
    <w:name w:val="Intense Quote"/>
    <w:basedOn w:val="a"/>
    <w:next w:val="a"/>
    <w:link w:val="ad"/>
    <w:uiPriority w:val="30"/>
    <w:qFormat/>
    <w:rsid w:val="00B459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明显引用 字符"/>
    <w:basedOn w:val="a0"/>
    <w:link w:val="ac"/>
    <w:uiPriority w:val="30"/>
    <w:rsid w:val="00B45907"/>
    <w:rPr>
      <w:i/>
      <w:iCs/>
      <w:color w:val="2F5496" w:themeColor="accent1" w:themeShade="BF"/>
    </w:rPr>
  </w:style>
  <w:style w:type="character" w:styleId="ae">
    <w:name w:val="Intense Reference"/>
    <w:basedOn w:val="a0"/>
    <w:uiPriority w:val="32"/>
    <w:qFormat/>
    <w:rsid w:val="00B45907"/>
    <w:rPr>
      <w:b/>
      <w:bCs/>
      <w:smallCaps/>
      <w:color w:val="2F5496" w:themeColor="accent1" w:themeShade="BF"/>
      <w:spacing w:val="5"/>
    </w:rPr>
  </w:style>
  <w:style w:type="paragraph" w:styleId="af">
    <w:name w:val="header"/>
    <w:basedOn w:val="a"/>
    <w:link w:val="af0"/>
    <w:uiPriority w:val="99"/>
    <w:unhideWhenUsed/>
    <w:qFormat/>
    <w:rsid w:val="000455AB"/>
    <w:pPr>
      <w:tabs>
        <w:tab w:val="center" w:pos="4153"/>
        <w:tab w:val="right" w:pos="8306"/>
      </w:tabs>
      <w:jc w:val="center"/>
    </w:pPr>
    <w:rPr>
      <w:sz w:val="18"/>
      <w:szCs w:val="18"/>
    </w:rPr>
  </w:style>
  <w:style w:type="character" w:customStyle="1" w:styleId="af0">
    <w:name w:val="页眉 字符"/>
    <w:basedOn w:val="a0"/>
    <w:link w:val="af"/>
    <w:uiPriority w:val="99"/>
    <w:qFormat/>
    <w:rsid w:val="000455AB"/>
    <w:rPr>
      <w:sz w:val="18"/>
      <w:szCs w:val="18"/>
    </w:rPr>
  </w:style>
  <w:style w:type="paragraph" w:styleId="af1">
    <w:name w:val="footer"/>
    <w:basedOn w:val="a"/>
    <w:link w:val="af2"/>
    <w:uiPriority w:val="99"/>
    <w:unhideWhenUsed/>
    <w:qFormat/>
    <w:rsid w:val="000455AB"/>
    <w:pPr>
      <w:tabs>
        <w:tab w:val="center" w:pos="4153"/>
        <w:tab w:val="right" w:pos="8306"/>
      </w:tabs>
    </w:pPr>
    <w:rPr>
      <w:sz w:val="18"/>
      <w:szCs w:val="18"/>
    </w:rPr>
  </w:style>
  <w:style w:type="character" w:customStyle="1" w:styleId="af2">
    <w:name w:val="页脚 字符"/>
    <w:basedOn w:val="a0"/>
    <w:link w:val="af1"/>
    <w:uiPriority w:val="99"/>
    <w:qFormat/>
    <w:rsid w:val="000455AB"/>
    <w:rPr>
      <w:sz w:val="18"/>
      <w:szCs w:val="18"/>
    </w:rPr>
  </w:style>
  <w:style w:type="numbering" w:customStyle="1" w:styleId="12">
    <w:name w:val="无列表1"/>
    <w:next w:val="a2"/>
    <w:uiPriority w:val="99"/>
    <w:semiHidden/>
    <w:unhideWhenUsed/>
    <w:rsid w:val="000455AB"/>
  </w:style>
  <w:style w:type="paragraph" w:styleId="af3">
    <w:name w:val="Normal Indent"/>
    <w:autoRedefine/>
    <w:uiPriority w:val="99"/>
    <w:qFormat/>
    <w:rsid w:val="000455AB"/>
    <w:pPr>
      <w:spacing w:beforeLines="50" w:before="50" w:line="360" w:lineRule="auto"/>
      <w:ind w:firstLineChars="200" w:firstLine="200"/>
      <w:jc w:val="both"/>
    </w:pPr>
    <w:rPr>
      <w:rFonts w:ascii="Times New Roman" w:eastAsia="宋体" w:hAnsi="Times New Roman" w:cs="Times New Roman"/>
      <w:sz w:val="24"/>
      <w:szCs w:val="23"/>
      <w14:ligatures w14:val="none"/>
    </w:rPr>
  </w:style>
  <w:style w:type="paragraph" w:customStyle="1" w:styleId="TOC71">
    <w:name w:val="TOC 71"/>
    <w:basedOn w:val="a"/>
    <w:next w:val="a"/>
    <w:autoRedefine/>
    <w:uiPriority w:val="39"/>
    <w:unhideWhenUsed/>
    <w:rsid w:val="000455AB"/>
    <w:pPr>
      <w:widowControl w:val="0"/>
      <w:ind w:left="1440"/>
    </w:pPr>
    <w:rPr>
      <w:rFonts w:eastAsia="等线" w:hAnsi="Arial" w:cs="Times New Roman"/>
      <w:sz w:val="18"/>
      <w:szCs w:val="21"/>
      <w14:ligatures w14:val="none"/>
    </w:rPr>
  </w:style>
  <w:style w:type="paragraph" w:styleId="af4">
    <w:name w:val="annotation text"/>
    <w:basedOn w:val="a"/>
    <w:link w:val="af5"/>
    <w:uiPriority w:val="99"/>
    <w:unhideWhenUsed/>
    <w:rsid w:val="000455AB"/>
    <w:pPr>
      <w:widowControl w:val="0"/>
      <w:spacing w:after="240"/>
    </w:pPr>
    <w:rPr>
      <w:rFonts w:ascii="Arial" w:eastAsia="宋体" w:hAnsi="Arial"/>
      <w:sz w:val="24"/>
      <w:szCs w:val="24"/>
      <w14:ligatures w14:val="none"/>
    </w:rPr>
  </w:style>
  <w:style w:type="character" w:customStyle="1" w:styleId="af5">
    <w:name w:val="批注文字 字符"/>
    <w:basedOn w:val="a0"/>
    <w:link w:val="af4"/>
    <w:uiPriority w:val="99"/>
    <w:rsid w:val="000455AB"/>
    <w:rPr>
      <w:rFonts w:ascii="Arial" w:eastAsia="宋体" w:hAnsi="Arial"/>
      <w:sz w:val="24"/>
      <w:szCs w:val="24"/>
      <w14:ligatures w14:val="none"/>
    </w:rPr>
  </w:style>
  <w:style w:type="paragraph" w:styleId="af6">
    <w:name w:val="Body Text"/>
    <w:basedOn w:val="a"/>
    <w:link w:val="af7"/>
    <w:autoRedefine/>
    <w:qFormat/>
    <w:rsid w:val="000455AB"/>
    <w:pPr>
      <w:spacing w:before="100" w:beforeAutospacing="1" w:after="100" w:afterAutospacing="1"/>
    </w:pPr>
    <w:rPr>
      <w:rFonts w:ascii="Garamond" w:eastAsia="宋体" w:hAnsi="Garamond" w:cs="Times New Roman"/>
      <w:bCs/>
      <w:color w:val="000000"/>
      <w:kern w:val="0"/>
      <w:sz w:val="21"/>
      <w:lang w:val="zh-CN"/>
      <w14:ligatures w14:val="none"/>
    </w:rPr>
  </w:style>
  <w:style w:type="character" w:customStyle="1" w:styleId="af7">
    <w:name w:val="正文文本 字符"/>
    <w:basedOn w:val="a0"/>
    <w:link w:val="af6"/>
    <w:rsid w:val="000455AB"/>
    <w:rPr>
      <w:rFonts w:ascii="Garamond" w:eastAsia="宋体" w:hAnsi="Garamond" w:cs="Times New Roman"/>
      <w:bCs/>
      <w:color w:val="000000"/>
      <w:kern w:val="0"/>
      <w:sz w:val="21"/>
      <w:lang w:val="zh-CN"/>
      <w14:ligatures w14:val="none"/>
    </w:rPr>
  </w:style>
  <w:style w:type="paragraph" w:customStyle="1" w:styleId="TOC51">
    <w:name w:val="TOC 51"/>
    <w:basedOn w:val="a"/>
    <w:next w:val="a"/>
    <w:autoRedefine/>
    <w:uiPriority w:val="39"/>
    <w:unhideWhenUsed/>
    <w:rsid w:val="000455AB"/>
    <w:pPr>
      <w:widowControl w:val="0"/>
      <w:ind w:left="960"/>
    </w:pPr>
    <w:rPr>
      <w:rFonts w:eastAsia="等线" w:hAnsi="Arial" w:cs="Times New Roman"/>
      <w:sz w:val="18"/>
      <w:szCs w:val="21"/>
      <w14:ligatures w14:val="none"/>
    </w:rPr>
  </w:style>
  <w:style w:type="paragraph" w:customStyle="1" w:styleId="TOC31">
    <w:name w:val="TOC 31"/>
    <w:basedOn w:val="a"/>
    <w:next w:val="a"/>
    <w:autoRedefine/>
    <w:uiPriority w:val="39"/>
    <w:unhideWhenUsed/>
    <w:qFormat/>
    <w:rsid w:val="000455AB"/>
    <w:pPr>
      <w:widowControl w:val="0"/>
      <w:ind w:left="480"/>
    </w:pPr>
    <w:rPr>
      <w:rFonts w:eastAsia="宋体" w:hAnsi="Arial" w:cs="Times New Roman"/>
      <w:b/>
      <w:iCs/>
      <w:sz w:val="24"/>
      <w:szCs w:val="24"/>
      <w14:ligatures w14:val="none"/>
    </w:rPr>
  </w:style>
  <w:style w:type="paragraph" w:customStyle="1" w:styleId="TOC81">
    <w:name w:val="TOC 81"/>
    <w:basedOn w:val="a"/>
    <w:next w:val="a"/>
    <w:autoRedefine/>
    <w:uiPriority w:val="39"/>
    <w:unhideWhenUsed/>
    <w:rsid w:val="000455AB"/>
    <w:pPr>
      <w:widowControl w:val="0"/>
      <w:ind w:left="1680"/>
    </w:pPr>
    <w:rPr>
      <w:rFonts w:eastAsia="等线" w:hAnsi="Arial" w:cs="Times New Roman"/>
      <w:sz w:val="18"/>
      <w:szCs w:val="21"/>
      <w14:ligatures w14:val="none"/>
    </w:rPr>
  </w:style>
  <w:style w:type="paragraph" w:customStyle="1" w:styleId="TOC11">
    <w:name w:val="TOC 11"/>
    <w:basedOn w:val="a"/>
    <w:next w:val="a"/>
    <w:link w:val="TOC1"/>
    <w:autoRedefine/>
    <w:uiPriority w:val="39"/>
    <w:unhideWhenUsed/>
    <w:rsid w:val="000455AB"/>
    <w:pPr>
      <w:widowControl w:val="0"/>
      <w:spacing w:before="120" w:after="120"/>
    </w:pPr>
    <w:rPr>
      <w:rFonts w:eastAsia="宋体" w:hAnsi="Arial" w:cs="Times New Roman"/>
      <w:b/>
      <w:bCs/>
      <w:caps/>
      <w:sz w:val="24"/>
      <w:szCs w:val="24"/>
      <w14:ligatures w14:val="none"/>
    </w:rPr>
  </w:style>
  <w:style w:type="paragraph" w:customStyle="1" w:styleId="TOC41">
    <w:name w:val="TOC 41"/>
    <w:basedOn w:val="a"/>
    <w:next w:val="a"/>
    <w:autoRedefine/>
    <w:uiPriority w:val="39"/>
    <w:unhideWhenUsed/>
    <w:qFormat/>
    <w:rsid w:val="000455AB"/>
    <w:pPr>
      <w:widowControl w:val="0"/>
      <w:ind w:left="720"/>
    </w:pPr>
    <w:rPr>
      <w:rFonts w:eastAsia="宋体" w:hAnsi="Arial" w:cs="Times New Roman"/>
      <w:b/>
      <w:sz w:val="24"/>
      <w:szCs w:val="21"/>
      <w14:ligatures w14:val="none"/>
    </w:rPr>
  </w:style>
  <w:style w:type="paragraph" w:styleId="af8">
    <w:name w:val="footnote text"/>
    <w:basedOn w:val="a"/>
    <w:link w:val="af9"/>
    <w:uiPriority w:val="9"/>
    <w:unhideWhenUsed/>
    <w:qFormat/>
    <w:rsid w:val="000455AB"/>
    <w:pPr>
      <w:widowControl w:val="0"/>
      <w:spacing w:after="240"/>
    </w:pPr>
    <w:rPr>
      <w:rFonts w:ascii="Arial" w:eastAsia="宋体" w:hAnsi="Arial"/>
      <w:sz w:val="18"/>
      <w:szCs w:val="18"/>
      <w14:ligatures w14:val="none"/>
    </w:rPr>
  </w:style>
  <w:style w:type="character" w:customStyle="1" w:styleId="af9">
    <w:name w:val="脚注文本 字符"/>
    <w:basedOn w:val="a0"/>
    <w:link w:val="af8"/>
    <w:uiPriority w:val="9"/>
    <w:qFormat/>
    <w:rsid w:val="000455AB"/>
    <w:rPr>
      <w:rFonts w:ascii="Arial" w:eastAsia="宋体" w:hAnsi="Arial"/>
      <w:sz w:val="18"/>
      <w:szCs w:val="18"/>
      <w14:ligatures w14:val="none"/>
    </w:rPr>
  </w:style>
  <w:style w:type="paragraph" w:customStyle="1" w:styleId="TOC61">
    <w:name w:val="TOC 61"/>
    <w:basedOn w:val="a"/>
    <w:next w:val="a"/>
    <w:autoRedefine/>
    <w:uiPriority w:val="39"/>
    <w:unhideWhenUsed/>
    <w:rsid w:val="000455AB"/>
    <w:pPr>
      <w:widowControl w:val="0"/>
      <w:ind w:left="1200"/>
    </w:pPr>
    <w:rPr>
      <w:rFonts w:eastAsia="等线" w:hAnsi="Arial" w:cs="Times New Roman"/>
      <w:sz w:val="18"/>
      <w:szCs w:val="21"/>
      <w14:ligatures w14:val="none"/>
    </w:rPr>
  </w:style>
  <w:style w:type="paragraph" w:styleId="TOC2">
    <w:name w:val="toc 2"/>
    <w:basedOn w:val="a"/>
    <w:next w:val="a"/>
    <w:autoRedefine/>
    <w:uiPriority w:val="39"/>
    <w:unhideWhenUsed/>
    <w:rsid w:val="000455AB"/>
    <w:pPr>
      <w:widowControl w:val="0"/>
      <w:tabs>
        <w:tab w:val="right" w:leader="dot" w:pos="8296"/>
      </w:tabs>
      <w:spacing w:after="360" w:line="320" w:lineRule="auto"/>
      <w:ind w:left="240" w:firstLine="489"/>
    </w:pPr>
    <w:rPr>
      <w:rFonts w:ascii="宋体" w:eastAsia="宋体" w:hAnsi="宋体" w:cs="Times New Roman"/>
      <w:b/>
      <w:smallCaps/>
      <w:sz w:val="24"/>
      <w:szCs w:val="24"/>
      <w14:ligatures w14:val="none"/>
    </w:rPr>
  </w:style>
  <w:style w:type="paragraph" w:customStyle="1" w:styleId="TOC91">
    <w:name w:val="TOC 91"/>
    <w:basedOn w:val="a"/>
    <w:next w:val="a"/>
    <w:autoRedefine/>
    <w:uiPriority w:val="39"/>
    <w:unhideWhenUsed/>
    <w:rsid w:val="000455AB"/>
    <w:pPr>
      <w:widowControl w:val="0"/>
      <w:ind w:left="1920"/>
    </w:pPr>
    <w:rPr>
      <w:rFonts w:eastAsia="等线" w:hAnsi="Arial" w:cs="Times New Roman"/>
      <w:sz w:val="18"/>
      <w:szCs w:val="21"/>
      <w14:ligatures w14:val="none"/>
    </w:rPr>
  </w:style>
  <w:style w:type="paragraph" w:styleId="afa">
    <w:name w:val="Normal (Web)"/>
    <w:basedOn w:val="a"/>
    <w:uiPriority w:val="99"/>
    <w:unhideWhenUsed/>
    <w:rsid w:val="000455AB"/>
    <w:pPr>
      <w:spacing w:before="100" w:beforeAutospacing="1" w:after="100" w:afterAutospacing="1"/>
    </w:pPr>
    <w:rPr>
      <w:rFonts w:ascii="宋体" w:eastAsia="宋体" w:hAnsi="宋体" w:cs="宋体"/>
      <w:kern w:val="0"/>
      <w:sz w:val="24"/>
      <w:szCs w:val="24"/>
      <w14:ligatures w14:val="none"/>
    </w:rPr>
  </w:style>
  <w:style w:type="paragraph" w:styleId="afb">
    <w:name w:val="annotation subject"/>
    <w:basedOn w:val="af4"/>
    <w:next w:val="af4"/>
    <w:link w:val="afc"/>
    <w:uiPriority w:val="99"/>
    <w:semiHidden/>
    <w:unhideWhenUsed/>
    <w:rsid w:val="000455AB"/>
    <w:rPr>
      <w:b/>
      <w:bCs/>
    </w:rPr>
  </w:style>
  <w:style w:type="character" w:customStyle="1" w:styleId="afc">
    <w:name w:val="批注主题 字符"/>
    <w:basedOn w:val="af5"/>
    <w:link w:val="afb"/>
    <w:uiPriority w:val="99"/>
    <w:semiHidden/>
    <w:rsid w:val="000455AB"/>
    <w:rPr>
      <w:rFonts w:ascii="Arial" w:eastAsia="宋体" w:hAnsi="Arial"/>
      <w:b/>
      <w:bCs/>
      <w:sz w:val="24"/>
      <w:szCs w:val="24"/>
      <w14:ligatures w14:val="none"/>
    </w:rPr>
  </w:style>
  <w:style w:type="character" w:styleId="afd">
    <w:name w:val="Strong"/>
    <w:basedOn w:val="a0"/>
    <w:uiPriority w:val="22"/>
    <w:qFormat/>
    <w:rsid w:val="000455AB"/>
    <w:rPr>
      <w:b/>
      <w:bCs/>
    </w:rPr>
  </w:style>
  <w:style w:type="character" w:customStyle="1" w:styleId="13">
    <w:name w:val="访问过的超链接1"/>
    <w:basedOn w:val="a0"/>
    <w:uiPriority w:val="99"/>
    <w:semiHidden/>
    <w:unhideWhenUsed/>
    <w:qFormat/>
    <w:rsid w:val="000455AB"/>
    <w:rPr>
      <w:color w:val="954F72"/>
      <w:u w:val="single"/>
    </w:rPr>
  </w:style>
  <w:style w:type="character" w:customStyle="1" w:styleId="14">
    <w:name w:val="超链接1"/>
    <w:basedOn w:val="a0"/>
    <w:uiPriority w:val="99"/>
    <w:unhideWhenUsed/>
    <w:qFormat/>
    <w:rsid w:val="000455AB"/>
    <w:rPr>
      <w:color w:val="0563C1"/>
      <w:u w:val="single"/>
    </w:rPr>
  </w:style>
  <w:style w:type="character" w:styleId="afe">
    <w:name w:val="annotation reference"/>
    <w:basedOn w:val="a0"/>
    <w:uiPriority w:val="99"/>
    <w:semiHidden/>
    <w:unhideWhenUsed/>
    <w:rsid w:val="000455AB"/>
    <w:rPr>
      <w:sz w:val="21"/>
      <w:szCs w:val="21"/>
    </w:rPr>
  </w:style>
  <w:style w:type="character" w:styleId="aff">
    <w:name w:val="footnote reference"/>
    <w:basedOn w:val="a0"/>
    <w:unhideWhenUsed/>
    <w:qFormat/>
    <w:rsid w:val="000455AB"/>
    <w:rPr>
      <w:vertAlign w:val="superscript"/>
    </w:rPr>
  </w:style>
  <w:style w:type="paragraph" w:customStyle="1" w:styleId="p1">
    <w:name w:val="p1"/>
    <w:basedOn w:val="a"/>
    <w:qFormat/>
    <w:rsid w:val="000455AB"/>
    <w:pPr>
      <w:spacing w:after="240"/>
    </w:pPr>
    <w:rPr>
      <w:rFonts w:ascii="Helvetica" w:eastAsia="宋体" w:hAnsi="Helvetica" w:cs="宋体"/>
      <w:color w:val="000000"/>
      <w:kern w:val="0"/>
      <w:sz w:val="18"/>
      <w:szCs w:val="18"/>
      <w14:ligatures w14:val="none"/>
    </w:rPr>
  </w:style>
  <w:style w:type="character" w:customStyle="1" w:styleId="15">
    <w:name w:val="未处理的提及1"/>
    <w:basedOn w:val="a0"/>
    <w:uiPriority w:val="99"/>
    <w:semiHidden/>
    <w:unhideWhenUsed/>
    <w:rsid w:val="000455AB"/>
    <w:rPr>
      <w:color w:val="605E5C"/>
      <w:shd w:val="clear" w:color="auto" w:fill="E1DFDD"/>
    </w:rPr>
  </w:style>
  <w:style w:type="paragraph" w:customStyle="1" w:styleId="TOC10">
    <w:name w:val="TOC 标题1"/>
    <w:basedOn w:val="1"/>
    <w:next w:val="a"/>
    <w:uiPriority w:val="39"/>
    <w:unhideWhenUsed/>
    <w:qFormat/>
    <w:rsid w:val="000455AB"/>
    <w:pPr>
      <w:widowControl/>
      <w:adjustRightInd/>
      <w:snapToGrid/>
      <w:spacing w:before="480" w:line="276" w:lineRule="auto"/>
      <w:outlineLvl w:val="9"/>
    </w:pPr>
    <w:rPr>
      <w:rFonts w:ascii="等线 Light" w:eastAsia="等线 Light" w:hAnsi="等线 Light"/>
      <w:bCs/>
      <w:color w:val="2F5496"/>
      <w:kern w:val="0"/>
      <w:sz w:val="28"/>
      <w:szCs w:val="28"/>
      <w14:ligatures w14:val="none"/>
    </w:rPr>
  </w:style>
  <w:style w:type="character" w:customStyle="1" w:styleId="21">
    <w:name w:val="未处理的提及2"/>
    <w:basedOn w:val="a0"/>
    <w:uiPriority w:val="99"/>
    <w:semiHidden/>
    <w:unhideWhenUsed/>
    <w:rsid w:val="000455AB"/>
    <w:rPr>
      <w:color w:val="605E5C"/>
      <w:shd w:val="clear" w:color="auto" w:fill="E1DFDD"/>
    </w:rPr>
  </w:style>
  <w:style w:type="paragraph" w:customStyle="1" w:styleId="16">
    <w:name w:val="修订1"/>
    <w:hidden/>
    <w:uiPriority w:val="99"/>
    <w:unhideWhenUsed/>
    <w:rsid w:val="000455AB"/>
    <w:rPr>
      <w:rFonts w:ascii="Arial" w:eastAsia="楷体" w:hAnsi="Arial"/>
      <w:sz w:val="22"/>
      <w:szCs w:val="24"/>
      <w14:ligatures w14:val="none"/>
    </w:rPr>
  </w:style>
  <w:style w:type="paragraph" w:customStyle="1" w:styleId="17">
    <w:name w:val="（1）"/>
    <w:basedOn w:val="a"/>
    <w:link w:val="18"/>
    <w:qFormat/>
    <w:rsid w:val="000455AB"/>
    <w:pPr>
      <w:widowControl w:val="0"/>
      <w:spacing w:after="240"/>
      <w:outlineLvl w:val="3"/>
    </w:pPr>
    <w:rPr>
      <w:rFonts w:ascii="Times New Roman" w:eastAsia="宋体" w:hAnsi="Times New Roman"/>
      <w:b/>
      <w:bCs/>
      <w:sz w:val="24"/>
      <w:szCs w:val="24"/>
      <w14:ligatures w14:val="none"/>
    </w:rPr>
  </w:style>
  <w:style w:type="character" w:customStyle="1" w:styleId="18">
    <w:name w:val="（1） 字符"/>
    <w:basedOn w:val="a0"/>
    <w:link w:val="17"/>
    <w:rsid w:val="000455AB"/>
    <w:rPr>
      <w:rFonts w:ascii="Times New Roman" w:eastAsia="宋体" w:hAnsi="Times New Roman"/>
      <w:b/>
      <w:bCs/>
      <w:sz w:val="24"/>
      <w:szCs w:val="24"/>
      <w14:ligatures w14:val="none"/>
    </w:rPr>
  </w:style>
  <w:style w:type="table" w:customStyle="1" w:styleId="2-51">
    <w:name w:val="网格表 2 - 着色 51"/>
    <w:basedOn w:val="a1"/>
    <w:uiPriority w:val="47"/>
    <w:rsid w:val="000455AB"/>
    <w:rPr>
      <w:kern w:val="0"/>
      <w14:ligatures w14:val="none"/>
    </w:rPr>
    <w:tblPr>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网格表 4 - 着色 11"/>
    <w:basedOn w:val="a1"/>
    <w:uiPriority w:val="49"/>
    <w:rsid w:val="000455AB"/>
    <w:rPr>
      <w:kern w:val="0"/>
      <w14:ligatures w14:val="none"/>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ff0">
    <w:name w:val="脚注"/>
    <w:basedOn w:val="af1"/>
    <w:link w:val="aff1"/>
    <w:qFormat/>
    <w:rsid w:val="000455AB"/>
    <w:pPr>
      <w:widowControl w:val="0"/>
    </w:pPr>
    <w:rPr>
      <w:rFonts w:ascii="Arial" w:eastAsia="宋体" w:hAnsi="Arial"/>
      <w14:ligatures w14:val="none"/>
    </w:rPr>
  </w:style>
  <w:style w:type="character" w:customStyle="1" w:styleId="aff1">
    <w:name w:val="脚注 字符"/>
    <w:basedOn w:val="af2"/>
    <w:link w:val="aff0"/>
    <w:rsid w:val="000455AB"/>
    <w:rPr>
      <w:rFonts w:ascii="Arial" w:eastAsia="宋体" w:hAnsi="Arial"/>
      <w:sz w:val="18"/>
      <w:szCs w:val="18"/>
      <w14:ligatures w14:val="none"/>
    </w:rPr>
  </w:style>
  <w:style w:type="paragraph" w:customStyle="1" w:styleId="aff2">
    <w:name w:val="目录"/>
    <w:basedOn w:val="TOC12"/>
    <w:link w:val="aff3"/>
    <w:qFormat/>
    <w:rsid w:val="000455AB"/>
    <w:pPr>
      <w:widowControl w:val="0"/>
      <w:tabs>
        <w:tab w:val="right" w:leader="dot" w:pos="8296"/>
      </w:tabs>
      <w:spacing w:before="120" w:after="120"/>
    </w:pPr>
    <w:rPr>
      <w:rFonts w:ascii="Times New Roman" w:eastAsia="宋体" w:hAnsi="Times New Roman" w:cs="Times New Roman"/>
      <w:caps/>
      <w:sz w:val="24"/>
      <w:szCs w:val="24"/>
      <w14:ligatures w14:val="none"/>
    </w:rPr>
  </w:style>
  <w:style w:type="character" w:customStyle="1" w:styleId="TOC1">
    <w:name w:val="TOC 1 字符"/>
    <w:basedOn w:val="a0"/>
    <w:link w:val="TOC11"/>
    <w:uiPriority w:val="39"/>
    <w:rsid w:val="000455AB"/>
    <w:rPr>
      <w:rFonts w:eastAsia="宋体" w:hAnsi="Arial" w:cs="Times New Roman"/>
      <w:b/>
      <w:bCs/>
      <w:caps/>
      <w:kern w:val="2"/>
      <w:sz w:val="24"/>
      <w:szCs w:val="24"/>
    </w:rPr>
  </w:style>
  <w:style w:type="character" w:customStyle="1" w:styleId="aff3">
    <w:name w:val="目录 字符"/>
    <w:basedOn w:val="TOC1"/>
    <w:link w:val="aff2"/>
    <w:rsid w:val="000455AB"/>
    <w:rPr>
      <w:rFonts w:ascii="Times New Roman" w:eastAsia="宋体" w:hAnsi="Times New Roman" w:cs="Times New Roman"/>
      <w:b w:val="0"/>
      <w:bCs w:val="0"/>
      <w:caps/>
      <w:kern w:val="2"/>
      <w:sz w:val="24"/>
      <w:szCs w:val="24"/>
      <w14:ligatures w14:val="none"/>
    </w:rPr>
  </w:style>
  <w:style w:type="paragraph" w:customStyle="1" w:styleId="TOC20">
    <w:name w:val="TOC 标题2"/>
    <w:basedOn w:val="1"/>
    <w:next w:val="a"/>
    <w:uiPriority w:val="39"/>
    <w:unhideWhenUsed/>
    <w:qFormat/>
    <w:rsid w:val="000455AB"/>
    <w:pPr>
      <w:widowControl/>
      <w:adjustRightInd/>
      <w:snapToGrid/>
      <w:spacing w:before="240" w:line="259" w:lineRule="auto"/>
      <w:outlineLvl w:val="9"/>
    </w:pPr>
    <w:rPr>
      <w:rFonts w:ascii="等线 Light" w:eastAsia="等线 Light" w:hAnsi="等线 Light"/>
      <w:b w:val="0"/>
      <w:color w:val="2F5496"/>
      <w:kern w:val="0"/>
      <w:szCs w:val="32"/>
      <w14:ligatures w14:val="none"/>
    </w:rPr>
  </w:style>
  <w:style w:type="paragraph" w:customStyle="1" w:styleId="10">
    <w:name w:val="样式1"/>
    <w:basedOn w:val="a9"/>
    <w:qFormat/>
    <w:rsid w:val="000455AB"/>
    <w:pPr>
      <w:widowControl w:val="0"/>
      <w:numPr>
        <w:numId w:val="7"/>
      </w:numPr>
      <w:ind w:left="640" w:firstLine="0"/>
    </w:pPr>
    <w:rPr>
      <w:rFonts w:ascii="宋体" w:eastAsia="宋体" w:hAnsi="宋体"/>
      <w:sz w:val="24"/>
      <w:szCs w:val="24"/>
      <w14:ligatures w14:val="none"/>
    </w:rPr>
  </w:style>
  <w:style w:type="character" w:customStyle="1" w:styleId="aa">
    <w:name w:val="列表段落 字符"/>
    <w:basedOn w:val="a0"/>
    <w:link w:val="a9"/>
    <w:uiPriority w:val="99"/>
    <w:rsid w:val="000455AB"/>
  </w:style>
  <w:style w:type="paragraph" w:customStyle="1" w:styleId="aff4">
    <w:name w:val="表格后说明"/>
    <w:next w:val="af3"/>
    <w:autoRedefine/>
    <w:uiPriority w:val="3"/>
    <w:qFormat/>
    <w:rsid w:val="000455AB"/>
    <w:pPr>
      <w:jc w:val="both"/>
    </w:pPr>
    <w:rPr>
      <w:rFonts w:ascii="Times New Roman" w:eastAsia="宋体" w:hAnsi="Times New Roman" w:cs="Times New Roman"/>
      <w:sz w:val="24"/>
      <w:szCs w:val="24"/>
      <w14:ligatures w14:val="none"/>
    </w:rPr>
  </w:style>
  <w:style w:type="paragraph" w:customStyle="1" w:styleId="aff5">
    <w:name w:val="表格前单位"/>
    <w:next w:val="af3"/>
    <w:autoRedefine/>
    <w:uiPriority w:val="2"/>
    <w:qFormat/>
    <w:rsid w:val="000455AB"/>
    <w:pPr>
      <w:keepNext/>
      <w:jc w:val="right"/>
    </w:pPr>
    <w:rPr>
      <w:rFonts w:ascii="Times New Roman" w:eastAsia="宋体" w:hAnsi="Times New Roman" w:cs="Times New Roman"/>
      <w:sz w:val="24"/>
      <w:szCs w:val="24"/>
      <w14:ligatures w14:val="none"/>
    </w:rPr>
  </w:style>
  <w:style w:type="table" w:customStyle="1" w:styleId="aff6">
    <w:name w:val="报告表格"/>
    <w:basedOn w:val="a1"/>
    <w:uiPriority w:val="99"/>
    <w:rsid w:val="000455AB"/>
    <w:rPr>
      <w:rFonts w:ascii="Times New Roman" w:eastAsia="宋体" w:hAnsi="Times New Roman"/>
      <w:sz w:val="18"/>
      <w:szCs w:val="21"/>
      <w14:ligatures w14:val="none"/>
    </w:rPr>
    <w:tblPr/>
  </w:style>
  <w:style w:type="character" w:customStyle="1" w:styleId="19">
    <w:name w:val="明显强调1"/>
    <w:basedOn w:val="a0"/>
    <w:uiPriority w:val="21"/>
    <w:qFormat/>
    <w:rsid w:val="000455AB"/>
    <w:rPr>
      <w:i/>
      <w:iCs/>
      <w:color w:val="2F5496"/>
    </w:rPr>
  </w:style>
  <w:style w:type="character" w:customStyle="1" w:styleId="1a">
    <w:name w:val="明显参考1"/>
    <w:basedOn w:val="a0"/>
    <w:uiPriority w:val="32"/>
    <w:qFormat/>
    <w:rsid w:val="000455AB"/>
    <w:rPr>
      <w:b/>
      <w:bCs/>
      <w:smallCaps/>
      <w:color w:val="2F5496"/>
      <w:spacing w:val="5"/>
    </w:rPr>
  </w:style>
  <w:style w:type="character" w:customStyle="1" w:styleId="TOC3">
    <w:name w:val="TOC 3 字符"/>
    <w:basedOn w:val="a0"/>
    <w:link w:val="TOC30"/>
    <w:uiPriority w:val="39"/>
    <w:rsid w:val="000455AB"/>
    <w:rPr>
      <w:rFonts w:eastAsia="宋体" w:hAnsi="Arial" w:cs="Times New Roman"/>
      <w:b/>
      <w:iCs/>
      <w:kern w:val="2"/>
      <w:sz w:val="24"/>
      <w:szCs w:val="24"/>
    </w:rPr>
  </w:style>
  <w:style w:type="paragraph" w:customStyle="1" w:styleId="1b">
    <w:name w:val="正文1"/>
    <w:basedOn w:val="a"/>
    <w:link w:val="1c"/>
    <w:rsid w:val="000455AB"/>
    <w:pPr>
      <w:widowControl w:val="0"/>
      <w:spacing w:after="240"/>
      <w:ind w:firstLine="480"/>
    </w:pPr>
    <w:rPr>
      <w:rFonts w:ascii="Times New Roman" w:eastAsia="宋体" w:hAnsi="Times New Roman"/>
      <w:sz w:val="24"/>
      <w:szCs w:val="24"/>
      <w14:ligatures w14:val="none"/>
    </w:rPr>
  </w:style>
  <w:style w:type="character" w:customStyle="1" w:styleId="1c">
    <w:name w:val="正文1 字符"/>
    <w:basedOn w:val="a0"/>
    <w:link w:val="1b"/>
    <w:rsid w:val="000455AB"/>
    <w:rPr>
      <w:rFonts w:ascii="Times New Roman" w:eastAsia="宋体" w:hAnsi="Times New Roman"/>
      <w:sz w:val="24"/>
      <w:szCs w:val="24"/>
      <w14:ligatures w14:val="none"/>
    </w:rPr>
  </w:style>
  <w:style w:type="paragraph" w:styleId="aff7">
    <w:name w:val="No Spacing"/>
    <w:link w:val="aff8"/>
    <w:uiPriority w:val="1"/>
    <w:qFormat/>
    <w:rsid w:val="000455AB"/>
    <w:pPr>
      <w:widowControl w:val="0"/>
      <w:ind w:firstLineChars="200" w:firstLine="200"/>
    </w:pPr>
    <w:rPr>
      <w:rFonts w:ascii="Times New Roman" w:eastAsia="宋体" w:hAnsi="Times New Roman"/>
      <w:sz w:val="24"/>
      <w:szCs w:val="21"/>
      <w14:ligatures w14:val="none"/>
    </w:rPr>
  </w:style>
  <w:style w:type="paragraph" w:customStyle="1" w:styleId="FirstParagraph">
    <w:name w:val="First Paragraph"/>
    <w:basedOn w:val="af6"/>
    <w:next w:val="af6"/>
    <w:qFormat/>
    <w:rsid w:val="000455AB"/>
    <w:pPr>
      <w:spacing w:before="180" w:beforeAutospacing="0" w:after="180" w:afterAutospacing="0"/>
      <w:jc w:val="left"/>
    </w:pPr>
    <w:rPr>
      <w:rFonts w:ascii="等线" w:eastAsia="等线" w:hAnsi="等线" w:cs="Arial"/>
      <w:bCs w:val="0"/>
      <w:color w:val="auto"/>
      <w:sz w:val="24"/>
      <w:szCs w:val="24"/>
      <w:lang w:val="en-US"/>
    </w:rPr>
  </w:style>
  <w:style w:type="paragraph" w:customStyle="1" w:styleId="Compact">
    <w:name w:val="Compact"/>
    <w:basedOn w:val="af6"/>
    <w:qFormat/>
    <w:rsid w:val="000455AB"/>
    <w:pPr>
      <w:spacing w:before="36" w:beforeAutospacing="0" w:after="36" w:afterAutospacing="0"/>
      <w:jc w:val="left"/>
    </w:pPr>
    <w:rPr>
      <w:rFonts w:ascii="等线" w:eastAsia="等线" w:hAnsi="等线" w:cs="Arial"/>
      <w:bCs w:val="0"/>
      <w:color w:val="auto"/>
      <w:sz w:val="24"/>
      <w:szCs w:val="24"/>
      <w:lang w:val="en-US"/>
    </w:rPr>
  </w:style>
  <w:style w:type="character" w:customStyle="1" w:styleId="aff8">
    <w:name w:val="无间隔 字符"/>
    <w:basedOn w:val="a0"/>
    <w:link w:val="aff7"/>
    <w:uiPriority w:val="1"/>
    <w:rsid w:val="000455AB"/>
    <w:rPr>
      <w:rFonts w:ascii="Times New Roman" w:eastAsia="宋体" w:hAnsi="Times New Roman"/>
      <w:sz w:val="24"/>
      <w:szCs w:val="21"/>
      <w14:ligatures w14:val="none"/>
    </w:rPr>
  </w:style>
  <w:style w:type="character" w:styleId="aff9">
    <w:name w:val="Unresolved Mention"/>
    <w:basedOn w:val="a0"/>
    <w:uiPriority w:val="99"/>
    <w:semiHidden/>
    <w:unhideWhenUsed/>
    <w:rsid w:val="000455AB"/>
    <w:rPr>
      <w:color w:val="605E5C"/>
      <w:shd w:val="clear" w:color="auto" w:fill="E1DFDD"/>
    </w:rPr>
  </w:style>
  <w:style w:type="character" w:styleId="affa">
    <w:name w:val="FollowedHyperlink"/>
    <w:basedOn w:val="a0"/>
    <w:uiPriority w:val="99"/>
    <w:semiHidden/>
    <w:unhideWhenUsed/>
    <w:rsid w:val="000455AB"/>
    <w:rPr>
      <w:color w:val="954F72" w:themeColor="followedHyperlink"/>
      <w:u w:val="single"/>
    </w:rPr>
  </w:style>
  <w:style w:type="character" w:styleId="affb">
    <w:name w:val="Hyperlink"/>
    <w:basedOn w:val="a0"/>
    <w:uiPriority w:val="99"/>
    <w:semiHidden/>
    <w:unhideWhenUsed/>
    <w:rsid w:val="000455AB"/>
    <w:rPr>
      <w:color w:val="0563C1" w:themeColor="hyperlink"/>
      <w:u w:val="single"/>
    </w:rPr>
  </w:style>
  <w:style w:type="paragraph" w:styleId="TOC12">
    <w:name w:val="toc 1"/>
    <w:basedOn w:val="a"/>
    <w:next w:val="a"/>
    <w:autoRedefine/>
    <w:uiPriority w:val="39"/>
    <w:semiHidden/>
    <w:unhideWhenUsed/>
    <w:rsid w:val="000455AB"/>
  </w:style>
  <w:style w:type="paragraph" w:styleId="TOC30">
    <w:name w:val="toc 3"/>
    <w:basedOn w:val="a"/>
    <w:next w:val="a"/>
    <w:link w:val="TOC3"/>
    <w:autoRedefine/>
    <w:uiPriority w:val="39"/>
    <w:semiHidden/>
    <w:unhideWhenUsed/>
    <w:rsid w:val="000455AB"/>
    <w:pPr>
      <w:ind w:leftChars="400" w:left="840"/>
    </w:pPr>
    <w:rPr>
      <w:rFonts w:eastAsia="宋体" w:hAnsi="Arial" w:cs="Times New Roman"/>
      <w:b/>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17" Type="http://schemas.openxmlformats.org/officeDocument/2006/relationships/hyperlink" Target="https://www.anaf.ro/anaf/internet/ANAF/acasa/!ut/p/a1/hc6xDoIwEAbgZ2Ho2jtRCHHDhUocxEXoYkpSCgZbUiq8vtU4OCjedn--y3_AoQSuxdQp4TqjRf_ceXxhKxazMAlzZAViEe32pyg7ImYbDyoP8Mek-O_-DHyRYPwGCxU5cNWb-vVulep6nSjgVjbSSkvv1setc8O4JUhwnmcqtGioNQS_-daMDsoPBsOtxGvUT4c0CB5h5prT/dl5/d5/L2dBISEvZ0FBIS9nQSEh/" TargetMode="External"/><Relationship Id="rId21" Type="http://schemas.openxmlformats.org/officeDocument/2006/relationships/hyperlink" Target="https://www.consiliulconcurentei.ro/" TargetMode="External"/><Relationship Id="rId42" Type="http://schemas.openxmlformats.org/officeDocument/2006/relationships/hyperlink" Target="https://www.bal.com/immigration-news/romania-work-permit-quota-set-for-2024/" TargetMode="External"/><Relationship Id="rId63" Type="http://schemas.openxmlformats.org/officeDocument/2006/relationships/hyperlink" Target="https://www.consiliulconcurentei.ro/" TargetMode="External"/><Relationship Id="rId84" Type="http://schemas.openxmlformats.org/officeDocument/2006/relationships/hyperlink" Target="https://www.doingbusiness.org/content/dam/doingBusiness/country/r/romania/ROM.pdf" TargetMode="External"/><Relationship Id="rId138" Type="http://schemas.openxmlformats.org/officeDocument/2006/relationships/hyperlink" Target="https://investmentpolicy.unctad.org/country-navigator/176/romania" TargetMode="External"/><Relationship Id="rId159" Type="http://schemas.openxmlformats.org/officeDocument/2006/relationships/hyperlink" Target="https://e-justice.europa.eu/topics/taking-legal-action/where-and-how/which-countrys-law-applies/ro_en" TargetMode="External"/><Relationship Id="rId170" Type="http://schemas.openxmlformats.org/officeDocument/2006/relationships/hyperlink" Target="https://ccir.ro/en/court-international-commercial-arbitration/" TargetMode="External"/><Relationship Id="rId107" Type="http://schemas.openxmlformats.org/officeDocument/2006/relationships/hyperlink" Target="https://osim.ro" TargetMode="External"/><Relationship Id="rId11" Type="http://schemas.openxmlformats.org/officeDocument/2006/relationships/hyperlink" Target="https://ancex.ro/dual-use-products/control-list/" TargetMode="External"/><Relationship Id="rId32" Type="http://schemas.openxmlformats.org/officeDocument/2006/relationships/hyperlink" Target="https://investmentpolicy.unctad.org/investment-policy-monitor/measures/4334/romania-expands-the-fdi-screening-regime-to-encompass-investors-from-the-eu" TargetMode="External"/><Relationship Id="rId53" Type="http://schemas.openxmlformats.org/officeDocument/2006/relationships/hyperlink" Target="https://environment.ec.europa.eu/topics/industrial-emissions_en" TargetMode="External"/><Relationship Id="rId74" Type="http://schemas.openxmlformats.org/officeDocument/2006/relationships/hyperlink" Target="https://romanianlawoffice.com/own-buy-romanian-land.htm" TargetMode="External"/><Relationship Id="rId128" Type="http://schemas.openxmlformats.org/officeDocument/2006/relationships/hyperlink" Target="https://www.bal.com" TargetMode="External"/><Relationship Id="rId149" Type="http://schemas.openxmlformats.org/officeDocument/2006/relationships/hyperlink" Target="https://www.nyulawglobal.org/globalex/romania1.html" TargetMode="External"/><Relationship Id="rId5" Type="http://schemas.openxmlformats.org/officeDocument/2006/relationships/hyperlink" Target="https://policy.trade.ec.europa.eu/eu-trade-relationships-country-and-region_en" TargetMode="External"/><Relationship Id="rId95" Type="http://schemas.openxmlformats.org/officeDocument/2006/relationships/hyperlink" Target="https://www.businessfrance.fr/" TargetMode="External"/><Relationship Id="rId160" Type="http://schemas.openxmlformats.org/officeDocument/2006/relationships/hyperlink" Target="https://e-justice.europa.eu/topics/taking-legal-action/where-and-how/which-countrys-law-applies/ro_en" TargetMode="External"/><Relationship Id="rId22" Type="http://schemas.openxmlformats.org/officeDocument/2006/relationships/hyperlink" Target="https://legislatie.just.ro/Public/DetaliiDocument/254239" TargetMode="External"/><Relationship Id="rId43" Type="http://schemas.openxmlformats.org/officeDocument/2006/relationships/hyperlink" Target="https://mmediu.ro/en/" TargetMode="External"/><Relationship Id="rId64" Type="http://schemas.openxmlformats.org/officeDocument/2006/relationships/hyperlink" Target="https://ceelegalmatters.com/competition-2024/romania-competition-2024" TargetMode="External"/><Relationship Id="rId118" Type="http://schemas.openxmlformats.org/officeDocument/2006/relationships/hyperlink" Target="https://taxation-customs.ec.europa.eu/index_en" TargetMode="External"/><Relationship Id="rId139" Type="http://schemas.openxmlformats.org/officeDocument/2006/relationships/hyperlink" Target="https://icsid.worldbank.org/about/member-states" TargetMode="External"/><Relationship Id="rId85" Type="http://schemas.openxmlformats.org/officeDocument/2006/relationships/hyperlink" Target="https://insse.ro/cms/en" TargetMode="External"/><Relationship Id="rId150" Type="http://schemas.openxmlformats.org/officeDocument/2006/relationships/hyperlink" Target="https://ccir.ro/en/court-international-commercial-arbitration/" TargetMode="External"/><Relationship Id="rId171" Type="http://schemas.openxmlformats.org/officeDocument/2006/relationships/hyperlink" Target="https://zrvp.ro/revised-arbitration-rules-of-the-court-of-international-commercial-arbitration-of-the-chamber-of-commerce-and-industry-of-romania-in-effect-from-1-january-2025/" TargetMode="External"/><Relationship Id="rId12" Type="http://schemas.openxmlformats.org/officeDocument/2006/relationships/hyperlink" Target="https://environment.ec.europa.eu/topics/waste-and-recycling/waste-shipments_en" TargetMode="External"/><Relationship Id="rId33" Type="http://schemas.openxmlformats.org/officeDocument/2006/relationships/hyperlink" Target="https://legislatie.just.ro/Public/DetaliiDocument/41625" TargetMode="External"/><Relationship Id="rId108" Type="http://schemas.openxmlformats.org/officeDocument/2006/relationships/hyperlink" Target="https://policy.trade.ec.europa.eu/index_en" TargetMode="External"/><Relationship Id="rId129" Type="http://schemas.openxmlformats.org/officeDocument/2006/relationships/hyperlink" Target="https://igi.mai.gov.ro/en" TargetMode="External"/><Relationship Id="rId54" Type="http://schemas.openxmlformats.org/officeDocument/2006/relationships/hyperlink" Target="https://www.dna.ro/legislatie.xhtml?id=14&amp;sectiune=2" TargetMode="External"/><Relationship Id="rId75" Type="http://schemas.openxmlformats.org/officeDocument/2006/relationships/hyperlink" Target="https://www.wolftheiss.com/insights/free-sale-of-farmland-in-romania-a-form-without-substance-or-a-substance-without-form/" TargetMode="External"/><Relationship Id="rId96" Type="http://schemas.openxmlformats.org/officeDocument/2006/relationships/hyperlink" Target="https://www.mdlpa.ro/" TargetMode="External"/><Relationship Id="rId140" Type="http://schemas.openxmlformats.org/officeDocument/2006/relationships/hyperlink" Target="https://icsid.worldbank.org" TargetMode="External"/><Relationship Id="rId161" Type="http://schemas.openxmlformats.org/officeDocument/2006/relationships/hyperlink" Target="https://cisg-online.org/cisg-contracting-states/chronological-order" TargetMode="External"/><Relationship Id="rId1" Type="http://schemas.openxmlformats.org/officeDocument/2006/relationships/hyperlink" Target="https://policy.trade.ec.europa.eu/index_en&#65292;2025&#24180;11&#26376;28" TargetMode="External"/><Relationship Id="rId6" Type="http://schemas.openxmlformats.org/officeDocument/2006/relationships/hyperlink" Target="https://policy.trade.ec.europa.eu/enforcement-and-protection/trade-defence_en" TargetMode="External"/><Relationship Id="rId23" Type="http://schemas.openxmlformats.org/officeDocument/2006/relationships/hyperlink" Target="https://legislatie.just.ro/Public/DetaliiDocument/254239" TargetMode="External"/><Relationship Id="rId28" Type="http://schemas.openxmlformats.org/officeDocument/2006/relationships/hyperlink" Target="https://legislatie.just.ro/Public/DetaliiDocument/254239" TargetMode="External"/><Relationship Id="rId49" Type="http://schemas.openxmlformats.org/officeDocument/2006/relationships/hyperlink" Target="https://energy.ec.europa.eu/topics/energy-strategy/national-energy-and-climate-plans-necps_en" TargetMode="External"/><Relationship Id="rId114" Type="http://schemas.openxmlformats.org/officeDocument/2006/relationships/hyperlink" Target="https://kpmg.com/ro/en/home/services/tax.html" TargetMode="External"/><Relationship Id="rId119" Type="http://schemas.openxmlformats.org/officeDocument/2006/relationships/hyperlink" Target="https://www.oecd.org/tax/transfer-pricing/transfer-pricing-country-profiles.htm" TargetMode="External"/><Relationship Id="rId44" Type="http://schemas.openxmlformats.org/officeDocument/2006/relationships/hyperlink" Target="https://www.anpm.ro/" TargetMode="External"/><Relationship Id="rId60" Type="http://schemas.openxmlformats.org/officeDocument/2006/relationships/hyperlink" Target="https://www.consiliulconcurentei.ro/uploads/docs/concurenta/l21_1996_mod_en.pdf" TargetMode="External"/><Relationship Id="rId65" Type="http://schemas.openxmlformats.org/officeDocument/2006/relationships/hyperlink" Target="https://osim.ro/wp-content/uploads/Legislatie/2020/LAW_84_1998-TRADEMARKS_AND_GEOGRAPHICAL_INDICATIONS-republished.pdf" TargetMode="External"/><Relationship Id="rId81" Type="http://schemas.openxmlformats.org/officeDocument/2006/relationships/hyperlink" Target="https://www.onrc.ro/" TargetMode="External"/><Relationship Id="rId86" Type="http://schemas.openxmlformats.org/officeDocument/2006/relationships/hyperlink" Target="https://www.bnr.ro/" TargetMode="External"/><Relationship Id="rId130" Type="http://schemas.openxmlformats.org/officeDocument/2006/relationships/hyperlink" Target="https://europa.eu/youreurope/citizens/work/work-abroad/rights-conditions/index_en.htm" TargetMode="External"/><Relationship Id="rId135" Type="http://schemas.openxmlformats.org/officeDocument/2006/relationships/hyperlink" Target="https://www.freshfields.com/globalassets/our-thinking/knowledge-assets/chambers-guide-private-credit-2025-qa-germany.pdf?utm_source=chatgpt.com&#65292;2025&#24180;12&#26376;17" TargetMode="External"/><Relationship Id="rId151" Type="http://schemas.openxmlformats.org/officeDocument/2006/relationships/hyperlink" Target="https://e-justice.europa.eu" TargetMode="External"/><Relationship Id="rId156" Type="http://schemas.openxmlformats.org/officeDocument/2006/relationships/hyperlink" Target="https://eur-lex.europa.eu/eli/reg/2007/864/oj" TargetMode="External"/><Relationship Id="rId172" Type="http://schemas.openxmlformats.org/officeDocument/2006/relationships/hyperlink" Target="https://www.ibanet.org/document?id=Romania-country-guide-arbitration" TargetMode="External"/><Relationship Id="rId13" Type="http://schemas.openxmlformats.org/officeDocument/2006/relationships/hyperlink" Target="https://www.anaf.ro/" TargetMode="External"/><Relationship Id="rId18" Type="http://schemas.openxmlformats.org/officeDocument/2006/relationships/hyperlink" Target="https://taxation-customs.ec.europa.eu/customs-4/union-customs-code_en" TargetMode="External"/><Relationship Id="rId39" Type="http://schemas.openxmlformats.org/officeDocument/2006/relationships/hyperlink" Target="https://mmuncii.ro/" TargetMode="External"/><Relationship Id="rId109" Type="http://schemas.openxmlformats.org/officeDocument/2006/relationships/hyperlink" Target="http://www.orda.ro/" TargetMode="External"/><Relationship Id="rId34" Type="http://schemas.openxmlformats.org/officeDocument/2006/relationships/hyperlink" Target="https://dialogsocial.gov.ro/wp-content/uploads/2020/09/Law-no-53-2003-Labor-Code.pdf" TargetMode="External"/><Relationship Id="rId50" Type="http://schemas.openxmlformats.org/officeDocument/2006/relationships/hyperlink" Target="https://legislatie.just.ro/Public/DetaliiDocument/208590" TargetMode="External"/><Relationship Id="rId55" Type="http://schemas.openxmlformats.org/officeDocument/2006/relationships/hyperlink" Target="https://www.venice.coe.int/webforms/documents/default.aspx?pdffile=CDL-REF(2018)044-e" TargetMode="External"/><Relationship Id="rId76" Type="http://schemas.openxmlformats.org/officeDocument/2006/relationships/hyperlink" Target="https://iclg.com/practice-areas/public-procurement-laws-and-regulations/romania" TargetMode="External"/><Relationship Id="rId97" Type="http://schemas.openxmlformats.org/officeDocument/2006/relationships/hyperlink" Target="https://www.asro.ro" TargetMode="External"/><Relationship Id="rId104" Type="http://schemas.openxmlformats.org/officeDocument/2006/relationships/hyperlink" Target="https://osim.ro" TargetMode="External"/><Relationship Id="rId120" Type="http://schemas.openxmlformats.org/officeDocument/2006/relationships/hyperlink" Target="https://www.pwc.ro" TargetMode="External"/><Relationship Id="rId125" Type="http://schemas.openxmlformats.org/officeDocument/2006/relationships/hyperlink" Target="https://igi.mai.gov.ro/en" TargetMode="External"/><Relationship Id="rId141" Type="http://schemas.openxmlformats.org/officeDocument/2006/relationships/hyperlink" Target="https://uncitral.un.org/en/texts/arbitration/conventions/foreign_arbitral_awards/status" TargetMode="External"/><Relationship Id="rId146" Type="http://schemas.openxmlformats.org/officeDocument/2006/relationships/hyperlink" Target="https://openknowledge.worldbank.org/entities/publication/b9957081-69e9-5f14-9c71-f701fda1bbec" TargetMode="External"/><Relationship Id="rId167" Type="http://schemas.openxmlformats.org/officeDocument/2006/relationships/hyperlink" Target="https://www.ibanet.org/document?id=Romania-country-guide-arbitration" TargetMode="External"/><Relationship Id="rId7" Type="http://schemas.openxmlformats.org/officeDocument/2006/relationships/hyperlink" Target="https://cceeccic.org/1734868848.html" TargetMode="External"/><Relationship Id="rId71" Type="http://schemas.openxmlformats.org/officeDocument/2006/relationships/hyperlink" Target="https://multilaw.com/Multilaw/Multilaw/Data_Protection_Laws_Guide/DataProtection_Guide_Romania.aspx" TargetMode="External"/><Relationship Id="rId92" Type="http://schemas.openxmlformats.org/officeDocument/2006/relationships/hyperlink" Target="https://www.schoenherr.eu/content/romania-bidders-from-several-countries-will-be-excluded-from-public-procurement-tenders" TargetMode="External"/><Relationship Id="rId162" Type="http://schemas.openxmlformats.org/officeDocument/2006/relationships/hyperlink" Target="https://treaties.un.org/pages/ViewDetails.aspx?src=TREATY&amp;mtdsg_no=X-10&amp;chapter=10&amp;clang=_en" TargetMode="External"/><Relationship Id="rId2" Type="http://schemas.openxmlformats.org/officeDocument/2006/relationships/hyperlink" Target="https://arice.gov.ro/1/" TargetMode="External"/><Relationship Id="rId29" Type="http://schemas.openxmlformats.org/officeDocument/2006/relationships/hyperlink" Target="https://www.nortonrosefulbright.com/en-419/knowledge/publications/004dd539/romania" TargetMode="External"/><Relationship Id="rId24" Type="http://schemas.openxmlformats.org/officeDocument/2006/relationships/hyperlink" Target="https://legislatie.just.ro/Public/DetaliiDocumentAfis/270980" TargetMode="External"/><Relationship Id="rId40" Type="http://schemas.openxmlformats.org/officeDocument/2006/relationships/hyperlink" Target="https://europa.eu/youreurope/citizens/work/index_en.htm" TargetMode="External"/><Relationship Id="rId45" Type="http://schemas.openxmlformats.org/officeDocument/2006/relationships/hyperlink" Target="https://portal.cor.europa.eu/divisionpowers/Pages/Romania-Environment.aspx" TargetMode="External"/><Relationship Id="rId66" Type="http://schemas.openxmlformats.org/officeDocument/2006/relationships/hyperlink" Target="http://www.orda.ro/" TargetMode="External"/><Relationship Id="rId87" Type="http://schemas.openxmlformats.org/officeDocument/2006/relationships/hyperlink" Target="https://www.anaf.ro" TargetMode="External"/><Relationship Id="rId110" Type="http://schemas.openxmlformats.org/officeDocument/2006/relationships/hyperlink" Target="https://wipolex.wipo.int" TargetMode="External"/><Relationship Id="rId115" Type="http://schemas.openxmlformats.org/officeDocument/2006/relationships/hyperlink" Target="https://www.anaf.ro/anaf/internet/ANAF/acasa/!ut/p/a1/hc6xDoIwEAbgZ2Ho2jtRCHHDhUocxEXoYkpSCgZbUiq8vtU4OCjedn--y3_AoQSuxdQp4TqjRf_ceXxhKxazMAlzZAViEe32pyg7ImYbDyoP8Mek-O_-DHyRYPwGCxU5cNWb-vVulep6nSjgVjbSSkvv1setc8O4JUhwnmcqtGioNQS_-daMDsoPBsOtxGvUT4c0CB5h5prT/dl5/d5/L2dBISEvZ0FBIS9nQSEh/" TargetMode="External"/><Relationship Id="rId131" Type="http://schemas.openxmlformats.org/officeDocument/2006/relationships/hyperlink" Target="https://igi.mai.gov.ro/en" TargetMode="External"/><Relationship Id="rId136" Type="http://schemas.openxmlformats.org/officeDocument/2006/relationships/hyperlink" Target="https://www.milbank.com/a/web/24007/4G5aWi/lsf16_chapter-10_milbank-tweed-hadley-and-mccloy.pdf" TargetMode="External"/><Relationship Id="rId157" Type="http://schemas.openxmlformats.org/officeDocument/2006/relationships/hyperlink" Target="https://evropskyspotrebitel.gov.cz/european-legislation/rome-ii-regulation/" TargetMode="External"/><Relationship Id="rId61" Type="http://schemas.openxmlformats.org/officeDocument/2006/relationships/hyperlink" Target="https://ceelegalmatters.com/competition-2024/romania-competition-2024" TargetMode="External"/><Relationship Id="rId82" Type="http://schemas.openxmlformats.org/officeDocument/2006/relationships/hyperlink" Target="https://www.onrc.ro/" TargetMode="External"/><Relationship Id="rId152" Type="http://schemas.openxmlformats.org/officeDocument/2006/relationships/hyperlink" Target="https://cms.law/en/int/expert-guides/cms-expert-guide-to-interim-measures/romania" TargetMode="External"/><Relationship Id="rId173" Type="http://schemas.openxmlformats.org/officeDocument/2006/relationships/hyperlink" Target="https://ccir.ro/en/members/benefits/" TargetMode="External"/><Relationship Id="rId19" Type="http://schemas.openxmlformats.org/officeDocument/2006/relationships/hyperlink" Target="https://arice.gov.ro/1/" TargetMode="External"/><Relationship Id="rId14" Type="http://schemas.openxmlformats.org/officeDocument/2006/relationships/hyperlink" Target="https://taxation-customs.ec.europa.eu/index_en" TargetMode="External"/><Relationship Id="rId30" Type="http://schemas.openxmlformats.org/officeDocument/2006/relationships/hyperlink" Target="https://www.whitecase.com/insight-our-thinking/foreign-direct-investment-reviews-2024-romania" TargetMode="External"/><Relationship Id="rId35" Type="http://schemas.openxmlformats.org/officeDocument/2006/relationships/hyperlink" Target="https://legislatie.just.ro/Public/DetaliiDocument/41625" TargetMode="External"/><Relationship Id="rId56" Type="http://schemas.openxmlformats.org/officeDocument/2006/relationships/hyperlink" Target="https://www.lexology.com/library/detail.aspx?g=3da41a3a-f63b-4c34-b289-683c2a22b793" TargetMode="External"/><Relationship Id="rId77" Type="http://schemas.openxmlformats.org/officeDocument/2006/relationships/hyperlink" Target="https://www.schoenherr.eu/content/romania-bidders-from-several-countries-will-be-excluded-from-public-procurement-tenders" TargetMode="External"/><Relationship Id="rId100" Type="http://schemas.openxmlformats.org/officeDocument/2006/relationships/hyperlink" Target="https://osim.ro/" TargetMode="External"/><Relationship Id="rId105" Type="http://schemas.openxmlformats.org/officeDocument/2006/relationships/hyperlink" Target="https://euipo.europa.eu" TargetMode="External"/><Relationship Id="rId126" Type="http://schemas.openxmlformats.org/officeDocument/2006/relationships/hyperlink" Target="https://www.gov.ro" TargetMode="External"/><Relationship Id="rId147" Type="http://schemas.openxmlformats.org/officeDocument/2006/relationships/hyperlink" Target="https://www.nyulawglobal.org/globalex/romania1.html" TargetMode="External"/><Relationship Id="rId168" Type="http://schemas.openxmlformats.org/officeDocument/2006/relationships/hyperlink" Target="https://ccir.ro/en/court-international-commercial-arbitration/" TargetMode="External"/><Relationship Id="rId8" Type="http://schemas.openxmlformats.org/officeDocument/2006/relationships/hyperlink" Target="https://eur-lex.europa.eu/legal-content/EN/TXT/?uri=CELEX:32021R0821" TargetMode="External"/><Relationship Id="rId51" Type="http://schemas.openxmlformats.org/officeDocument/2006/relationships/hyperlink" Target="https://legislatie.just.ro/Public/DetaliiDocumentAfis/208592" TargetMode="External"/><Relationship Id="rId72" Type="http://schemas.openxmlformats.org/officeDocument/2006/relationships/hyperlink" Target="https://www.reuters.com/business/media-telecom/romanian-president-signs-bill-into-law-ban-huawei-5g-2021-06-11/" TargetMode="External"/><Relationship Id="rId93" Type="http://schemas.openxmlformats.org/officeDocument/2006/relationships/hyperlink" Target="https://cms-lawnow.com/en/ealerts/2021/04/romania-to-restrict-third-country-bidders-and-products-for-public-contracts" TargetMode="External"/><Relationship Id="rId98" Type="http://schemas.openxmlformats.org/officeDocument/2006/relationships/hyperlink" Target="https://www.kinstellar.com/" TargetMode="External"/><Relationship Id="rId121" Type="http://schemas.openxmlformats.org/officeDocument/2006/relationships/hyperlink" Target="https://igi.mai.gov.ro/en" TargetMode="External"/><Relationship Id="rId142" Type="http://schemas.openxmlformats.org/officeDocument/2006/relationships/hyperlink" Target="https://www.nyulawglobal.org/globalex/romania1.html" TargetMode="External"/><Relationship Id="rId163" Type="http://schemas.openxmlformats.org/officeDocument/2006/relationships/hyperlink" Target="https://e-justice.europa.eu" TargetMode="External"/><Relationship Id="rId3" Type="http://schemas.openxmlformats.org/officeDocument/2006/relationships/hyperlink" Target="https://taxation-customs.ec.europa.eu/customs-4/union-customs-code_en" TargetMode="External"/><Relationship Id="rId25" Type="http://schemas.openxmlformats.org/officeDocument/2006/relationships/hyperlink" Target="https://investmentpolicy.unctad.org/investment-policy-monitor/measures/4334/romania-expands-the-fdi-screening-regime-to-encompass-investors-from-the-eu" TargetMode="External"/><Relationship Id="rId46" Type="http://schemas.openxmlformats.org/officeDocument/2006/relationships/hyperlink" Target="https://legislatie.just.ro/Public/DetaliiDocument/208590" TargetMode="External"/><Relationship Id="rId67" Type="http://schemas.openxmlformats.org/officeDocument/2006/relationships/hyperlink" Target="https://www.lawgratis.com/blog-detail/intellectual-property-laws-at-romania" TargetMode="External"/><Relationship Id="rId116" Type="http://schemas.openxmlformats.org/officeDocument/2006/relationships/hyperlink" Target="https://www.anaf.ro/anaf/internet/ANAF/asistenta_contribuabili/serviciu_depunere_declaratii" TargetMode="External"/><Relationship Id="rId137" Type="http://schemas.openxmlformats.org/officeDocument/2006/relationships/hyperlink" Target="https://eur-lex.europa.eu/eli/dir/2019/1023/oj/eng" TargetMode="External"/><Relationship Id="rId158" Type="http://schemas.openxmlformats.org/officeDocument/2006/relationships/hyperlink" Target="https://www.nyulawglobal.org/globalex/romania1.html" TargetMode="External"/><Relationship Id="rId20" Type="http://schemas.openxmlformats.org/officeDocument/2006/relationships/hyperlink" Target="https://investromania.gov.ro/web/about-us/" TargetMode="External"/><Relationship Id="rId41" Type="http://schemas.openxmlformats.org/officeDocument/2006/relationships/hyperlink" Target="https://igi.mai.gov.ro/en/permis-de-munca/" TargetMode="External"/><Relationship Id="rId62" Type="http://schemas.openxmlformats.org/officeDocument/2006/relationships/hyperlink" Target="https://www.consiliulconcurentei.ro/" TargetMode="External"/><Relationship Id="rId83" Type="http://schemas.openxmlformats.org/officeDocument/2006/relationships/hyperlink" Target="https://investromania.gov.ro/web/" TargetMode="External"/><Relationship Id="rId88" Type="http://schemas.openxmlformats.org/officeDocument/2006/relationships/hyperlink" Target="https://www.e-licitatie.ro" TargetMode="External"/><Relationship Id="rId111" Type="http://schemas.openxmlformats.org/officeDocument/2006/relationships/hyperlink" Target="https://www.anaf.ro/anaf/internet/ANAF/acasa/!ut/p/a1/hc6xDoIwEAbgZ2Ho2jtRCHHDhUocxEXoYkpSCgZbUiq8vtU4OCjedn--y3_AoQSuxdQp4TqjRf_ceXxhKxazMAlzZAViEe32pyg7ImYbDyoP8Mek-O_-DHyRYPwGCxU5cNWb-vVulep6nSjgVjbSSkvv1setc8O4JUhwnmcqtGioNQS_-daMDsoPBsOtxGvUT4c0CB5h5prT/dl5/d5/L2dBISEvZ0FBIS9nQSEh/" TargetMode="External"/><Relationship Id="rId132" Type="http://schemas.openxmlformats.org/officeDocument/2006/relationships/hyperlink" Target="https://www.cnas.ro" TargetMode="External"/><Relationship Id="rId153" Type="http://schemas.openxmlformats.org/officeDocument/2006/relationships/hyperlink" Target="https://eur-lex.europa.eu/eli/reg/2008/593/oj" TargetMode="External"/><Relationship Id="rId174" Type="http://schemas.openxmlformats.org/officeDocument/2006/relationships/hyperlink" Target="https://www.ibanet.org/document?id=Romania-country-guide-arbitration" TargetMode="External"/><Relationship Id="rId15" Type="http://schemas.openxmlformats.org/officeDocument/2006/relationships/hyperlink" Target="https://taxation-customs.ec.europa.eu/document/download/bbe4c653-3b6d-4bed-932c-61bb77711384_en?filename=EN_EORI%20Guidance%20document.pdf" TargetMode="External"/><Relationship Id="rId36" Type="http://schemas.openxmlformats.org/officeDocument/2006/relationships/hyperlink" Target="https://dialogsocial.gov.ro/wp-content/uploads/2020/09/Law-no-53-2003-Labor-Code.pdf" TargetMode="External"/><Relationship Id="rId57" Type="http://schemas.openxmlformats.org/officeDocument/2006/relationships/hyperlink" Target="https://www.dna.ro/legislatie.xhtml?id=15&amp;sectiune=2" TargetMode="External"/><Relationship Id="rId106" Type="http://schemas.openxmlformats.org/officeDocument/2006/relationships/hyperlink" Target="https://www.wipo.int/madrid/en/" TargetMode="External"/><Relationship Id="rId127" Type="http://schemas.openxmlformats.org/officeDocument/2006/relationships/hyperlink" Target="https://www.fragomen.com" TargetMode="External"/><Relationship Id="rId10" Type="http://schemas.openxmlformats.org/officeDocument/2006/relationships/hyperlink" Target="https://ancex.ro/military-goods/" TargetMode="External"/><Relationship Id="rId31" Type="http://schemas.openxmlformats.org/officeDocument/2006/relationships/hyperlink" Target="https://legislatie.just.ro/Public/DetaliiDocument/254239" TargetMode="External"/><Relationship Id="rId52" Type="http://schemas.openxmlformats.org/officeDocument/2006/relationships/hyperlink" Target="https://www.anpm.ro/" TargetMode="External"/><Relationship Id="rId73" Type="http://schemas.openxmlformats.org/officeDocument/2006/relationships/hyperlink" Target="https://www.schoenherr.eu/content/romania-new-provisions-on-the-sale-of-farmland-located-outside-buildable-areas" TargetMode="External"/><Relationship Id="rId78" Type="http://schemas.openxmlformats.org/officeDocument/2006/relationships/hyperlink" Target="https://cms-lawnow.com/en/ealerts/2021/04/romania-to-restrict-third-country-bidders-and-products-for-public-contracts" TargetMode="External"/><Relationship Id="rId94" Type="http://schemas.openxmlformats.org/officeDocument/2006/relationships/hyperlink" Target="https://www.cnsc.ro" TargetMode="External"/><Relationship Id="rId99" Type="http://schemas.openxmlformats.org/officeDocument/2006/relationships/hyperlink" Target="https://eur-lex.europa.eu/eli/dir/2014/24/oj/eng&#65292;2025&#24180;12&#26376;17" TargetMode="External"/><Relationship Id="rId101" Type="http://schemas.openxmlformats.org/officeDocument/2006/relationships/hyperlink" Target="https://www.epo.org/en" TargetMode="External"/><Relationship Id="rId122" Type="http://schemas.openxmlformats.org/officeDocument/2006/relationships/hyperlink" Target="https://mmuncii.ro" TargetMode="External"/><Relationship Id="rId143" Type="http://schemas.openxmlformats.org/officeDocument/2006/relationships/hyperlink" Target="https://www.ibanet.org/document?id=Romania-country-guide-arbitration" TargetMode="External"/><Relationship Id="rId148" Type="http://schemas.openxmlformats.org/officeDocument/2006/relationships/hyperlink" Target="https://openknowledge.worldbank.org/entities/publication/b9957081-69e9-5f14-9c71-f701fda1bbec" TargetMode="External"/><Relationship Id="rId164" Type="http://schemas.openxmlformats.org/officeDocument/2006/relationships/hyperlink" Target="https://openknowledge.worldbank.org/entities/publication/b9957081-69e9-5f14-9c71-f701fda1bbec" TargetMode="External"/><Relationship Id="rId169" Type="http://schemas.openxmlformats.org/officeDocument/2006/relationships/hyperlink" Target="https://www.arbitration-icca.org/institutes" TargetMode="External"/><Relationship Id="rId4" Type="http://schemas.openxmlformats.org/officeDocument/2006/relationships/hyperlink" Target="https://ro.mofcom.gov.cn/tzzchfl/art/2023/art_b2145df7b4c94287be51285e5733b631.html?f_link_type=f_linkinlinenote&amp;flow_extra=eyJpbmxpbmVfZGlzcGxheV9wb3NpdGlvbiI6MCwiZG9jX3Bvc2l0aW9uIjowLCJkb2NfaWQiOiJhMjI4ZGYzMWY1MTNiNTE5LTExMTExOTIwMmE2YjFlNzcifQ%3D%3D" TargetMode="External"/><Relationship Id="rId9" Type="http://schemas.openxmlformats.org/officeDocument/2006/relationships/hyperlink" Target="https://bwcimplementation.org/sites/default/files/resource/RO_43-2022%20Control%20Regime%20Dual%20Use%20Products_EN1.pdf" TargetMode="External"/><Relationship Id="rId26" Type="http://schemas.openxmlformats.org/officeDocument/2006/relationships/hyperlink" Target="https://legislatie.just.ro/Public/DetaliiDocument/254239" TargetMode="External"/><Relationship Id="rId47" Type="http://schemas.openxmlformats.org/officeDocument/2006/relationships/hyperlink" Target="https://unece.org/sites/default/files/2021-06/frPartyVI.8h_25.06.2021_annex2.pdf" TargetMode="External"/><Relationship Id="rId68" Type="http://schemas.openxmlformats.org/officeDocument/2006/relationships/hyperlink" Target="https://dig.watch/resource/romanias-on-electronic-commerce" TargetMode="External"/><Relationship Id="rId89" Type="http://schemas.openxmlformats.org/officeDocument/2006/relationships/hyperlink" Target="https://ted.europa.eu" TargetMode="External"/><Relationship Id="rId112" Type="http://schemas.openxmlformats.org/officeDocument/2006/relationships/hyperlink" Target="https://taxsummaries.pwc.com/romania/" TargetMode="External"/><Relationship Id="rId133" Type="http://schemas.openxmlformats.org/officeDocument/2006/relationships/hyperlink" Target="https://www.unhcr.org" TargetMode="External"/><Relationship Id="rId154" Type="http://schemas.openxmlformats.org/officeDocument/2006/relationships/hyperlink" Target="https://www.legislation.gov.uk/eur/2008/593/contents" TargetMode="External"/><Relationship Id="rId175" Type="http://schemas.openxmlformats.org/officeDocument/2006/relationships/hyperlink" Target="https://iccwbo.org/dispute-resolution-services/icc-international-court-of-arbitration/" TargetMode="External"/><Relationship Id="rId16" Type="http://schemas.openxmlformats.org/officeDocument/2006/relationships/hyperlink" Target="https://single-market-economy.ec.europa.eu/single-market/goods/ce-marking_en" TargetMode="External"/><Relationship Id="rId37" Type="http://schemas.openxmlformats.org/officeDocument/2006/relationships/hyperlink" Target="https://legislatie.just.ro/Public/DetaliiDocument/41625" TargetMode="External"/><Relationship Id="rId58" Type="http://schemas.openxmlformats.org/officeDocument/2006/relationships/hyperlink" Target="https://www.integritate.eu/" TargetMode="External"/><Relationship Id="rId79" Type="http://schemas.openxmlformats.org/officeDocument/2006/relationships/hyperlink" Target="https://www.gruiadufaut.com/en/posts/public-procurement-some-restrictions-for-economic-operators-from-third-countries" TargetMode="External"/><Relationship Id="rId102" Type="http://schemas.openxmlformats.org/officeDocument/2006/relationships/hyperlink" Target="https://employment-social-affairs.ec.europa.eu/policies-and-activities/social-protection-social-inclusion/social-protection-committee_en" TargetMode="External"/><Relationship Id="rId123" Type="http://schemas.openxmlformats.org/officeDocument/2006/relationships/hyperlink" Target="https://igi.mai.gov.ro/en" TargetMode="External"/><Relationship Id="rId144" Type="http://schemas.openxmlformats.org/officeDocument/2006/relationships/hyperlink" Target="https://openknowledge.worldbank.org/entities/publication/b9957081-69e9-5f14-9c71-f701fda1bbec" TargetMode="External"/><Relationship Id="rId90" Type="http://schemas.openxmlformats.org/officeDocument/2006/relationships/hyperlink" Target="https://single-market-economy.ec.europa.eu/single-market/public-procurement_en" TargetMode="External"/><Relationship Id="rId165" Type="http://schemas.openxmlformats.org/officeDocument/2006/relationships/hyperlink" Target="https://www.nyulawglobal.org/globalex/romania1.html" TargetMode="External"/><Relationship Id="rId27" Type="http://schemas.openxmlformats.org/officeDocument/2006/relationships/hyperlink" Target="https://legislatie.just.ro/Public/DetaliiDocument/254239" TargetMode="External"/><Relationship Id="rId48" Type="http://schemas.openxmlformats.org/officeDocument/2006/relationships/hyperlink" Target="https://mmediu.ro/" TargetMode="External"/><Relationship Id="rId69" Type="http://schemas.openxmlformats.org/officeDocument/2006/relationships/hyperlink" Target="https://www.tuca.ro/knowledge/publications/romania-data-protection-overview-guidance-note-107.html" TargetMode="External"/><Relationship Id="rId113" Type="http://schemas.openxmlformats.org/officeDocument/2006/relationships/hyperlink" Target="https://www.anaf.ro/anaf/internet/ANAF/acasa/!ut/p/a1/hc6xDoIwEAbgZ2Ho2jtRCHHDhUocxEXoYkpSCgZbUiq8vtU4OCjedn--y3_AoQSuxdQp4TqjRf_ceXxhKxazMAlzZAViEe32pyg7ImYbDyoP8Mek-O_-DHyRYPwGCxU5cNWb-vVulep6nSjgVjbSSkvv1setc8O4JUhwnmcqtGioNQS_-daMDsoPBsOtxGvUT4c0CB5h5prT/dl5/d5/L2dBISEvZ0FBIS9nQSEh/" TargetMode="External"/><Relationship Id="rId134" Type="http://schemas.openxmlformats.org/officeDocument/2006/relationships/hyperlink" Target="https://home-affairs.ec.europa.eu" TargetMode="External"/><Relationship Id="rId80" Type="http://schemas.openxmlformats.org/officeDocument/2006/relationships/hyperlink" Target="https://www.mofcom.gov.cn/dl/gbdqzn/upload/luomaniya.pdf" TargetMode="External"/><Relationship Id="rId155" Type="http://schemas.openxmlformats.org/officeDocument/2006/relationships/hyperlink" Target="https://eur-lex.europa.eu/eli/reg/2008/593/oj" TargetMode="External"/><Relationship Id="rId17" Type="http://schemas.openxmlformats.org/officeDocument/2006/relationships/hyperlink" Target="https://food.ec.europa.eu/horizontal-topics/international-affairs/eu-entry-conditions/sanitary-and-phytosanitary-agreements_en" TargetMode="External"/><Relationship Id="rId38" Type="http://schemas.openxmlformats.org/officeDocument/2006/relationships/hyperlink" Target="https://dialogsocial.gov.ro/wp-content/uploads/2020/09/Law-no-53-2003-Labor-Code.pdf" TargetMode="External"/><Relationship Id="rId59" Type="http://schemas.openxmlformats.org/officeDocument/2006/relationships/hyperlink" Target="https://cms.law/en/int/expert-guides/cms-expert-guide-to-anti-bribery-and-corruption-laws/romania" TargetMode="External"/><Relationship Id="rId103" Type="http://schemas.openxmlformats.org/officeDocument/2006/relationships/hyperlink" Target="https://www3.wipo.int/ipstats/" TargetMode="External"/><Relationship Id="rId124" Type="http://schemas.openxmlformats.org/officeDocument/2006/relationships/hyperlink" Target="https://www.mae.ro/en/node/2040" TargetMode="External"/><Relationship Id="rId70" Type="http://schemas.openxmlformats.org/officeDocument/2006/relationships/hyperlink" Target="https://www.dataprotection.ro/index.jsp?lang=en&amp;page=Legea_nr_190_2018" TargetMode="External"/><Relationship Id="rId91" Type="http://schemas.openxmlformats.org/officeDocument/2006/relationships/hyperlink" Target="https://iclg.com/practice-areas/public-procurement-laws-and-regulations/romania" TargetMode="External"/><Relationship Id="rId145" Type="http://schemas.openxmlformats.org/officeDocument/2006/relationships/hyperlink" Target="https://www.nyulawglobal.org/globalex/romania1.html" TargetMode="External"/><Relationship Id="rId166" Type="http://schemas.openxmlformats.org/officeDocument/2006/relationships/hyperlink" Target="https://e-justice.europa.e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58</Pages>
  <Words>12090</Words>
  <Characters>14509</Characters>
  <Application>Microsoft Office Word</Application>
  <DocSecurity>0</DocSecurity>
  <Lines>604</Lines>
  <Paragraphs>255</Paragraphs>
  <ScaleCrop>false</ScaleCrop>
  <Company/>
  <LinksUpToDate>false</LinksUpToDate>
  <CharactersWithSpaces>26344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Grandall</dc:creator>
  <cp:keywords/>
  <dc:description/>
  <cp:lastModifiedBy>Grandall</cp:lastModifiedBy>
  <cp:revision>5</cp:revision>
  <dcterms:created xsi:type="dcterms:W3CDTF">2026-04-20T05:01:00Z</dcterms:created>
  <dcterms:modified xsi:type="dcterms:W3CDTF">2026-04-23T01:52:00Z</dcterms:modified>
</cp:coreProperties>
</file>