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845" w:rsidRDefault="00634316">
      <w:pPr>
        <w:pStyle w:val="x"/>
        <w:spacing w:before="156" w:after="156"/>
        <w:ind w:firstLine="0"/>
      </w:pPr>
      <w:r>
        <w:rPr>
          <w:rFonts w:hint="eastAsia"/>
        </w:rPr>
        <w:t>墨西哥海外投资</w:t>
      </w:r>
      <w:r>
        <w:rPr>
          <w:rFonts w:hint="eastAsia"/>
        </w:rPr>
        <w:t>8</w:t>
      </w:r>
      <w:r>
        <w:rPr>
          <w:rFonts w:hint="eastAsia"/>
        </w:rPr>
        <w:t>问</w:t>
      </w:r>
      <w:r>
        <w:rPr>
          <w:rFonts w:hint="eastAsia"/>
        </w:rPr>
        <w:t>8</w:t>
      </w:r>
      <w:r>
        <w:rPr>
          <w:rFonts w:hint="eastAsia"/>
        </w:rPr>
        <w:t>答</w:t>
      </w:r>
    </w:p>
    <w:p w:rsidR="00016B06" w:rsidRPr="00016B06" w:rsidRDefault="00016B06" w:rsidP="00016B06">
      <w:pPr>
        <w:ind w:firstLineChars="0" w:firstLine="0"/>
        <w:jc w:val="center"/>
        <w:rPr>
          <w:rFonts w:ascii="宋体" w:hAnsi="宋体" w:hint="eastAsia"/>
          <w:b/>
          <w:bCs/>
          <w:sz w:val="24"/>
          <w:szCs w:val="24"/>
        </w:rPr>
      </w:pPr>
      <w:r w:rsidRPr="00016B06">
        <w:rPr>
          <w:rFonts w:ascii="宋体" w:hAnsi="宋体" w:hint="eastAsia"/>
          <w:b/>
          <w:bCs/>
          <w:sz w:val="24"/>
          <w:szCs w:val="24"/>
        </w:rPr>
        <w:t>所在单位：北京德和</w:t>
      </w:r>
      <w:proofErr w:type="gramStart"/>
      <w:r w:rsidRPr="00016B06">
        <w:rPr>
          <w:rFonts w:ascii="宋体" w:hAnsi="宋体" w:hint="eastAsia"/>
          <w:b/>
          <w:bCs/>
          <w:sz w:val="24"/>
          <w:szCs w:val="24"/>
        </w:rPr>
        <w:t>衡（</w:t>
      </w:r>
      <w:proofErr w:type="gramEnd"/>
      <w:r w:rsidRPr="00016B06">
        <w:rPr>
          <w:rFonts w:ascii="宋体" w:hAnsi="宋体" w:hint="eastAsia"/>
          <w:b/>
          <w:bCs/>
          <w:sz w:val="24"/>
          <w:szCs w:val="24"/>
        </w:rPr>
        <w:t>上海）律师事务所</w:t>
      </w:r>
    </w:p>
    <w:p w:rsidR="00016B06" w:rsidRDefault="00016B06" w:rsidP="00016B06">
      <w:pPr>
        <w:ind w:firstLineChars="0" w:firstLine="0"/>
        <w:jc w:val="center"/>
        <w:rPr>
          <w:rFonts w:ascii="宋体" w:hAnsi="宋体"/>
          <w:b/>
          <w:bCs/>
          <w:sz w:val="24"/>
          <w:szCs w:val="24"/>
        </w:rPr>
      </w:pPr>
      <w:r w:rsidRPr="00016B06">
        <w:rPr>
          <w:rFonts w:ascii="宋体" w:hAnsi="宋体" w:hint="eastAsia"/>
          <w:b/>
          <w:bCs/>
          <w:sz w:val="24"/>
          <w:szCs w:val="24"/>
        </w:rPr>
        <w:t>作者：</w:t>
      </w:r>
      <w:proofErr w:type="gramStart"/>
      <w:r w:rsidRPr="00016B06">
        <w:rPr>
          <w:rFonts w:ascii="宋体" w:hAnsi="宋体" w:hint="eastAsia"/>
          <w:b/>
          <w:bCs/>
          <w:sz w:val="24"/>
          <w:szCs w:val="24"/>
        </w:rPr>
        <w:t>程冰露</w:t>
      </w:r>
      <w:proofErr w:type="gramEnd"/>
      <w:r w:rsidRPr="00016B06">
        <w:rPr>
          <w:rFonts w:ascii="宋体" w:hAnsi="宋体" w:hint="eastAsia"/>
          <w:b/>
          <w:bCs/>
          <w:sz w:val="24"/>
          <w:szCs w:val="24"/>
        </w:rPr>
        <w:t xml:space="preserve">  田江涛</w:t>
      </w:r>
    </w:p>
    <w:p w:rsidR="00451845" w:rsidRPr="004826C2" w:rsidRDefault="00634316" w:rsidP="004826C2">
      <w:pPr>
        <w:ind w:firstLineChars="0" w:firstLine="0"/>
        <w:jc w:val="left"/>
        <w:rPr>
          <w:rFonts w:ascii="宋体" w:hAnsi="宋体"/>
          <w:b/>
          <w:bCs/>
          <w:sz w:val="24"/>
          <w:szCs w:val="24"/>
        </w:rPr>
      </w:pPr>
      <w:r w:rsidRPr="004826C2">
        <w:rPr>
          <w:rFonts w:ascii="宋体" w:hAnsi="宋体" w:hint="eastAsia"/>
          <w:b/>
          <w:bCs/>
          <w:sz w:val="24"/>
          <w:szCs w:val="24"/>
        </w:rPr>
        <w:t>摘要</w:t>
      </w:r>
    </w:p>
    <w:p w:rsidR="00451845" w:rsidRPr="004826C2" w:rsidRDefault="00634316">
      <w:pPr>
        <w:ind w:firstLine="480"/>
        <w:rPr>
          <w:rFonts w:ascii="宋体" w:hAnsi="宋体"/>
          <w:sz w:val="24"/>
          <w:szCs w:val="24"/>
        </w:rPr>
      </w:pPr>
      <w:r w:rsidRPr="004826C2">
        <w:rPr>
          <w:rFonts w:ascii="宋体" w:hAnsi="宋体"/>
          <w:sz w:val="24"/>
          <w:szCs w:val="24"/>
        </w:rPr>
        <w:t>本文围绕墨西哥海外投资核心事项</w:t>
      </w:r>
      <w:r w:rsidRPr="004826C2">
        <w:rPr>
          <w:rFonts w:ascii="宋体" w:hAnsi="宋体" w:hint="eastAsia"/>
          <w:sz w:val="24"/>
          <w:szCs w:val="24"/>
        </w:rPr>
        <w:t>从</w:t>
      </w:r>
      <w:r w:rsidRPr="004826C2">
        <w:rPr>
          <w:rFonts w:ascii="宋体" w:hAnsi="宋体"/>
          <w:sz w:val="24"/>
          <w:szCs w:val="24"/>
        </w:rPr>
        <w:t>八</w:t>
      </w:r>
      <w:r w:rsidRPr="004826C2">
        <w:rPr>
          <w:rFonts w:ascii="宋体" w:hAnsi="宋体" w:hint="eastAsia"/>
          <w:sz w:val="24"/>
          <w:szCs w:val="24"/>
        </w:rPr>
        <w:t>个</w:t>
      </w:r>
      <w:r w:rsidRPr="004826C2">
        <w:rPr>
          <w:rFonts w:ascii="宋体" w:hAnsi="宋体"/>
          <w:sz w:val="24"/>
          <w:szCs w:val="24"/>
        </w:rPr>
        <w:t>方面</w:t>
      </w:r>
      <w:r w:rsidRPr="004826C2">
        <w:rPr>
          <w:rFonts w:ascii="宋体" w:hAnsi="宋体" w:hint="eastAsia"/>
          <w:sz w:val="24"/>
          <w:szCs w:val="24"/>
        </w:rPr>
        <w:t>分析</w:t>
      </w:r>
      <w:r w:rsidRPr="004826C2">
        <w:rPr>
          <w:rFonts w:ascii="宋体" w:hAnsi="宋体"/>
          <w:sz w:val="24"/>
          <w:szCs w:val="24"/>
        </w:rPr>
        <w:t>：明确以《外国投资法》为核心的监管体系及经济部等主管部门职责；列明能源、交通、媒体等行业外资股权准入限制；介绍外资常用的可变资本有限责任公司等主体形式与注册要点；说明公司注资、外汇管理、土地获取与建厂流程；提示劳动用工中外籍员工比例、工时薪资等强制规则；梳理土地权属、用途限制及投资建厂</w:t>
      </w:r>
      <w:proofErr w:type="gramStart"/>
      <w:r w:rsidRPr="004826C2">
        <w:rPr>
          <w:rFonts w:ascii="宋体" w:hAnsi="宋体"/>
          <w:sz w:val="24"/>
          <w:szCs w:val="24"/>
        </w:rPr>
        <w:t>法律尽调要点</w:t>
      </w:r>
      <w:proofErr w:type="gramEnd"/>
      <w:r w:rsidRPr="004826C2">
        <w:rPr>
          <w:rFonts w:ascii="宋体" w:hAnsi="宋体"/>
          <w:sz w:val="24"/>
          <w:szCs w:val="24"/>
        </w:rPr>
        <w:t>。全文从准入监管、主体设立、运营合</w:t>
      </w:r>
      <w:proofErr w:type="gramStart"/>
      <w:r w:rsidRPr="004826C2">
        <w:rPr>
          <w:rFonts w:ascii="宋体" w:hAnsi="宋体"/>
          <w:sz w:val="24"/>
          <w:szCs w:val="24"/>
        </w:rPr>
        <w:t>规</w:t>
      </w:r>
      <w:proofErr w:type="gramEnd"/>
      <w:r w:rsidRPr="004826C2">
        <w:rPr>
          <w:rFonts w:ascii="宋体" w:hAnsi="宋体"/>
          <w:sz w:val="24"/>
          <w:szCs w:val="24"/>
        </w:rPr>
        <w:t>、土地实务四大维度，为中国</w:t>
      </w:r>
      <w:proofErr w:type="gramStart"/>
      <w:r w:rsidRPr="004826C2">
        <w:rPr>
          <w:rFonts w:ascii="宋体" w:hAnsi="宋体"/>
          <w:sz w:val="24"/>
          <w:szCs w:val="24"/>
        </w:rPr>
        <w:t>企业赴墨投资</w:t>
      </w:r>
      <w:proofErr w:type="gramEnd"/>
      <w:r w:rsidRPr="004826C2">
        <w:rPr>
          <w:rFonts w:ascii="宋体" w:hAnsi="宋体"/>
          <w:sz w:val="24"/>
          <w:szCs w:val="24"/>
        </w:rPr>
        <w:t>提供全流程合</w:t>
      </w:r>
      <w:proofErr w:type="gramStart"/>
      <w:r w:rsidRPr="004826C2">
        <w:rPr>
          <w:rFonts w:ascii="宋体" w:hAnsi="宋体"/>
          <w:sz w:val="24"/>
          <w:szCs w:val="24"/>
        </w:rPr>
        <w:t>规</w:t>
      </w:r>
      <w:proofErr w:type="gramEnd"/>
      <w:r w:rsidRPr="004826C2">
        <w:rPr>
          <w:rFonts w:ascii="宋体" w:hAnsi="宋体"/>
          <w:sz w:val="24"/>
          <w:szCs w:val="24"/>
        </w:rPr>
        <w:t>指引与风险提示</w:t>
      </w:r>
      <w:r w:rsidRPr="004826C2">
        <w:rPr>
          <w:rFonts w:ascii="宋体" w:hAnsi="宋体" w:hint="eastAsia"/>
          <w:sz w:val="24"/>
          <w:szCs w:val="24"/>
        </w:rPr>
        <w:t>。</w:t>
      </w:r>
    </w:p>
    <w:p w:rsidR="00451845" w:rsidRPr="004826C2" w:rsidRDefault="00634316">
      <w:pPr>
        <w:spacing w:before="100" w:beforeAutospacing="1" w:after="100" w:afterAutospacing="1"/>
        <w:ind w:firstLine="482"/>
        <w:rPr>
          <w:rFonts w:ascii="宋体" w:hAnsi="宋体"/>
          <w:sz w:val="24"/>
          <w:szCs w:val="24"/>
        </w:rPr>
      </w:pPr>
      <w:r w:rsidRPr="004826C2">
        <w:rPr>
          <w:rFonts w:ascii="宋体" w:hAnsi="宋体" w:hint="eastAsia"/>
          <w:b/>
          <w:bCs/>
          <w:sz w:val="24"/>
          <w:szCs w:val="24"/>
        </w:rPr>
        <w:t>关键词：</w:t>
      </w:r>
      <w:r w:rsidRPr="004826C2">
        <w:rPr>
          <w:rFonts w:ascii="宋体" w:hAnsi="宋体" w:hint="eastAsia"/>
          <w:sz w:val="24"/>
          <w:szCs w:val="24"/>
        </w:rPr>
        <w:t xml:space="preserve"> </w:t>
      </w:r>
      <w:r w:rsidRPr="004826C2">
        <w:rPr>
          <w:rFonts w:ascii="宋体" w:hAnsi="宋体"/>
          <w:sz w:val="24"/>
          <w:szCs w:val="24"/>
        </w:rPr>
        <w:t>墨西哥海外投资</w:t>
      </w:r>
      <w:r w:rsidRPr="004826C2">
        <w:rPr>
          <w:rFonts w:ascii="宋体" w:hAnsi="宋体" w:hint="eastAsia"/>
          <w:sz w:val="24"/>
          <w:szCs w:val="24"/>
        </w:rPr>
        <w:t xml:space="preserve">  </w:t>
      </w:r>
      <w:r w:rsidRPr="004826C2">
        <w:rPr>
          <w:rFonts w:ascii="宋体" w:hAnsi="宋体"/>
          <w:sz w:val="24"/>
          <w:szCs w:val="24"/>
        </w:rPr>
        <w:t>外资准入</w:t>
      </w:r>
      <w:r w:rsidRPr="004826C2">
        <w:rPr>
          <w:rFonts w:ascii="宋体" w:hAnsi="宋体" w:hint="eastAsia"/>
          <w:sz w:val="24"/>
          <w:szCs w:val="24"/>
        </w:rPr>
        <w:t xml:space="preserve">  </w:t>
      </w:r>
      <w:r w:rsidRPr="004826C2">
        <w:rPr>
          <w:rFonts w:ascii="宋体" w:hAnsi="宋体"/>
          <w:sz w:val="24"/>
          <w:szCs w:val="24"/>
        </w:rPr>
        <w:t>经营实体</w:t>
      </w:r>
      <w:r w:rsidRPr="004826C2">
        <w:rPr>
          <w:rFonts w:ascii="宋体" w:hAnsi="宋体" w:hint="eastAsia"/>
          <w:sz w:val="24"/>
          <w:szCs w:val="24"/>
        </w:rPr>
        <w:t xml:space="preserve">  </w:t>
      </w:r>
      <w:r w:rsidRPr="004826C2">
        <w:rPr>
          <w:rFonts w:ascii="宋体" w:hAnsi="宋体"/>
          <w:sz w:val="24"/>
          <w:szCs w:val="24"/>
        </w:rPr>
        <w:t>劳动用工</w:t>
      </w:r>
    </w:p>
    <w:p w:rsidR="00451845" w:rsidRPr="004826C2" w:rsidRDefault="00634316">
      <w:pPr>
        <w:ind w:firstLine="482"/>
        <w:rPr>
          <w:rFonts w:ascii="宋体" w:hAnsi="宋体"/>
          <w:b/>
          <w:bCs/>
          <w:sz w:val="24"/>
          <w:szCs w:val="24"/>
        </w:rPr>
      </w:pPr>
      <w:r w:rsidRPr="004826C2">
        <w:rPr>
          <w:rFonts w:ascii="宋体" w:hAnsi="宋体" w:hint="eastAsia"/>
          <w:b/>
          <w:bCs/>
          <w:sz w:val="24"/>
          <w:szCs w:val="24"/>
        </w:rPr>
        <w:t>一、引言</w:t>
      </w:r>
    </w:p>
    <w:p w:rsidR="00451845" w:rsidRPr="004826C2" w:rsidRDefault="00634316">
      <w:pPr>
        <w:ind w:firstLine="480"/>
        <w:rPr>
          <w:rFonts w:ascii="宋体" w:hAnsi="宋体"/>
          <w:sz w:val="24"/>
          <w:szCs w:val="24"/>
        </w:rPr>
      </w:pPr>
      <w:r w:rsidRPr="004826C2">
        <w:rPr>
          <w:rFonts w:ascii="宋体" w:hAnsi="宋体" w:hint="eastAsia"/>
          <w:sz w:val="24"/>
          <w:szCs w:val="24"/>
        </w:rPr>
        <w:t>墨西哥作为拉丁美洲最大的经济体之一，近年来已成为寻求进入北美市场的国际投资者的热门目的地。墨西哥与美国和加拿大的自由贸易协定（USMCA）进一步强化了其作为制造和出口基地的地位，特别是在汽车、电子和纺织品行业。在中美贸易摩擦背景下，墨西哥现已成为新兴的投资热门目的地，其低廉的劳动成本、成熟的制造业基础、开放的市场吸引了中海油、联想、广汽、比亚迪、华为、滴滴、宁德时代、海信等中国</w:t>
      </w:r>
      <w:proofErr w:type="gramStart"/>
      <w:r w:rsidRPr="004826C2">
        <w:rPr>
          <w:rFonts w:ascii="宋体" w:hAnsi="宋体" w:hint="eastAsia"/>
          <w:sz w:val="24"/>
          <w:szCs w:val="24"/>
        </w:rPr>
        <w:t>企业赴墨投资</w:t>
      </w:r>
      <w:proofErr w:type="gramEnd"/>
      <w:r w:rsidRPr="004826C2">
        <w:rPr>
          <w:rFonts w:ascii="宋体" w:hAnsi="宋体" w:hint="eastAsia"/>
          <w:sz w:val="24"/>
          <w:szCs w:val="24"/>
        </w:rPr>
        <w:t>。</w:t>
      </w:r>
      <w:r w:rsidRPr="004826C2">
        <w:rPr>
          <w:rFonts w:ascii="宋体" w:hAnsi="宋体"/>
          <w:sz w:val="24"/>
          <w:szCs w:val="24"/>
        </w:rPr>
        <w:t>基于此，本文将从</w:t>
      </w:r>
      <w:r w:rsidRPr="004826C2">
        <w:rPr>
          <w:rStyle w:val="a8"/>
          <w:rFonts w:ascii="宋体" w:hAnsi="宋体"/>
          <w:b w:val="0"/>
          <w:bCs w:val="0"/>
          <w:color w:val="000000"/>
          <w:sz w:val="24"/>
          <w:szCs w:val="24"/>
        </w:rPr>
        <w:t>外资监管、市场准入、主体设立、外汇管理、劳动用工、土地政策及投资建厂</w:t>
      </w:r>
      <w:r w:rsidRPr="004826C2">
        <w:rPr>
          <w:rFonts w:ascii="宋体" w:hAnsi="宋体"/>
          <w:sz w:val="24"/>
          <w:szCs w:val="24"/>
        </w:rPr>
        <w:t>等</w:t>
      </w:r>
      <w:r w:rsidRPr="004826C2">
        <w:rPr>
          <w:rFonts w:ascii="宋体" w:hAnsi="宋体" w:hint="eastAsia"/>
          <w:sz w:val="24"/>
          <w:szCs w:val="24"/>
        </w:rPr>
        <w:t>角度，</w:t>
      </w:r>
      <w:r w:rsidRPr="004826C2">
        <w:rPr>
          <w:rFonts w:ascii="宋体" w:hAnsi="宋体"/>
          <w:sz w:val="24"/>
          <w:szCs w:val="24"/>
        </w:rPr>
        <w:t>系统解答中国企业赴墨西哥投资的关键问题，为跨境投资决策与合</w:t>
      </w:r>
      <w:proofErr w:type="gramStart"/>
      <w:r w:rsidRPr="004826C2">
        <w:rPr>
          <w:rFonts w:ascii="宋体" w:hAnsi="宋体"/>
          <w:sz w:val="24"/>
          <w:szCs w:val="24"/>
        </w:rPr>
        <w:t>规</w:t>
      </w:r>
      <w:proofErr w:type="gramEnd"/>
      <w:r w:rsidRPr="004826C2">
        <w:rPr>
          <w:rFonts w:ascii="宋体" w:hAnsi="宋体"/>
          <w:sz w:val="24"/>
          <w:szCs w:val="24"/>
        </w:rPr>
        <w:t>运营提供实务参考。</w:t>
      </w:r>
    </w:p>
    <w:p w:rsidR="00451845" w:rsidRPr="004826C2" w:rsidRDefault="00634316">
      <w:pPr>
        <w:ind w:firstLine="482"/>
        <w:rPr>
          <w:rFonts w:ascii="宋体" w:hAnsi="宋体"/>
          <w:b/>
          <w:bCs/>
          <w:sz w:val="24"/>
          <w:szCs w:val="24"/>
        </w:rPr>
      </w:pPr>
      <w:r w:rsidRPr="004826C2">
        <w:rPr>
          <w:rFonts w:ascii="宋体" w:hAnsi="宋体" w:hint="eastAsia"/>
          <w:b/>
          <w:bCs/>
          <w:sz w:val="24"/>
          <w:szCs w:val="24"/>
        </w:rPr>
        <w:t>二、墨西哥对于外商投资的相关监管法律与部门</w:t>
      </w:r>
    </w:p>
    <w:p w:rsidR="00451845" w:rsidRPr="004826C2" w:rsidRDefault="00634316">
      <w:pPr>
        <w:ind w:firstLine="480"/>
        <w:rPr>
          <w:rFonts w:ascii="宋体" w:hAnsi="宋体"/>
          <w:sz w:val="24"/>
          <w:szCs w:val="24"/>
        </w:rPr>
      </w:pPr>
      <w:r w:rsidRPr="004826C2">
        <w:rPr>
          <w:rFonts w:ascii="宋体" w:hAnsi="宋体" w:hint="eastAsia"/>
          <w:sz w:val="24"/>
          <w:szCs w:val="24"/>
        </w:rPr>
        <w:t>外商投资监管概述：    </w:t>
      </w:r>
    </w:p>
    <w:p w:rsidR="00451845" w:rsidRPr="004826C2" w:rsidRDefault="00634316">
      <w:pPr>
        <w:ind w:firstLine="480"/>
        <w:rPr>
          <w:rFonts w:ascii="宋体" w:hAnsi="宋体"/>
          <w:sz w:val="24"/>
          <w:szCs w:val="24"/>
        </w:rPr>
      </w:pPr>
      <w:r w:rsidRPr="004826C2">
        <w:rPr>
          <w:rFonts w:ascii="宋体" w:hAnsi="宋体" w:hint="eastAsia"/>
          <w:sz w:val="24"/>
          <w:szCs w:val="24"/>
        </w:rPr>
        <w:t>《外国投资法》及其法规（FIA，西班牙语LIE）构成了管理墨西哥外国直接投资的主要法律框架。某些特定情况下，部门法定框架（例如《信贷机构法》）或相关许可、授权或取代 FIA 的规定。投资监管部门：墨西哥外商投资的主要主管部门如下：</w:t>
      </w:r>
    </w:p>
    <w:tbl>
      <w:tblPr>
        <w:tblStyle w:val="a7"/>
        <w:tblW w:w="0" w:type="auto"/>
        <w:tblLook w:val="04A0" w:firstRow="1" w:lastRow="0" w:firstColumn="1" w:lastColumn="0" w:noHBand="0" w:noVBand="1"/>
      </w:tblPr>
      <w:tblGrid>
        <w:gridCol w:w="4148"/>
        <w:gridCol w:w="4148"/>
      </w:tblGrid>
      <w:tr w:rsidR="00451845" w:rsidRPr="004826C2">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主管部门</w:t>
            </w:r>
          </w:p>
        </w:tc>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主要职责</w:t>
            </w:r>
          </w:p>
        </w:tc>
      </w:tr>
      <w:tr w:rsidR="00451845" w:rsidRPr="004826C2">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 xml:space="preserve">经济部外国投资局（Secretaría de </w:t>
            </w:r>
            <w:proofErr w:type="spellStart"/>
            <w:r w:rsidRPr="004826C2">
              <w:rPr>
                <w:rFonts w:ascii="宋体" w:hAnsi="宋体" w:hint="eastAsia"/>
                <w:sz w:val="24"/>
                <w:szCs w:val="24"/>
              </w:rPr>
              <w:t>Econom</w:t>
            </w:r>
            <w:proofErr w:type="spellEnd"/>
            <w:r w:rsidRPr="004826C2">
              <w:rPr>
                <w:rFonts w:ascii="宋体" w:hAnsi="宋体" w:hint="eastAsia"/>
                <w:sz w:val="24"/>
                <w:szCs w:val="24"/>
              </w:rPr>
              <w:t xml:space="preserve">ía </w:t>
            </w:r>
            <w:proofErr w:type="spellStart"/>
            <w:r w:rsidRPr="004826C2">
              <w:rPr>
                <w:rFonts w:ascii="宋体" w:hAnsi="宋体" w:hint="eastAsia"/>
                <w:sz w:val="24"/>
                <w:szCs w:val="24"/>
              </w:rPr>
              <w:t>Direcci</w:t>
            </w:r>
            <w:proofErr w:type="spellEnd"/>
            <w:r w:rsidRPr="004826C2">
              <w:rPr>
                <w:rFonts w:ascii="宋体" w:hAnsi="宋体" w:hint="eastAsia"/>
                <w:sz w:val="24"/>
                <w:szCs w:val="24"/>
              </w:rPr>
              <w:t>ón General de </w:t>
            </w:r>
            <w:proofErr w:type="spellStart"/>
            <w:r w:rsidRPr="004826C2">
              <w:rPr>
                <w:rFonts w:ascii="宋体" w:hAnsi="宋体" w:hint="eastAsia"/>
                <w:sz w:val="24"/>
                <w:szCs w:val="24"/>
              </w:rPr>
              <w:t>Inversi</w:t>
            </w:r>
            <w:proofErr w:type="spellEnd"/>
            <w:r w:rsidRPr="004826C2">
              <w:rPr>
                <w:rFonts w:ascii="宋体" w:hAnsi="宋体" w:hint="eastAsia"/>
                <w:sz w:val="24"/>
                <w:szCs w:val="24"/>
              </w:rPr>
              <w:t xml:space="preserve">ón </w:t>
            </w:r>
            <w:proofErr w:type="spellStart"/>
            <w:r w:rsidRPr="004826C2">
              <w:rPr>
                <w:rFonts w:ascii="宋体" w:hAnsi="宋体" w:hint="eastAsia"/>
                <w:sz w:val="24"/>
                <w:szCs w:val="24"/>
              </w:rPr>
              <w:t>Extranjera</w:t>
            </w:r>
            <w:proofErr w:type="spellEnd"/>
            <w:r w:rsidRPr="004826C2">
              <w:rPr>
                <w:rFonts w:ascii="宋体" w:hAnsi="宋体" w:hint="eastAsia"/>
                <w:sz w:val="24"/>
                <w:szCs w:val="24"/>
              </w:rPr>
              <w:t>）和外商投</w:t>
            </w:r>
            <w:r w:rsidRPr="004826C2">
              <w:rPr>
                <w:rFonts w:ascii="宋体" w:hAnsi="宋体" w:hint="eastAsia"/>
                <w:sz w:val="24"/>
                <w:szCs w:val="24"/>
              </w:rPr>
              <w:lastRenderedPageBreak/>
              <w:t>资登记处（</w:t>
            </w:r>
            <w:proofErr w:type="spellStart"/>
            <w:r w:rsidRPr="004826C2">
              <w:rPr>
                <w:rFonts w:ascii="宋体" w:hAnsi="宋体" w:hint="eastAsia"/>
                <w:sz w:val="24"/>
                <w:szCs w:val="24"/>
              </w:rPr>
              <w:t>Registro</w:t>
            </w:r>
            <w:proofErr w:type="spellEnd"/>
            <w:r w:rsidRPr="004826C2">
              <w:rPr>
                <w:rFonts w:ascii="宋体" w:hAnsi="宋体" w:hint="eastAsia"/>
                <w:sz w:val="24"/>
                <w:szCs w:val="24"/>
              </w:rPr>
              <w:t xml:space="preserve"> Nacional de </w:t>
            </w:r>
            <w:proofErr w:type="spellStart"/>
            <w:r w:rsidRPr="004826C2">
              <w:rPr>
                <w:rFonts w:ascii="宋体" w:hAnsi="宋体" w:hint="eastAsia"/>
                <w:sz w:val="24"/>
                <w:szCs w:val="24"/>
              </w:rPr>
              <w:t>Inversiones</w:t>
            </w:r>
            <w:proofErr w:type="spellEnd"/>
            <w:r w:rsidRPr="004826C2">
              <w:rPr>
                <w:rFonts w:ascii="宋体" w:hAnsi="宋体" w:hint="eastAsia"/>
                <w:sz w:val="24"/>
                <w:szCs w:val="24"/>
              </w:rPr>
              <w:t xml:space="preserve"> </w:t>
            </w:r>
            <w:proofErr w:type="spellStart"/>
            <w:r w:rsidRPr="004826C2">
              <w:rPr>
                <w:rFonts w:ascii="宋体" w:hAnsi="宋体" w:hint="eastAsia"/>
                <w:sz w:val="24"/>
                <w:szCs w:val="24"/>
              </w:rPr>
              <w:t>Extranjeras</w:t>
            </w:r>
            <w:proofErr w:type="spellEnd"/>
            <w:r w:rsidRPr="004826C2">
              <w:rPr>
                <w:rFonts w:ascii="宋体" w:hAnsi="宋体" w:hint="eastAsia"/>
                <w:sz w:val="24"/>
                <w:szCs w:val="24"/>
              </w:rPr>
              <w:t>）</w:t>
            </w:r>
          </w:p>
        </w:tc>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lastRenderedPageBreak/>
              <w:t>承担管理及协调外国投资的职能，具体负责外资的准入、登记等。</w:t>
            </w:r>
          </w:p>
        </w:tc>
      </w:tr>
      <w:tr w:rsidR="00451845" w:rsidRPr="004826C2">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外交部经济关系和国际合作处（</w:t>
            </w:r>
            <w:proofErr w:type="spellStart"/>
            <w:r w:rsidRPr="004826C2">
              <w:rPr>
                <w:rFonts w:ascii="宋体" w:hAnsi="宋体" w:hint="eastAsia"/>
                <w:sz w:val="24"/>
                <w:szCs w:val="24"/>
              </w:rPr>
              <w:t>Unidad</w:t>
            </w:r>
            <w:proofErr w:type="spellEnd"/>
            <w:r w:rsidRPr="004826C2">
              <w:rPr>
                <w:rFonts w:ascii="宋体" w:hAnsi="宋体" w:hint="eastAsia"/>
                <w:sz w:val="24"/>
                <w:szCs w:val="24"/>
              </w:rPr>
              <w:t xml:space="preserve"> de </w:t>
            </w:r>
            <w:proofErr w:type="spellStart"/>
            <w:r w:rsidRPr="004826C2">
              <w:rPr>
                <w:rFonts w:ascii="宋体" w:hAnsi="宋体" w:hint="eastAsia"/>
                <w:sz w:val="24"/>
                <w:szCs w:val="24"/>
              </w:rPr>
              <w:t>Relaciones</w:t>
            </w:r>
            <w:proofErr w:type="spellEnd"/>
            <w:r w:rsidRPr="004826C2">
              <w:rPr>
                <w:rFonts w:ascii="宋体" w:hAnsi="宋体" w:hint="eastAsia"/>
                <w:sz w:val="24"/>
                <w:szCs w:val="24"/>
              </w:rPr>
              <w:t xml:space="preserve"> Económicas y </w:t>
            </w:r>
            <w:proofErr w:type="spellStart"/>
            <w:r w:rsidRPr="004826C2">
              <w:rPr>
                <w:rFonts w:ascii="宋体" w:hAnsi="宋体" w:hint="eastAsia"/>
                <w:sz w:val="24"/>
                <w:szCs w:val="24"/>
              </w:rPr>
              <w:t>Cooperaci</w:t>
            </w:r>
            <w:proofErr w:type="spellEnd"/>
            <w:r w:rsidRPr="004826C2">
              <w:rPr>
                <w:rFonts w:ascii="宋体" w:hAnsi="宋体" w:hint="eastAsia"/>
                <w:sz w:val="24"/>
                <w:szCs w:val="24"/>
              </w:rPr>
              <w:t xml:space="preserve">ón </w:t>
            </w:r>
            <w:proofErr w:type="spellStart"/>
            <w:r w:rsidRPr="004826C2">
              <w:rPr>
                <w:rFonts w:ascii="宋体" w:hAnsi="宋体" w:hint="eastAsia"/>
                <w:sz w:val="24"/>
                <w:szCs w:val="24"/>
              </w:rPr>
              <w:t>Internacional</w:t>
            </w:r>
            <w:proofErr w:type="spellEnd"/>
            <w:r w:rsidRPr="004826C2">
              <w:rPr>
                <w:rFonts w:ascii="宋体" w:hAnsi="宋体" w:hint="eastAsia"/>
                <w:sz w:val="24"/>
                <w:szCs w:val="24"/>
              </w:rPr>
              <w:t xml:space="preserve"> </w:t>
            </w:r>
            <w:proofErr w:type="spellStart"/>
            <w:r w:rsidRPr="004826C2">
              <w:rPr>
                <w:rFonts w:ascii="宋体" w:hAnsi="宋体" w:hint="eastAsia"/>
                <w:sz w:val="24"/>
                <w:szCs w:val="24"/>
              </w:rPr>
              <w:t>en</w:t>
            </w:r>
            <w:proofErr w:type="spellEnd"/>
            <w:r w:rsidRPr="004826C2">
              <w:rPr>
                <w:rFonts w:ascii="宋体" w:hAnsi="宋体" w:hint="eastAsia"/>
                <w:sz w:val="24"/>
                <w:szCs w:val="24"/>
              </w:rPr>
              <w:t xml:space="preserve"> la </w:t>
            </w:r>
            <w:proofErr w:type="spellStart"/>
            <w:r w:rsidRPr="004826C2">
              <w:rPr>
                <w:rFonts w:ascii="宋体" w:hAnsi="宋体" w:hint="eastAsia"/>
                <w:sz w:val="24"/>
                <w:szCs w:val="24"/>
              </w:rPr>
              <w:t>Secretar</w:t>
            </w:r>
            <w:proofErr w:type="spellEnd"/>
            <w:r w:rsidRPr="004826C2">
              <w:rPr>
                <w:rFonts w:ascii="宋体" w:hAnsi="宋体" w:hint="eastAsia"/>
                <w:sz w:val="24"/>
                <w:szCs w:val="24"/>
              </w:rPr>
              <w:t xml:space="preserve">ía de </w:t>
            </w:r>
            <w:proofErr w:type="spellStart"/>
            <w:r w:rsidRPr="004826C2">
              <w:rPr>
                <w:rFonts w:ascii="宋体" w:hAnsi="宋体" w:hint="eastAsia"/>
                <w:sz w:val="24"/>
                <w:szCs w:val="24"/>
              </w:rPr>
              <w:t>Relaciones</w:t>
            </w:r>
            <w:proofErr w:type="spellEnd"/>
            <w:r w:rsidRPr="004826C2">
              <w:rPr>
                <w:rFonts w:ascii="宋体" w:hAnsi="宋体" w:hint="eastAsia"/>
                <w:sz w:val="24"/>
                <w:szCs w:val="24"/>
              </w:rPr>
              <w:t xml:space="preserve"> </w:t>
            </w:r>
            <w:proofErr w:type="spellStart"/>
            <w:r w:rsidRPr="004826C2">
              <w:rPr>
                <w:rFonts w:ascii="宋体" w:hAnsi="宋体" w:hint="eastAsia"/>
                <w:sz w:val="24"/>
                <w:szCs w:val="24"/>
              </w:rPr>
              <w:t>Exteriores</w:t>
            </w:r>
            <w:proofErr w:type="spellEnd"/>
            <w:r w:rsidRPr="004826C2">
              <w:rPr>
                <w:rFonts w:ascii="宋体" w:hAnsi="宋体" w:hint="eastAsia"/>
                <w:sz w:val="24"/>
                <w:szCs w:val="24"/>
              </w:rPr>
              <w:t xml:space="preserve"> ）</w:t>
            </w:r>
          </w:p>
        </w:tc>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负责限制地区具体的外资进入的审批流程等。</w:t>
            </w:r>
          </w:p>
        </w:tc>
      </w:tr>
      <w:tr w:rsidR="00451845" w:rsidRPr="004826C2">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税务局（</w:t>
            </w:r>
            <w:proofErr w:type="spellStart"/>
            <w:r w:rsidRPr="004826C2">
              <w:rPr>
                <w:rFonts w:ascii="宋体" w:hAnsi="宋体" w:hint="eastAsia"/>
                <w:sz w:val="24"/>
                <w:szCs w:val="24"/>
              </w:rPr>
              <w:t>Servicio</w:t>
            </w:r>
            <w:proofErr w:type="spellEnd"/>
            <w:r w:rsidRPr="004826C2">
              <w:rPr>
                <w:rFonts w:ascii="宋体" w:hAnsi="宋体" w:hint="eastAsia"/>
                <w:sz w:val="24"/>
                <w:szCs w:val="24"/>
              </w:rPr>
              <w:t xml:space="preserve"> de </w:t>
            </w:r>
            <w:proofErr w:type="spellStart"/>
            <w:r w:rsidRPr="004826C2">
              <w:rPr>
                <w:rFonts w:ascii="宋体" w:hAnsi="宋体" w:hint="eastAsia"/>
                <w:sz w:val="24"/>
                <w:szCs w:val="24"/>
              </w:rPr>
              <w:t>Administraci</w:t>
            </w:r>
            <w:proofErr w:type="spellEnd"/>
            <w:r w:rsidRPr="004826C2">
              <w:rPr>
                <w:rFonts w:ascii="宋体" w:hAnsi="宋体" w:hint="eastAsia"/>
                <w:sz w:val="24"/>
                <w:szCs w:val="24"/>
              </w:rPr>
              <w:t xml:space="preserve">ón </w:t>
            </w:r>
            <w:proofErr w:type="spellStart"/>
            <w:r w:rsidRPr="004826C2">
              <w:rPr>
                <w:rFonts w:ascii="宋体" w:hAnsi="宋体" w:hint="eastAsia"/>
                <w:sz w:val="24"/>
                <w:szCs w:val="24"/>
              </w:rPr>
              <w:t>Tributaria</w:t>
            </w:r>
            <w:proofErr w:type="spellEnd"/>
            <w:r w:rsidRPr="004826C2">
              <w:rPr>
                <w:rFonts w:ascii="宋体" w:hAnsi="宋体" w:hint="eastAsia"/>
                <w:sz w:val="24"/>
                <w:szCs w:val="24"/>
              </w:rPr>
              <w:t>）</w:t>
            </w:r>
          </w:p>
        </w:tc>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负责外资企业在墨西哥政府的税务登记，发放 RFC（税务登记号）等</w:t>
            </w:r>
          </w:p>
        </w:tc>
      </w:tr>
      <w:tr w:rsidR="00451845" w:rsidRPr="004826C2">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联邦经济竞争委员会（</w:t>
            </w:r>
            <w:proofErr w:type="spellStart"/>
            <w:r w:rsidRPr="004826C2">
              <w:rPr>
                <w:rFonts w:ascii="宋体" w:hAnsi="宋体" w:hint="eastAsia"/>
                <w:sz w:val="24"/>
                <w:szCs w:val="24"/>
              </w:rPr>
              <w:t>Comisi</w:t>
            </w:r>
            <w:proofErr w:type="spellEnd"/>
            <w:r w:rsidRPr="004826C2">
              <w:rPr>
                <w:rFonts w:ascii="宋体" w:hAnsi="宋体" w:hint="eastAsia"/>
                <w:sz w:val="24"/>
                <w:szCs w:val="24"/>
              </w:rPr>
              <w:t xml:space="preserve">ón Federal de </w:t>
            </w:r>
            <w:proofErr w:type="spellStart"/>
            <w:r w:rsidRPr="004826C2">
              <w:rPr>
                <w:rFonts w:ascii="宋体" w:hAnsi="宋体" w:hint="eastAsia"/>
                <w:sz w:val="24"/>
                <w:szCs w:val="24"/>
              </w:rPr>
              <w:t>Competencia</w:t>
            </w:r>
            <w:proofErr w:type="spellEnd"/>
            <w:r w:rsidRPr="004826C2">
              <w:rPr>
                <w:rFonts w:ascii="宋体" w:hAnsi="宋体" w:hint="eastAsia"/>
                <w:sz w:val="24"/>
                <w:szCs w:val="24"/>
              </w:rPr>
              <w:t xml:space="preserve"> Económica）</w:t>
            </w:r>
          </w:p>
        </w:tc>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负责企业投资并购等项目的审批、管理工作，对外国企业的投资行为进行反垄断和不正当竞争审查。</w:t>
            </w:r>
          </w:p>
        </w:tc>
      </w:tr>
      <w:tr w:rsidR="00451845" w:rsidRPr="004826C2">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全国外商投资委员会（</w:t>
            </w:r>
            <w:proofErr w:type="spellStart"/>
            <w:r w:rsidRPr="004826C2">
              <w:rPr>
                <w:rFonts w:ascii="宋体" w:hAnsi="宋体" w:hint="eastAsia"/>
                <w:sz w:val="24"/>
                <w:szCs w:val="24"/>
              </w:rPr>
              <w:t>Comisi</w:t>
            </w:r>
            <w:proofErr w:type="spellEnd"/>
            <w:r w:rsidRPr="004826C2">
              <w:rPr>
                <w:rFonts w:ascii="宋体" w:hAnsi="宋体" w:hint="eastAsia"/>
                <w:sz w:val="24"/>
                <w:szCs w:val="24"/>
              </w:rPr>
              <w:t xml:space="preserve">ón Nacional de </w:t>
            </w:r>
            <w:proofErr w:type="spellStart"/>
            <w:r w:rsidRPr="004826C2">
              <w:rPr>
                <w:rFonts w:ascii="宋体" w:hAnsi="宋体" w:hint="eastAsia"/>
                <w:sz w:val="24"/>
                <w:szCs w:val="24"/>
              </w:rPr>
              <w:t>Inversiones</w:t>
            </w:r>
            <w:proofErr w:type="spellEnd"/>
            <w:r w:rsidRPr="004826C2">
              <w:rPr>
                <w:rFonts w:ascii="宋体" w:hAnsi="宋体" w:hint="eastAsia"/>
                <w:sz w:val="24"/>
                <w:szCs w:val="24"/>
              </w:rPr>
              <w:t xml:space="preserve"> </w:t>
            </w:r>
            <w:proofErr w:type="spellStart"/>
            <w:r w:rsidRPr="004826C2">
              <w:rPr>
                <w:rFonts w:ascii="宋体" w:hAnsi="宋体" w:hint="eastAsia"/>
                <w:sz w:val="24"/>
                <w:szCs w:val="24"/>
              </w:rPr>
              <w:t>Extranjeras</w:t>
            </w:r>
            <w:proofErr w:type="spellEnd"/>
            <w:r w:rsidRPr="004826C2">
              <w:rPr>
                <w:rFonts w:ascii="宋体" w:hAnsi="宋体" w:hint="eastAsia"/>
                <w:sz w:val="24"/>
                <w:szCs w:val="24"/>
              </w:rPr>
              <w:t>, CNIE）</w:t>
            </w:r>
          </w:p>
        </w:tc>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负责对外国投资者进入墨西哥投资提供指导和帮助。</w:t>
            </w:r>
          </w:p>
        </w:tc>
      </w:tr>
    </w:tbl>
    <w:p w:rsidR="00451845" w:rsidRPr="004826C2" w:rsidRDefault="00634316">
      <w:pPr>
        <w:ind w:firstLine="482"/>
        <w:rPr>
          <w:rFonts w:ascii="宋体" w:hAnsi="宋体"/>
          <w:b/>
          <w:bCs/>
          <w:sz w:val="24"/>
          <w:szCs w:val="24"/>
        </w:rPr>
      </w:pPr>
      <w:r w:rsidRPr="004826C2">
        <w:rPr>
          <w:rFonts w:ascii="宋体" w:hAnsi="宋体" w:hint="eastAsia"/>
          <w:b/>
          <w:bCs/>
          <w:sz w:val="24"/>
          <w:szCs w:val="24"/>
        </w:rPr>
        <w:t>三、外商直接投资的市场准入限制</w:t>
      </w:r>
    </w:p>
    <w:p w:rsidR="00451845" w:rsidRPr="004826C2" w:rsidRDefault="00634316">
      <w:pPr>
        <w:ind w:firstLine="480"/>
        <w:rPr>
          <w:rFonts w:ascii="宋体" w:hAnsi="宋体"/>
          <w:sz w:val="24"/>
          <w:szCs w:val="24"/>
        </w:rPr>
      </w:pPr>
      <w:r w:rsidRPr="004826C2">
        <w:rPr>
          <w:rFonts w:ascii="宋体" w:hAnsi="宋体" w:hint="eastAsia"/>
          <w:sz w:val="24"/>
          <w:szCs w:val="24"/>
        </w:rPr>
        <w:t>墨西哥政府对于外国投资者从事以下行业有股权限制：</w:t>
      </w:r>
    </w:p>
    <w:tbl>
      <w:tblPr>
        <w:tblStyle w:val="a7"/>
        <w:tblW w:w="0" w:type="auto"/>
        <w:tblLook w:val="04A0" w:firstRow="1" w:lastRow="0" w:firstColumn="1" w:lastColumn="0" w:noHBand="0" w:noVBand="1"/>
      </w:tblPr>
      <w:tblGrid>
        <w:gridCol w:w="4148"/>
        <w:gridCol w:w="4148"/>
      </w:tblGrid>
      <w:tr w:rsidR="00451845" w:rsidRPr="004826C2">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本国关键性行业要求100%国有持股：</w:t>
            </w:r>
          </w:p>
        </w:tc>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包括但不限于石油和其他碳氢化合物的勘探和开采，国家电力系统的规划和控制，输电和配电公共服务，核能发电，放射性矿物，电报，无线电报，邮政服务，铸币及货币发行，港口、机场监控及管制，以及法律明确规定的其他产业活动。</w:t>
            </w:r>
            <w:r w:rsidRPr="004826C2">
              <w:rPr>
                <w:rFonts w:ascii="宋体" w:hAnsi="宋体"/>
                <w:sz w:val="24"/>
                <w:szCs w:val="24"/>
              </w:rPr>
              <w:t>其中，核能、战略矿产以及涉及国家安全和国防的相关产业，直接禁止外资涉足；石油与碳氢化合物禁止直接开采，但允许服务合同或合资项目；电力输配为国家专营，发电可部分开放；港口、铁路、机场等基础设施为国家所有，但运营可通过特许经营或合资开放。</w:t>
            </w:r>
          </w:p>
        </w:tc>
      </w:tr>
      <w:tr w:rsidR="00451845" w:rsidRPr="004826C2">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仅限墨西哥人或具有外国人特例条款的企业从事：</w:t>
            </w:r>
          </w:p>
        </w:tc>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国内陆路客运、旅游和货运，不包括邮件或快递服务，根据相关法律设立的开发银行机构，根据相关法律设立的专业和技术服务机构。</w:t>
            </w:r>
          </w:p>
        </w:tc>
      </w:tr>
      <w:tr w:rsidR="00451845" w:rsidRPr="004826C2">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lastRenderedPageBreak/>
              <w:t>外国投资者最高不超过10%持股比例：</w:t>
            </w:r>
          </w:p>
        </w:tc>
        <w:tc>
          <w:tcPr>
            <w:tcW w:w="4148" w:type="dxa"/>
          </w:tcPr>
          <w:p w:rsidR="00451845" w:rsidRPr="004826C2" w:rsidRDefault="00634316">
            <w:pPr>
              <w:ind w:firstLineChars="0" w:firstLine="0"/>
              <w:rPr>
                <w:rFonts w:ascii="宋体" w:hAnsi="宋体"/>
                <w:sz w:val="24"/>
                <w:szCs w:val="24"/>
              </w:rPr>
            </w:pPr>
            <w:r w:rsidRPr="004826C2">
              <w:rPr>
                <w:rFonts w:ascii="宋体" w:hAnsi="宋体"/>
                <w:sz w:val="24"/>
                <w:szCs w:val="24"/>
              </w:rPr>
              <w:t>生产合作社</w:t>
            </w:r>
          </w:p>
        </w:tc>
      </w:tr>
      <w:tr w:rsidR="00451845" w:rsidRPr="004826C2">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外国投资者最高不超过49%持股比例：</w:t>
            </w:r>
          </w:p>
        </w:tc>
        <w:tc>
          <w:tcPr>
            <w:tcW w:w="4148" w:type="dxa"/>
          </w:tcPr>
          <w:p w:rsidR="00451845" w:rsidRPr="004826C2" w:rsidRDefault="00634316">
            <w:pPr>
              <w:ind w:firstLineChars="0" w:firstLine="0"/>
              <w:rPr>
                <w:rFonts w:ascii="宋体" w:hAnsi="宋体"/>
                <w:sz w:val="24"/>
                <w:szCs w:val="24"/>
              </w:rPr>
            </w:pPr>
            <w:r w:rsidRPr="004826C2">
              <w:rPr>
                <w:rFonts w:ascii="宋体" w:hAnsi="宋体"/>
                <w:sz w:val="24"/>
                <w:szCs w:val="24"/>
              </w:rPr>
              <w:t>爆炸物、枪支、弹药及烟火的制造与销售（工业或采矿用途除外）</w:t>
            </w:r>
            <w:r w:rsidRPr="004826C2">
              <w:rPr>
                <w:rFonts w:ascii="宋体" w:hAnsi="宋体" w:hint="eastAsia"/>
                <w:sz w:val="24"/>
                <w:szCs w:val="24"/>
              </w:rPr>
              <w:t>。国内报纸印刷及发行。占有农业、畜牧业、林业用地公司的 T 类股。在淡水水域、沿海及专属经济区捕鱼（不包括水产养殖业）。港口综合管理。从事内河与沿海航线商业开发的船务企业（不包括观光邮轮、疏浚开发，以及用于港口建设、保护和运营的航运设备）。</w:t>
            </w:r>
            <w:r w:rsidRPr="004826C2">
              <w:rPr>
                <w:rFonts w:ascii="宋体" w:hAnsi="宋体"/>
                <w:sz w:val="24"/>
                <w:szCs w:val="24"/>
              </w:rPr>
              <w:t>船舶、航空燃料、润滑剂及铁路设备供应</w:t>
            </w:r>
            <w:r w:rsidRPr="004826C2">
              <w:rPr>
                <w:rFonts w:ascii="宋体" w:hAnsi="宋体" w:hint="eastAsia"/>
                <w:sz w:val="24"/>
                <w:szCs w:val="24"/>
              </w:rPr>
              <w:t>。</w:t>
            </w:r>
            <w:r w:rsidRPr="004826C2">
              <w:rPr>
                <w:rFonts w:ascii="宋体" w:hAnsi="宋体"/>
                <w:sz w:val="24"/>
                <w:szCs w:val="24"/>
              </w:rPr>
              <w:t>广播媒体（视互惠原则而定）</w:t>
            </w:r>
            <w:r w:rsidRPr="004826C2">
              <w:rPr>
                <w:rFonts w:ascii="宋体" w:hAnsi="宋体" w:hint="eastAsia"/>
                <w:sz w:val="24"/>
                <w:szCs w:val="24"/>
              </w:rPr>
              <w:t>。</w:t>
            </w:r>
            <w:r w:rsidRPr="004826C2">
              <w:rPr>
                <w:rFonts w:ascii="宋体" w:hAnsi="宋体"/>
                <w:sz w:val="24"/>
                <w:szCs w:val="24"/>
              </w:rPr>
              <w:t>各类航空运输服务</w:t>
            </w:r>
            <w:r w:rsidRPr="004826C2">
              <w:rPr>
                <w:rFonts w:ascii="宋体" w:hAnsi="宋体" w:hint="eastAsia"/>
                <w:sz w:val="24"/>
                <w:szCs w:val="24"/>
              </w:rPr>
              <w:t>。</w:t>
            </w:r>
          </w:p>
        </w:tc>
      </w:tr>
      <w:tr w:rsidR="00451845" w:rsidRPr="004826C2">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经外商投资委员会批准才能由外国投资者取得超过49%的股权</w:t>
            </w:r>
          </w:p>
        </w:tc>
        <w:tc>
          <w:tcPr>
            <w:tcW w:w="4148" w:type="dxa"/>
          </w:tcPr>
          <w:p w:rsidR="00451845" w:rsidRPr="004826C2" w:rsidRDefault="00634316">
            <w:pPr>
              <w:ind w:firstLineChars="0" w:firstLine="0"/>
              <w:rPr>
                <w:rFonts w:ascii="宋体" w:hAnsi="宋体"/>
                <w:sz w:val="24"/>
                <w:szCs w:val="24"/>
              </w:rPr>
            </w:pPr>
            <w:r w:rsidRPr="004826C2">
              <w:rPr>
                <w:rFonts w:ascii="宋体" w:hAnsi="宋体" w:hint="eastAsia"/>
                <w:sz w:val="24"/>
                <w:szCs w:val="24"/>
              </w:rPr>
              <w:t>爆炸物、枪支、弹药及烟火的制造与销售(工业或采矿用途除外);专门从事远洋航行的航运公司；面向公众服务的机场特许经营或许可公司；私立教育服务(包括学前、小学、中学、高中、高等教育及综合教育体系);法律服务；铁路建设、运营与开发，以及公共铁路运输服务。</w:t>
            </w:r>
          </w:p>
        </w:tc>
      </w:tr>
    </w:tbl>
    <w:p w:rsidR="00451845" w:rsidRPr="004826C2" w:rsidRDefault="00634316">
      <w:pPr>
        <w:ind w:firstLine="482"/>
        <w:rPr>
          <w:rFonts w:ascii="宋体" w:hAnsi="宋体"/>
          <w:b/>
          <w:bCs/>
          <w:sz w:val="24"/>
          <w:szCs w:val="24"/>
        </w:rPr>
      </w:pPr>
      <w:r w:rsidRPr="004826C2">
        <w:rPr>
          <w:rFonts w:ascii="宋体" w:hAnsi="宋体" w:hint="eastAsia"/>
          <w:b/>
          <w:bCs/>
          <w:sz w:val="24"/>
          <w:szCs w:val="24"/>
        </w:rPr>
        <w:t>四、经营实体类型及最低注册资本</w:t>
      </w:r>
    </w:p>
    <w:p w:rsidR="00451845" w:rsidRPr="004826C2" w:rsidRDefault="00634316">
      <w:pPr>
        <w:ind w:firstLine="480"/>
        <w:rPr>
          <w:rFonts w:ascii="宋体" w:hAnsi="宋体"/>
          <w:sz w:val="24"/>
          <w:szCs w:val="24"/>
        </w:rPr>
      </w:pPr>
      <w:r w:rsidRPr="004826C2">
        <w:rPr>
          <w:rFonts w:ascii="宋体" w:hAnsi="宋体" w:hint="eastAsia"/>
          <w:sz w:val="24"/>
          <w:szCs w:val="24"/>
        </w:rPr>
        <w:t xml:space="preserve">公司类型：    根据《墨西哥公司法》（Ley </w:t>
      </w:r>
      <w:proofErr w:type="spellStart"/>
      <w:r w:rsidRPr="004826C2">
        <w:rPr>
          <w:rFonts w:ascii="宋体" w:hAnsi="宋体" w:hint="eastAsia"/>
          <w:sz w:val="24"/>
          <w:szCs w:val="24"/>
        </w:rPr>
        <w:t>Genaral</w:t>
      </w:r>
      <w:proofErr w:type="spellEnd"/>
      <w:r w:rsidRPr="004826C2">
        <w:rPr>
          <w:rFonts w:ascii="宋体" w:hAnsi="宋体" w:hint="eastAsia"/>
          <w:sz w:val="24"/>
          <w:szCs w:val="24"/>
        </w:rPr>
        <w:t xml:space="preserve"> De </w:t>
      </w:r>
      <w:proofErr w:type="spellStart"/>
      <w:r w:rsidRPr="004826C2">
        <w:rPr>
          <w:rFonts w:ascii="宋体" w:hAnsi="宋体" w:hint="eastAsia"/>
          <w:sz w:val="24"/>
          <w:szCs w:val="24"/>
        </w:rPr>
        <w:t>Sociedades</w:t>
      </w:r>
      <w:proofErr w:type="spellEnd"/>
      <w:r w:rsidRPr="004826C2">
        <w:rPr>
          <w:rFonts w:ascii="宋体" w:hAnsi="宋体" w:hint="eastAsia"/>
          <w:sz w:val="24"/>
          <w:szCs w:val="24"/>
        </w:rPr>
        <w:t xml:space="preserve"> </w:t>
      </w:r>
      <w:proofErr w:type="spellStart"/>
      <w:r w:rsidRPr="004826C2">
        <w:rPr>
          <w:rFonts w:ascii="宋体" w:hAnsi="宋体" w:hint="eastAsia"/>
          <w:sz w:val="24"/>
          <w:szCs w:val="24"/>
        </w:rPr>
        <w:t>Mercantiles</w:t>
      </w:r>
      <w:proofErr w:type="spellEnd"/>
      <w:r w:rsidRPr="004826C2">
        <w:rPr>
          <w:rFonts w:ascii="宋体" w:hAnsi="宋体" w:hint="eastAsia"/>
          <w:sz w:val="24"/>
          <w:szCs w:val="24"/>
        </w:rPr>
        <w:t>），外资企业在墨西哥可设立八种类型的公司，分别是股份有限公司、有限责任公司、一般合伙公司、有限合伙公司、合资公司、简易股份公司、投资促进公司和</w:t>
      </w:r>
      <w:r w:rsidRPr="004826C2">
        <w:rPr>
          <w:rFonts w:ascii="宋体" w:hAnsi="宋体"/>
          <w:sz w:val="24"/>
          <w:szCs w:val="24"/>
        </w:rPr>
        <w:t>简易股份公司</w:t>
      </w:r>
      <w:r w:rsidRPr="004826C2">
        <w:rPr>
          <w:rFonts w:ascii="宋体" w:hAnsi="宋体" w:hint="eastAsia"/>
          <w:sz w:val="24"/>
          <w:szCs w:val="24"/>
        </w:rPr>
        <w:t>。其中，外国投资者通常不会选择合伙公司形式，因为这种形式的合伙人需要对公司债务承担无限连带责任。有限责任公司具有投资者对公司债务的责任仅限于其出资额以及享受墨西哥的税收优惠，这两项优势，获得了投资人的青睐。</w:t>
      </w:r>
    </w:p>
    <w:p w:rsidR="00451845" w:rsidRPr="004826C2" w:rsidRDefault="00634316">
      <w:pPr>
        <w:ind w:firstLine="480"/>
        <w:rPr>
          <w:rFonts w:ascii="宋体" w:hAnsi="宋体"/>
          <w:sz w:val="24"/>
          <w:szCs w:val="24"/>
        </w:rPr>
      </w:pPr>
      <w:r w:rsidRPr="004826C2">
        <w:rPr>
          <w:rFonts w:ascii="宋体" w:hAnsi="宋体" w:hint="eastAsia"/>
          <w:sz w:val="24"/>
          <w:szCs w:val="24"/>
        </w:rPr>
        <w:t>有限责任公司（</w:t>
      </w:r>
      <w:proofErr w:type="spellStart"/>
      <w:r w:rsidRPr="004826C2">
        <w:rPr>
          <w:rFonts w:ascii="宋体" w:hAnsi="宋体" w:hint="eastAsia"/>
          <w:sz w:val="24"/>
          <w:szCs w:val="24"/>
        </w:rPr>
        <w:t>Sociedad</w:t>
      </w:r>
      <w:proofErr w:type="spellEnd"/>
      <w:r w:rsidRPr="004826C2">
        <w:rPr>
          <w:rFonts w:ascii="宋体" w:hAnsi="宋体" w:hint="eastAsia"/>
          <w:sz w:val="24"/>
          <w:szCs w:val="24"/>
        </w:rPr>
        <w:t xml:space="preserve"> de </w:t>
      </w:r>
      <w:proofErr w:type="spellStart"/>
      <w:r w:rsidRPr="004826C2">
        <w:rPr>
          <w:rFonts w:ascii="宋体" w:hAnsi="宋体" w:hint="eastAsia"/>
          <w:sz w:val="24"/>
          <w:szCs w:val="24"/>
        </w:rPr>
        <w:t>Responsabilidad</w:t>
      </w:r>
      <w:proofErr w:type="spellEnd"/>
      <w:r w:rsidRPr="004826C2">
        <w:rPr>
          <w:rFonts w:ascii="宋体" w:hAnsi="宋体" w:hint="eastAsia"/>
          <w:sz w:val="24"/>
          <w:szCs w:val="24"/>
        </w:rPr>
        <w:t xml:space="preserve"> </w:t>
      </w:r>
      <w:proofErr w:type="spellStart"/>
      <w:r w:rsidRPr="004826C2">
        <w:rPr>
          <w:rFonts w:ascii="宋体" w:hAnsi="宋体" w:hint="eastAsia"/>
          <w:sz w:val="24"/>
          <w:szCs w:val="24"/>
        </w:rPr>
        <w:t>Limitada</w:t>
      </w:r>
      <w:proofErr w:type="spellEnd"/>
      <w:r w:rsidRPr="004826C2">
        <w:rPr>
          <w:rFonts w:ascii="宋体" w:hAnsi="宋体" w:hint="eastAsia"/>
          <w:sz w:val="24"/>
          <w:szCs w:val="24"/>
        </w:rPr>
        <w:t xml:space="preserve">，S. de R.L）是外国投资墨西哥常用公司形式，根据其注册资本是否可变，分为固定资本有限责任公司（S.de R.L）和可变资本有限责任公司（S. de </w:t>
      </w:r>
      <w:proofErr w:type="spellStart"/>
      <w:r w:rsidRPr="004826C2">
        <w:rPr>
          <w:rFonts w:ascii="宋体" w:hAnsi="宋体" w:hint="eastAsia"/>
          <w:sz w:val="24"/>
          <w:szCs w:val="24"/>
        </w:rPr>
        <w:t>R.Lde</w:t>
      </w:r>
      <w:proofErr w:type="spellEnd"/>
      <w:r w:rsidRPr="004826C2">
        <w:rPr>
          <w:rFonts w:ascii="宋体" w:hAnsi="宋体" w:hint="eastAsia"/>
          <w:sz w:val="24"/>
          <w:szCs w:val="24"/>
        </w:rPr>
        <w:t xml:space="preserve"> C.V）。在墨西哥，由于可变资本公司具有节省注册成本和资本调整灵活的优势，绝大多数公司都是可变资本公司。这种公司资本由固定资本和可变资本构成，固定资本的金额通常较小，如5万比索。固定资本按照法律规定在公司公证设立时需实缴到位。可变</w:t>
      </w:r>
      <w:r w:rsidRPr="004826C2">
        <w:rPr>
          <w:rFonts w:ascii="宋体" w:hAnsi="宋体" w:hint="eastAsia"/>
          <w:sz w:val="24"/>
          <w:szCs w:val="24"/>
        </w:rPr>
        <w:lastRenderedPageBreak/>
        <w:t>资本通常没有上限（</w:t>
      </w:r>
      <w:proofErr w:type="spellStart"/>
      <w:r w:rsidRPr="004826C2">
        <w:rPr>
          <w:rFonts w:ascii="宋体" w:hAnsi="宋体" w:hint="eastAsia"/>
          <w:sz w:val="24"/>
          <w:szCs w:val="24"/>
        </w:rPr>
        <w:t>ilimitada</w:t>
      </w:r>
      <w:proofErr w:type="spellEnd"/>
      <w:r w:rsidRPr="004826C2">
        <w:rPr>
          <w:rFonts w:ascii="宋体" w:hAnsi="宋体" w:hint="eastAsia"/>
          <w:sz w:val="24"/>
          <w:szCs w:val="24"/>
        </w:rPr>
        <w:t>），以实际出资额为准。       </w:t>
      </w:r>
    </w:p>
    <w:p w:rsidR="00451845" w:rsidRPr="004826C2" w:rsidRDefault="00634316">
      <w:pPr>
        <w:ind w:firstLine="480"/>
        <w:rPr>
          <w:rFonts w:ascii="宋体" w:hAnsi="宋体"/>
          <w:sz w:val="24"/>
          <w:szCs w:val="24"/>
        </w:rPr>
      </w:pPr>
      <w:r w:rsidRPr="004826C2">
        <w:rPr>
          <w:rFonts w:ascii="宋体" w:hAnsi="宋体" w:hint="eastAsia"/>
          <w:sz w:val="24"/>
          <w:szCs w:val="24"/>
        </w:rPr>
        <w:t>有限责任公司特点为：（1）公司须至少有两名股东，最多不超过五十人；（2）合伙人以其出资为限对债务承担责任，不能自由转让股份；（3）最高权力机构是合伙人大会，管理机构为理事会或总经理，理事会由至少两名成员组成，公司可设立监督委员会，监督理事会成员行为。</w:t>
      </w:r>
    </w:p>
    <w:p w:rsidR="00451845" w:rsidRPr="004826C2" w:rsidRDefault="00634316">
      <w:pPr>
        <w:ind w:firstLine="480"/>
        <w:rPr>
          <w:rFonts w:ascii="宋体" w:hAnsi="宋体"/>
          <w:sz w:val="24"/>
          <w:szCs w:val="24"/>
        </w:rPr>
      </w:pPr>
      <w:r w:rsidRPr="004826C2">
        <w:rPr>
          <w:rFonts w:ascii="宋体" w:hAnsi="宋体"/>
          <w:sz w:val="24"/>
          <w:szCs w:val="24"/>
        </w:rPr>
        <w:t>简易股份公司（</w:t>
      </w:r>
      <w:proofErr w:type="spellStart"/>
      <w:r w:rsidRPr="004826C2">
        <w:rPr>
          <w:rFonts w:ascii="宋体" w:hAnsi="宋体"/>
          <w:sz w:val="24"/>
          <w:szCs w:val="24"/>
        </w:rPr>
        <w:t>Sociedad</w:t>
      </w:r>
      <w:proofErr w:type="spellEnd"/>
      <w:r w:rsidRPr="004826C2">
        <w:rPr>
          <w:rFonts w:ascii="宋体" w:hAnsi="宋体"/>
          <w:sz w:val="24"/>
          <w:szCs w:val="24"/>
        </w:rPr>
        <w:t xml:space="preserve"> </w:t>
      </w:r>
      <w:proofErr w:type="spellStart"/>
      <w:r w:rsidRPr="004826C2">
        <w:rPr>
          <w:rFonts w:ascii="宋体" w:hAnsi="宋体"/>
          <w:sz w:val="24"/>
          <w:szCs w:val="24"/>
        </w:rPr>
        <w:t>por</w:t>
      </w:r>
      <w:proofErr w:type="spellEnd"/>
      <w:r w:rsidRPr="004826C2">
        <w:rPr>
          <w:rFonts w:ascii="宋体" w:hAnsi="宋体"/>
          <w:sz w:val="24"/>
          <w:szCs w:val="24"/>
        </w:rPr>
        <w:t xml:space="preserve"> </w:t>
      </w:r>
      <w:proofErr w:type="spellStart"/>
      <w:r w:rsidRPr="004826C2">
        <w:rPr>
          <w:rFonts w:ascii="宋体" w:hAnsi="宋体"/>
          <w:sz w:val="24"/>
          <w:szCs w:val="24"/>
        </w:rPr>
        <w:t>acciones</w:t>
      </w:r>
      <w:proofErr w:type="spellEnd"/>
      <w:r w:rsidRPr="004826C2">
        <w:rPr>
          <w:rFonts w:ascii="宋体" w:hAnsi="宋体"/>
          <w:sz w:val="24"/>
          <w:szCs w:val="24"/>
        </w:rPr>
        <w:t xml:space="preserve"> </w:t>
      </w:r>
      <w:proofErr w:type="spellStart"/>
      <w:r w:rsidRPr="004826C2">
        <w:rPr>
          <w:rFonts w:ascii="宋体" w:hAnsi="宋体"/>
          <w:sz w:val="24"/>
          <w:szCs w:val="24"/>
        </w:rPr>
        <w:t>simplificada</w:t>
      </w:r>
      <w:proofErr w:type="spellEnd"/>
      <w:r w:rsidRPr="004826C2">
        <w:rPr>
          <w:rFonts w:ascii="宋体" w:hAnsi="宋体"/>
          <w:sz w:val="24"/>
          <w:szCs w:val="24"/>
        </w:rPr>
        <w:t>，简称S.A.S.）</w:t>
      </w:r>
      <w:r w:rsidRPr="004826C2">
        <w:rPr>
          <w:rFonts w:ascii="宋体" w:hAnsi="宋体" w:hint="eastAsia"/>
          <w:sz w:val="24"/>
          <w:szCs w:val="24"/>
        </w:rPr>
        <w:t>作为</w:t>
      </w:r>
      <w:r w:rsidRPr="004826C2">
        <w:rPr>
          <w:rFonts w:ascii="宋体" w:hAnsi="宋体"/>
          <w:sz w:val="24"/>
          <w:szCs w:val="24"/>
        </w:rPr>
        <w:t>墨西哥一种新型的公司形式，</w:t>
      </w:r>
      <w:r w:rsidRPr="004826C2">
        <w:rPr>
          <w:rFonts w:ascii="宋体" w:hAnsi="宋体" w:hint="eastAsia"/>
          <w:sz w:val="24"/>
          <w:szCs w:val="24"/>
        </w:rPr>
        <w:t>不受有限责任公司最少两名股东的人数限制，其</w:t>
      </w:r>
      <w:r w:rsidRPr="004826C2">
        <w:rPr>
          <w:rFonts w:ascii="宋体" w:hAnsi="宋体"/>
          <w:sz w:val="24"/>
          <w:szCs w:val="24"/>
        </w:rPr>
        <w:t>由一个或多个自然人股东组成，股东以其出资份额对债务承担有限责任，股东不能在控股或者实际控制其他公司。公司的年总收入不超过500万比索，这个数额每年变动，由经济部公布，2022年的数额为6,292,602.41比索。如果超过这个额度，需转为其他公司形式</w:t>
      </w:r>
      <w:r w:rsidRPr="004826C2">
        <w:rPr>
          <w:rFonts w:ascii="宋体" w:hAnsi="宋体" w:hint="eastAsia"/>
          <w:sz w:val="24"/>
          <w:szCs w:val="24"/>
        </w:rPr>
        <w:t>，</w:t>
      </w:r>
      <w:r w:rsidRPr="004826C2">
        <w:rPr>
          <w:rFonts w:ascii="宋体" w:hAnsi="宋体"/>
          <w:sz w:val="24"/>
          <w:szCs w:val="24"/>
        </w:rPr>
        <w:t>公司的最高决策机构为公司的股东大会。</w:t>
      </w:r>
    </w:p>
    <w:p w:rsidR="00451845" w:rsidRPr="004826C2" w:rsidRDefault="00634316">
      <w:pPr>
        <w:ind w:firstLine="482"/>
        <w:rPr>
          <w:rFonts w:ascii="宋体" w:hAnsi="宋体"/>
          <w:b/>
          <w:bCs/>
          <w:sz w:val="24"/>
          <w:szCs w:val="24"/>
        </w:rPr>
      </w:pPr>
      <w:r w:rsidRPr="004826C2">
        <w:rPr>
          <w:rFonts w:ascii="宋体" w:hAnsi="宋体" w:hint="eastAsia"/>
          <w:b/>
          <w:bCs/>
          <w:sz w:val="24"/>
          <w:szCs w:val="24"/>
        </w:rPr>
        <w:t>五、公司注资流程手续</w:t>
      </w:r>
    </w:p>
    <w:p w:rsidR="00451845" w:rsidRPr="004826C2" w:rsidRDefault="00634316">
      <w:pPr>
        <w:ind w:firstLine="480"/>
        <w:rPr>
          <w:rFonts w:ascii="宋体" w:hAnsi="宋体"/>
          <w:sz w:val="24"/>
          <w:szCs w:val="24"/>
        </w:rPr>
      </w:pPr>
      <w:r w:rsidRPr="004826C2">
        <w:rPr>
          <w:rFonts w:ascii="宋体" w:hAnsi="宋体" w:hint="eastAsia"/>
          <w:sz w:val="24"/>
          <w:szCs w:val="24"/>
        </w:rPr>
        <w:t>1. 准备证明文件：本人身份证、护照或当地居民证。</w:t>
      </w:r>
      <w:r w:rsidRPr="004826C2">
        <w:rPr>
          <w:rFonts w:ascii="宋体" w:hAnsi="宋体"/>
          <w:sz w:val="24"/>
          <w:szCs w:val="24"/>
        </w:rPr>
        <w:t>具备民事行为能力</w:t>
      </w:r>
      <w:r w:rsidRPr="004826C2">
        <w:rPr>
          <w:rFonts w:ascii="宋体" w:hAnsi="宋体" w:hint="eastAsia"/>
          <w:sz w:val="24"/>
          <w:szCs w:val="24"/>
        </w:rPr>
        <w:t>的外国人即享有成为外国股东的权利，且没有</w:t>
      </w:r>
      <w:r w:rsidRPr="004826C2">
        <w:rPr>
          <w:rFonts w:ascii="宋体" w:hAnsi="宋体"/>
          <w:sz w:val="24"/>
          <w:szCs w:val="24"/>
        </w:rPr>
        <w:t>墨西哥居留</w:t>
      </w:r>
      <w:r w:rsidRPr="004826C2">
        <w:rPr>
          <w:rFonts w:ascii="宋体" w:hAnsi="宋体" w:hint="eastAsia"/>
          <w:sz w:val="24"/>
          <w:szCs w:val="24"/>
        </w:rPr>
        <w:t>权（</w:t>
      </w:r>
      <w:proofErr w:type="spellStart"/>
      <w:r w:rsidRPr="004826C2">
        <w:rPr>
          <w:rFonts w:ascii="宋体" w:hAnsi="宋体"/>
          <w:sz w:val="24"/>
          <w:szCs w:val="24"/>
        </w:rPr>
        <w:t>Resident</w:t>
      </w:r>
      <w:r w:rsidRPr="004826C2">
        <w:rPr>
          <w:rFonts w:ascii="宋体" w:hAnsi="宋体" w:hint="eastAsia"/>
          <w:sz w:val="24"/>
          <w:szCs w:val="24"/>
        </w:rPr>
        <w:t>e</w:t>
      </w:r>
      <w:proofErr w:type="spellEnd"/>
      <w:r w:rsidRPr="004826C2">
        <w:rPr>
          <w:rFonts w:ascii="宋体" w:hAnsi="宋体" w:hint="eastAsia"/>
          <w:sz w:val="24"/>
          <w:szCs w:val="24"/>
        </w:rPr>
        <w:t xml:space="preserve"> T</w:t>
      </w:r>
      <w:r w:rsidRPr="004826C2">
        <w:rPr>
          <w:rFonts w:ascii="宋体" w:hAnsi="宋体"/>
          <w:sz w:val="24"/>
          <w:szCs w:val="24"/>
        </w:rPr>
        <w:t>emporal</w:t>
      </w:r>
      <w:r w:rsidRPr="004826C2">
        <w:rPr>
          <w:rFonts w:ascii="宋体" w:hAnsi="宋体" w:hint="eastAsia"/>
          <w:sz w:val="24"/>
          <w:szCs w:val="24"/>
        </w:rPr>
        <w:t xml:space="preserve"> / </w:t>
      </w:r>
      <w:proofErr w:type="spellStart"/>
      <w:r w:rsidRPr="004826C2">
        <w:rPr>
          <w:rFonts w:ascii="宋体" w:hAnsi="宋体"/>
          <w:sz w:val="24"/>
          <w:szCs w:val="24"/>
        </w:rPr>
        <w:t>Residente</w:t>
      </w:r>
      <w:proofErr w:type="spellEnd"/>
      <w:r w:rsidRPr="004826C2">
        <w:rPr>
          <w:rFonts w:ascii="宋体" w:hAnsi="宋体"/>
          <w:sz w:val="24"/>
          <w:szCs w:val="24"/>
        </w:rPr>
        <w:t xml:space="preserve"> Permanente</w:t>
      </w:r>
      <w:r w:rsidRPr="004826C2">
        <w:rPr>
          <w:rFonts w:ascii="宋体" w:hAnsi="宋体" w:hint="eastAsia"/>
          <w:sz w:val="24"/>
          <w:szCs w:val="24"/>
        </w:rPr>
        <w:t>）的强制要求，所</w:t>
      </w:r>
      <w:r w:rsidRPr="004826C2">
        <w:rPr>
          <w:rFonts w:ascii="宋体" w:hAnsi="宋体"/>
          <w:sz w:val="24"/>
          <w:szCs w:val="24"/>
        </w:rPr>
        <w:t>以即使是没有墨西哥居留身份的外国人，也是可以设立公司的</w:t>
      </w:r>
      <w:r w:rsidRPr="004826C2">
        <w:rPr>
          <w:rFonts w:ascii="宋体" w:hAnsi="宋体" w:hint="eastAsia"/>
          <w:sz w:val="24"/>
          <w:szCs w:val="24"/>
        </w:rPr>
        <w:t>。</w:t>
      </w:r>
    </w:p>
    <w:p w:rsidR="00451845" w:rsidRPr="004826C2" w:rsidRDefault="00634316">
      <w:pPr>
        <w:ind w:firstLine="480"/>
        <w:rPr>
          <w:rFonts w:ascii="宋体" w:hAnsi="宋体"/>
          <w:sz w:val="24"/>
          <w:szCs w:val="24"/>
        </w:rPr>
      </w:pPr>
      <w:r w:rsidRPr="004826C2">
        <w:rPr>
          <w:rFonts w:ascii="宋体" w:hAnsi="宋体" w:hint="eastAsia"/>
          <w:sz w:val="24"/>
          <w:szCs w:val="24"/>
        </w:rPr>
        <w:t>2. 向经济部提交至少3个可选公司名称，同时向外交部提交公司章程：通过公证人向外交部提交公司章程，章程需包含“外商准入条款”。</w:t>
      </w:r>
    </w:p>
    <w:p w:rsidR="00451845" w:rsidRPr="004826C2" w:rsidRDefault="00634316">
      <w:pPr>
        <w:ind w:firstLine="480"/>
        <w:rPr>
          <w:rFonts w:ascii="宋体" w:hAnsi="宋体"/>
          <w:sz w:val="24"/>
          <w:szCs w:val="24"/>
        </w:rPr>
      </w:pPr>
      <w:r w:rsidRPr="004826C2">
        <w:rPr>
          <w:rFonts w:ascii="宋体" w:hAnsi="宋体" w:hint="eastAsia"/>
          <w:sz w:val="24"/>
          <w:szCs w:val="24"/>
        </w:rPr>
        <w:t>3. 公司契约和章程等材料需行公证。</w:t>
      </w:r>
    </w:p>
    <w:p w:rsidR="00451845" w:rsidRPr="004826C2" w:rsidRDefault="00634316">
      <w:pPr>
        <w:ind w:firstLine="480"/>
        <w:rPr>
          <w:rFonts w:ascii="宋体" w:hAnsi="宋体"/>
          <w:sz w:val="24"/>
          <w:szCs w:val="24"/>
        </w:rPr>
      </w:pPr>
      <w:r w:rsidRPr="004826C2">
        <w:rPr>
          <w:rFonts w:ascii="宋体" w:hAnsi="宋体" w:hint="eastAsia"/>
          <w:sz w:val="24"/>
          <w:szCs w:val="24"/>
        </w:rPr>
        <w:t>4. 在商务公共登记处登记公司章程：将上述公证文件在商务公共登记处注册。</w:t>
      </w:r>
    </w:p>
    <w:p w:rsidR="00451845" w:rsidRPr="004826C2" w:rsidRDefault="00634316">
      <w:pPr>
        <w:ind w:firstLine="480"/>
        <w:rPr>
          <w:rFonts w:ascii="宋体" w:hAnsi="宋体"/>
          <w:sz w:val="24"/>
          <w:szCs w:val="24"/>
        </w:rPr>
      </w:pPr>
      <w:r w:rsidRPr="004826C2">
        <w:rPr>
          <w:rFonts w:ascii="宋体" w:hAnsi="宋体" w:hint="eastAsia"/>
          <w:sz w:val="24"/>
          <w:szCs w:val="24"/>
        </w:rPr>
        <w:t>5. 在经济部、社会保障局、联邦税务机关、当地税务机关、墨西哥商业信息系统登记。</w:t>
      </w:r>
    </w:p>
    <w:p w:rsidR="00451845" w:rsidRPr="004826C2" w:rsidRDefault="00451845">
      <w:pPr>
        <w:ind w:firstLine="480"/>
        <w:rPr>
          <w:rFonts w:ascii="宋体" w:hAnsi="宋体"/>
          <w:sz w:val="24"/>
          <w:szCs w:val="24"/>
        </w:rPr>
      </w:pPr>
    </w:p>
    <w:p w:rsidR="00451845" w:rsidRPr="004826C2" w:rsidRDefault="00634316">
      <w:pPr>
        <w:ind w:firstLine="482"/>
        <w:rPr>
          <w:rFonts w:ascii="宋体" w:hAnsi="宋体"/>
          <w:b/>
          <w:bCs/>
          <w:sz w:val="24"/>
          <w:szCs w:val="24"/>
        </w:rPr>
      </w:pPr>
      <w:r w:rsidRPr="004826C2">
        <w:rPr>
          <w:rFonts w:ascii="宋体" w:hAnsi="宋体" w:hint="eastAsia"/>
          <w:b/>
          <w:bCs/>
          <w:sz w:val="24"/>
          <w:szCs w:val="24"/>
        </w:rPr>
        <w:t>六、外汇管制</w:t>
      </w:r>
    </w:p>
    <w:p w:rsidR="00451845" w:rsidRPr="004826C2" w:rsidRDefault="00634316">
      <w:pPr>
        <w:ind w:firstLine="480"/>
        <w:rPr>
          <w:rFonts w:ascii="宋体" w:hAnsi="宋体"/>
          <w:sz w:val="24"/>
          <w:szCs w:val="24"/>
        </w:rPr>
      </w:pPr>
      <w:r w:rsidRPr="004826C2">
        <w:rPr>
          <w:rFonts w:ascii="宋体" w:hAnsi="宋体" w:hint="eastAsia"/>
          <w:sz w:val="24"/>
          <w:szCs w:val="24"/>
        </w:rPr>
        <w:t> 墨西哥未对进口、出口外汇收支进行管制，合法的转账汇款不受限制。在墨西哥投资的外资企业可将公司利润、股利和资本自由汇出，但需要进行相应纳税。同时，墨西哥对美元的汇入或汇出没有任何控制。然而，为了防止洗钱，墨西哥财政和公共信贷秘书处（SHCP）对墨西哥银行的美元存款和兑换实行一定的监管。    </w:t>
      </w:r>
    </w:p>
    <w:p w:rsidR="00451845" w:rsidRPr="004826C2" w:rsidRDefault="00634316">
      <w:pPr>
        <w:ind w:firstLine="480"/>
        <w:rPr>
          <w:rFonts w:ascii="宋体" w:hAnsi="宋体"/>
          <w:sz w:val="24"/>
          <w:szCs w:val="24"/>
        </w:rPr>
      </w:pPr>
      <w:r w:rsidRPr="004826C2">
        <w:rPr>
          <w:rFonts w:ascii="宋体" w:hAnsi="宋体" w:hint="eastAsia"/>
          <w:sz w:val="24"/>
          <w:szCs w:val="24"/>
        </w:rPr>
        <w:t>同时需注意，作为金融市场开放度较高的外向型经济体，墨西哥比索的汇率受到出口需求、外国投资、石油价格、美元走势等复杂因素的影响，稳定性较差。    </w:t>
      </w:r>
    </w:p>
    <w:p w:rsidR="00451845" w:rsidRPr="004826C2" w:rsidRDefault="00634316">
      <w:pPr>
        <w:ind w:firstLine="480"/>
        <w:rPr>
          <w:rFonts w:ascii="宋体" w:hAnsi="宋体"/>
          <w:sz w:val="24"/>
          <w:szCs w:val="24"/>
        </w:rPr>
      </w:pPr>
      <w:r w:rsidRPr="004826C2">
        <w:rPr>
          <w:rFonts w:ascii="宋体" w:hAnsi="宋体" w:hint="eastAsia"/>
          <w:sz w:val="24"/>
          <w:szCs w:val="24"/>
        </w:rPr>
        <w:t>墨西哥的中央银行为墨西哥银行（Banco de Mé</w:t>
      </w:r>
      <w:proofErr w:type="spellStart"/>
      <w:r w:rsidRPr="004826C2">
        <w:rPr>
          <w:rFonts w:ascii="宋体" w:hAnsi="宋体" w:hint="eastAsia"/>
          <w:sz w:val="24"/>
          <w:szCs w:val="24"/>
        </w:rPr>
        <w:t>xico</w:t>
      </w:r>
      <w:proofErr w:type="spellEnd"/>
      <w:r w:rsidRPr="004826C2">
        <w:rPr>
          <w:rFonts w:ascii="宋体" w:hAnsi="宋体" w:hint="eastAsia"/>
          <w:sz w:val="24"/>
          <w:szCs w:val="24"/>
        </w:rPr>
        <w:t>）；主要的商业银行有：墨西哥外贸银行（BANCOMER）、墨西哥国民银行（</w:t>
      </w:r>
      <w:proofErr w:type="spellStart"/>
      <w:r w:rsidRPr="004826C2">
        <w:rPr>
          <w:rFonts w:ascii="宋体" w:hAnsi="宋体" w:hint="eastAsia"/>
          <w:sz w:val="24"/>
          <w:szCs w:val="24"/>
        </w:rPr>
        <w:t>Banamex</w:t>
      </w:r>
      <w:proofErr w:type="spellEnd"/>
      <w:r w:rsidRPr="004826C2">
        <w:rPr>
          <w:rFonts w:ascii="宋体" w:hAnsi="宋体" w:hint="eastAsia"/>
          <w:sz w:val="24"/>
          <w:szCs w:val="24"/>
        </w:rPr>
        <w:t>）、墨西哥北方银行</w:t>
      </w:r>
      <w:r w:rsidRPr="004826C2">
        <w:rPr>
          <w:rFonts w:ascii="宋体" w:hAnsi="宋体" w:hint="eastAsia"/>
          <w:sz w:val="24"/>
          <w:szCs w:val="24"/>
        </w:rPr>
        <w:lastRenderedPageBreak/>
        <w:t>（</w:t>
      </w:r>
      <w:proofErr w:type="spellStart"/>
      <w:r w:rsidRPr="004826C2">
        <w:rPr>
          <w:rFonts w:ascii="宋体" w:hAnsi="宋体" w:hint="eastAsia"/>
          <w:sz w:val="24"/>
          <w:szCs w:val="24"/>
        </w:rPr>
        <w:t>Banorte</w:t>
      </w:r>
      <w:proofErr w:type="spellEnd"/>
      <w:r w:rsidRPr="004826C2">
        <w:rPr>
          <w:rFonts w:ascii="宋体" w:hAnsi="宋体" w:hint="eastAsia"/>
          <w:sz w:val="24"/>
          <w:szCs w:val="24"/>
        </w:rPr>
        <w:t>）、墨西哥汇丰银行（HSBC Mexico）、桑坦德银行（</w:t>
      </w:r>
      <w:proofErr w:type="spellStart"/>
      <w:r w:rsidRPr="004826C2">
        <w:rPr>
          <w:rFonts w:ascii="宋体" w:hAnsi="宋体" w:hint="eastAsia"/>
          <w:sz w:val="24"/>
          <w:szCs w:val="24"/>
        </w:rPr>
        <w:t>Grupo</w:t>
      </w:r>
      <w:proofErr w:type="spellEnd"/>
      <w:r w:rsidRPr="004826C2">
        <w:rPr>
          <w:rFonts w:ascii="宋体" w:hAnsi="宋体" w:hint="eastAsia"/>
          <w:sz w:val="24"/>
          <w:szCs w:val="24"/>
        </w:rPr>
        <w:t xml:space="preserve"> </w:t>
      </w:r>
      <w:proofErr w:type="spellStart"/>
      <w:r w:rsidRPr="004826C2">
        <w:rPr>
          <w:rFonts w:ascii="宋体" w:hAnsi="宋体" w:hint="eastAsia"/>
          <w:sz w:val="24"/>
          <w:szCs w:val="24"/>
        </w:rPr>
        <w:t>Financiero</w:t>
      </w:r>
      <w:proofErr w:type="spellEnd"/>
      <w:r w:rsidRPr="004826C2">
        <w:rPr>
          <w:rFonts w:ascii="宋体" w:hAnsi="宋体" w:hint="eastAsia"/>
          <w:sz w:val="24"/>
          <w:szCs w:val="24"/>
        </w:rPr>
        <w:t xml:space="preserve"> Santander Serfín, S.A. de C.V）等；中资银行有中国工商银行（墨西哥）有限公司、中国银行（墨西哥）有限公司。</w:t>
      </w:r>
    </w:p>
    <w:p w:rsidR="00451845" w:rsidRPr="004826C2" w:rsidRDefault="00451845">
      <w:pPr>
        <w:ind w:firstLine="480"/>
        <w:rPr>
          <w:rFonts w:ascii="宋体" w:hAnsi="宋体"/>
          <w:sz w:val="24"/>
          <w:szCs w:val="24"/>
        </w:rPr>
      </w:pPr>
    </w:p>
    <w:p w:rsidR="00451845" w:rsidRPr="004826C2" w:rsidRDefault="00634316">
      <w:pPr>
        <w:ind w:firstLine="482"/>
        <w:rPr>
          <w:rFonts w:ascii="宋体" w:hAnsi="宋体"/>
          <w:b/>
          <w:bCs/>
          <w:sz w:val="24"/>
          <w:szCs w:val="24"/>
        </w:rPr>
      </w:pPr>
      <w:r w:rsidRPr="004826C2">
        <w:rPr>
          <w:rFonts w:ascii="宋体" w:hAnsi="宋体" w:hint="eastAsia"/>
          <w:b/>
          <w:bCs/>
          <w:sz w:val="24"/>
          <w:szCs w:val="24"/>
        </w:rPr>
        <w:t>七、劳动用工问题</w:t>
      </w:r>
    </w:p>
    <w:p w:rsidR="00451845" w:rsidRPr="004826C2" w:rsidRDefault="00634316">
      <w:pPr>
        <w:ind w:firstLine="480"/>
        <w:rPr>
          <w:rFonts w:ascii="宋体" w:hAnsi="宋体"/>
          <w:sz w:val="24"/>
          <w:szCs w:val="24"/>
        </w:rPr>
      </w:pPr>
      <w:r w:rsidRPr="004826C2">
        <w:rPr>
          <w:rFonts w:ascii="宋体" w:hAnsi="宋体" w:hint="eastAsia"/>
          <w:sz w:val="24"/>
          <w:szCs w:val="24"/>
        </w:rPr>
        <w:t>外籍员工        </w:t>
      </w:r>
    </w:p>
    <w:p w:rsidR="00451845" w:rsidRPr="004826C2" w:rsidRDefault="00634316">
      <w:pPr>
        <w:ind w:firstLine="480"/>
        <w:rPr>
          <w:rFonts w:ascii="宋体" w:hAnsi="宋体"/>
          <w:sz w:val="24"/>
          <w:szCs w:val="24"/>
        </w:rPr>
      </w:pPr>
      <w:r w:rsidRPr="004826C2">
        <w:rPr>
          <w:rFonts w:ascii="宋体" w:hAnsi="宋体" w:hint="eastAsia"/>
          <w:sz w:val="24"/>
          <w:szCs w:val="24"/>
        </w:rPr>
        <w:t>在外籍员工聘用方面，依据相关法规，为了保护本地就业，墨西哥对外籍劳务人员实施严格的限制措施。在外资企业中，墨西哥籍员工的比例必须至少达到90%。然而，外资企业的管理层不受此比例限制。技术或专业职位原则上应由墨西哥公民担任，但如果经过认证后发现没有合适的墨西哥人可用时，可以临时雇用外国人。公司成立两年以上后，允许雇用外国人担任管理职位，对于特殊性质的工作或技术人员，不受上述限制。所雇用的外国人必须负责培训墨西哥员工。</w:t>
      </w:r>
    </w:p>
    <w:p w:rsidR="00451845" w:rsidRPr="004826C2" w:rsidRDefault="00634316">
      <w:pPr>
        <w:ind w:firstLineChars="250" w:firstLine="600"/>
        <w:rPr>
          <w:rFonts w:ascii="宋体" w:hAnsi="宋体"/>
          <w:sz w:val="24"/>
          <w:szCs w:val="24"/>
        </w:rPr>
      </w:pPr>
      <w:r w:rsidRPr="004826C2">
        <w:rPr>
          <w:rFonts w:ascii="宋体" w:hAnsi="宋体" w:hint="eastAsia"/>
          <w:sz w:val="24"/>
          <w:szCs w:val="24"/>
        </w:rPr>
        <w:t>工作时间与休假</w:t>
      </w:r>
    </w:p>
    <w:p w:rsidR="00451845" w:rsidRPr="004826C2" w:rsidRDefault="00634316">
      <w:pPr>
        <w:ind w:firstLineChars="150" w:firstLine="360"/>
        <w:rPr>
          <w:rFonts w:ascii="宋体" w:hAnsi="宋体"/>
          <w:sz w:val="24"/>
          <w:szCs w:val="24"/>
        </w:rPr>
      </w:pPr>
      <w:r w:rsidRPr="004826C2">
        <w:rPr>
          <w:rFonts w:ascii="宋体" w:hAnsi="宋体" w:hint="eastAsia"/>
          <w:sz w:val="24"/>
          <w:szCs w:val="24"/>
        </w:rPr>
        <w:t>《联邦劳动法》规定，超过1年工龄的雇员，应当享受每年至少12个工作日的带薪年假，且工龄每增加1年，年假增加2个工作日，最多为20个工作日；从工作第6年起，每工作5年增加2个工作日假期。年假应至少享受连续12天，雇员可根据期限自行决定、按需分配。雇员还有权享受不低于休假期间工资25%的奖金。</w:t>
      </w:r>
    </w:p>
    <w:p w:rsidR="00451845" w:rsidRPr="004826C2" w:rsidRDefault="00634316">
      <w:pPr>
        <w:ind w:leftChars="200" w:left="420" w:firstLineChars="0" w:firstLine="0"/>
        <w:rPr>
          <w:rFonts w:ascii="宋体" w:hAnsi="宋体"/>
          <w:sz w:val="24"/>
          <w:szCs w:val="24"/>
        </w:rPr>
      </w:pPr>
      <w:r w:rsidRPr="004826C2">
        <w:rPr>
          <w:rFonts w:ascii="宋体" w:hAnsi="宋体" w:hint="eastAsia"/>
          <w:sz w:val="24"/>
          <w:szCs w:val="24"/>
        </w:rPr>
        <w:t>最低工资标准       </w:t>
      </w:r>
    </w:p>
    <w:p w:rsidR="00451845" w:rsidRPr="004826C2" w:rsidRDefault="00634316">
      <w:pPr>
        <w:ind w:firstLine="480"/>
        <w:rPr>
          <w:rFonts w:ascii="宋体" w:hAnsi="宋体"/>
          <w:sz w:val="24"/>
          <w:szCs w:val="24"/>
        </w:rPr>
      </w:pPr>
      <w:r w:rsidRPr="004826C2">
        <w:rPr>
          <w:rFonts w:ascii="宋体" w:hAnsi="宋体" w:hint="eastAsia"/>
          <w:sz w:val="24"/>
          <w:szCs w:val="24"/>
        </w:rPr>
        <w:t> </w:t>
      </w:r>
      <w:r w:rsidRPr="004826C2">
        <w:rPr>
          <w:rFonts w:ascii="宋体" w:hAnsi="宋体"/>
          <w:sz w:val="24"/>
          <w:szCs w:val="24"/>
        </w:rPr>
        <w:t>2026</w:t>
      </w:r>
      <w:r w:rsidRPr="004826C2">
        <w:rPr>
          <w:rFonts w:ascii="宋体" w:hAnsi="宋体" w:hint="eastAsia"/>
          <w:sz w:val="24"/>
          <w:szCs w:val="24"/>
        </w:rPr>
        <w:t>年</w:t>
      </w:r>
      <w:r w:rsidRPr="004826C2">
        <w:rPr>
          <w:rFonts w:ascii="宋体" w:hAnsi="宋体"/>
          <w:sz w:val="24"/>
          <w:szCs w:val="24"/>
        </w:rPr>
        <w:t>1</w:t>
      </w:r>
      <w:r w:rsidRPr="004826C2">
        <w:rPr>
          <w:rFonts w:ascii="宋体" w:hAnsi="宋体" w:hint="eastAsia"/>
          <w:sz w:val="24"/>
          <w:szCs w:val="24"/>
        </w:rPr>
        <w:t>月</w:t>
      </w:r>
      <w:r w:rsidRPr="004826C2">
        <w:rPr>
          <w:rFonts w:ascii="宋体" w:hAnsi="宋体"/>
          <w:sz w:val="24"/>
          <w:szCs w:val="24"/>
        </w:rPr>
        <w:t>1</w:t>
      </w:r>
      <w:r w:rsidRPr="004826C2">
        <w:rPr>
          <w:rFonts w:ascii="宋体" w:hAnsi="宋体" w:hint="eastAsia"/>
          <w:sz w:val="24"/>
          <w:szCs w:val="24"/>
        </w:rPr>
        <w:t>日</w:t>
      </w:r>
      <w:r w:rsidRPr="004826C2">
        <w:rPr>
          <w:rFonts w:ascii="宋体" w:hAnsi="宋体"/>
          <w:sz w:val="24"/>
          <w:szCs w:val="24"/>
        </w:rPr>
        <w:t>起：</w:t>
      </w:r>
      <w:r w:rsidRPr="004826C2">
        <w:rPr>
          <w:rFonts w:ascii="宋体" w:hAnsi="宋体" w:hint="eastAsia"/>
          <w:sz w:val="24"/>
          <w:szCs w:val="24"/>
        </w:rPr>
        <w:t>一般最低工资3</w:t>
      </w:r>
      <w:r w:rsidRPr="004826C2">
        <w:rPr>
          <w:rFonts w:ascii="宋体" w:hAnsi="宋体"/>
          <w:sz w:val="24"/>
          <w:szCs w:val="24"/>
        </w:rPr>
        <w:t>15.04 比索 / 天</w:t>
      </w:r>
      <w:r w:rsidRPr="004826C2">
        <w:rPr>
          <w:rFonts w:ascii="宋体" w:hAnsi="宋体" w:hint="eastAsia"/>
          <w:sz w:val="24"/>
          <w:szCs w:val="24"/>
        </w:rPr>
        <w:t>（</w:t>
      </w:r>
      <w:r w:rsidRPr="004826C2">
        <w:rPr>
          <w:rStyle w:val="a8"/>
          <w:rFonts w:ascii="宋体" w:hAnsi="宋体"/>
          <w:b w:val="0"/>
          <w:bCs w:val="0"/>
          <w:color w:val="000000"/>
          <w:sz w:val="24"/>
          <w:szCs w:val="24"/>
        </w:rPr>
        <w:t>约</w:t>
      </w:r>
      <w:r w:rsidRPr="004826C2">
        <w:rPr>
          <w:rStyle w:val="a8"/>
          <w:rFonts w:ascii="宋体" w:hAnsi="宋体" w:hint="eastAsia"/>
          <w:b w:val="0"/>
          <w:bCs w:val="0"/>
          <w:color w:val="000000"/>
          <w:sz w:val="24"/>
          <w:szCs w:val="24"/>
        </w:rPr>
        <w:t>合</w:t>
      </w:r>
      <w:r w:rsidRPr="004826C2">
        <w:rPr>
          <w:rStyle w:val="a8"/>
          <w:rFonts w:ascii="宋体" w:hAnsi="宋体"/>
          <w:b w:val="0"/>
          <w:bCs w:val="0"/>
          <w:color w:val="000000"/>
          <w:sz w:val="24"/>
          <w:szCs w:val="24"/>
        </w:rPr>
        <w:t xml:space="preserve"> 18.29 美元</w:t>
      </w:r>
      <w:r w:rsidRPr="004826C2">
        <w:rPr>
          <w:rStyle w:val="a8"/>
          <w:rFonts w:ascii="宋体" w:hAnsi="宋体" w:hint="eastAsia"/>
          <w:color w:val="000000"/>
          <w:sz w:val="24"/>
          <w:szCs w:val="24"/>
        </w:rPr>
        <w:t>）</w:t>
      </w:r>
      <w:r w:rsidRPr="004826C2">
        <w:rPr>
          <w:rFonts w:ascii="宋体" w:hAnsi="宋体" w:hint="eastAsia"/>
          <w:sz w:val="24"/>
          <w:szCs w:val="24"/>
        </w:rPr>
        <w:t>，</w:t>
      </w:r>
      <w:r w:rsidRPr="004826C2">
        <w:rPr>
          <w:rFonts w:ascii="宋体" w:hAnsi="宋体"/>
          <w:sz w:val="24"/>
          <w:szCs w:val="24"/>
        </w:rPr>
        <w:t>北部边境自由区（ZLFN）的最低工资将440.87比索</w:t>
      </w:r>
      <w:r w:rsidRPr="004826C2">
        <w:rPr>
          <w:rFonts w:ascii="宋体" w:hAnsi="宋体" w:hint="eastAsia"/>
          <w:sz w:val="24"/>
          <w:szCs w:val="24"/>
        </w:rPr>
        <w:t xml:space="preserve"> / 天（约合</w:t>
      </w:r>
      <w:r w:rsidRPr="004826C2">
        <w:rPr>
          <w:rFonts w:ascii="宋体" w:hAnsi="宋体"/>
          <w:sz w:val="24"/>
          <w:szCs w:val="24"/>
        </w:rPr>
        <w:t>25.45</w:t>
      </w:r>
      <w:r w:rsidRPr="004826C2">
        <w:rPr>
          <w:rFonts w:ascii="宋体" w:hAnsi="宋体" w:hint="eastAsia"/>
          <w:sz w:val="24"/>
          <w:szCs w:val="24"/>
        </w:rPr>
        <w:t>美元）</w:t>
      </w:r>
    </w:p>
    <w:p w:rsidR="00451845" w:rsidRPr="004826C2" w:rsidRDefault="00634316">
      <w:pPr>
        <w:ind w:firstLine="482"/>
        <w:rPr>
          <w:rFonts w:ascii="宋体" w:hAnsi="宋体"/>
          <w:b/>
          <w:bCs/>
          <w:sz w:val="24"/>
          <w:szCs w:val="24"/>
        </w:rPr>
      </w:pPr>
      <w:r w:rsidRPr="004826C2">
        <w:rPr>
          <w:rFonts w:ascii="宋体" w:hAnsi="宋体" w:hint="eastAsia"/>
          <w:b/>
          <w:bCs/>
          <w:sz w:val="24"/>
          <w:szCs w:val="24"/>
        </w:rPr>
        <w:t>八、土地问题</w:t>
      </w:r>
    </w:p>
    <w:p w:rsidR="00451845" w:rsidRPr="004826C2" w:rsidRDefault="00634316">
      <w:pPr>
        <w:ind w:firstLine="480"/>
        <w:rPr>
          <w:rFonts w:ascii="宋体" w:hAnsi="宋体"/>
          <w:sz w:val="24"/>
          <w:szCs w:val="24"/>
        </w:rPr>
      </w:pPr>
      <w:r w:rsidRPr="004826C2">
        <w:rPr>
          <w:rFonts w:ascii="宋体" w:hAnsi="宋体" w:hint="eastAsia"/>
          <w:sz w:val="24"/>
          <w:szCs w:val="24"/>
        </w:rPr>
        <w:t>墨西哥土地价格    </w:t>
      </w:r>
    </w:p>
    <w:p w:rsidR="00451845" w:rsidRPr="004826C2" w:rsidRDefault="00634316">
      <w:pPr>
        <w:ind w:firstLine="480"/>
        <w:rPr>
          <w:rFonts w:ascii="宋体" w:hAnsi="宋体"/>
          <w:sz w:val="24"/>
          <w:szCs w:val="24"/>
        </w:rPr>
      </w:pPr>
      <w:r w:rsidRPr="004826C2">
        <w:rPr>
          <w:rFonts w:ascii="宋体" w:hAnsi="宋体" w:hint="eastAsia"/>
          <w:sz w:val="24"/>
          <w:szCs w:val="24"/>
        </w:rPr>
        <w:t>墨西哥土地的购买或租赁价格因位置而异，土地交易价格一般还包括财产评估费、销售佣金、行政费用、登记契约、公证费以及相关税收，其中销售佣金通常为土地价格的 5%，各州公证费及税收水平不同。根据墨西哥房地产公司数据，墨西哥城土地售价为16000~25000 比索 / 平方米，普埃布拉市土地售价为 2000~13500 比索 / 平方米。墨西哥各城市工业用地租金不同。</w:t>
      </w:r>
    </w:p>
    <w:tbl>
      <w:tblPr>
        <w:tblStyle w:val="a7"/>
        <w:tblW w:w="0" w:type="auto"/>
        <w:tblLook w:val="04A0" w:firstRow="1" w:lastRow="0" w:firstColumn="1" w:lastColumn="0" w:noHBand="0" w:noVBand="1"/>
      </w:tblPr>
      <w:tblGrid>
        <w:gridCol w:w="4148"/>
        <w:gridCol w:w="4148"/>
      </w:tblGrid>
      <w:tr w:rsidR="00451845" w:rsidRPr="004826C2">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地区</w:t>
            </w:r>
          </w:p>
        </w:tc>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租金（美元/平方米/每月）</w:t>
            </w:r>
          </w:p>
        </w:tc>
      </w:tr>
      <w:tr w:rsidR="00451845" w:rsidRPr="004826C2">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墨西哥城</w:t>
            </w:r>
          </w:p>
        </w:tc>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5.44</w:t>
            </w:r>
          </w:p>
        </w:tc>
      </w:tr>
      <w:tr w:rsidR="00451845" w:rsidRPr="004826C2">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蒙</w:t>
            </w:r>
            <w:proofErr w:type="gramStart"/>
            <w:r w:rsidRPr="004826C2">
              <w:rPr>
                <w:rFonts w:ascii="宋体" w:hAnsi="宋体" w:hint="eastAsia"/>
                <w:sz w:val="24"/>
                <w:szCs w:val="24"/>
              </w:rPr>
              <w:t>特</w:t>
            </w:r>
            <w:proofErr w:type="gramEnd"/>
            <w:r w:rsidRPr="004826C2">
              <w:rPr>
                <w:rFonts w:ascii="宋体" w:hAnsi="宋体" w:hint="eastAsia"/>
                <w:sz w:val="24"/>
                <w:szCs w:val="24"/>
              </w:rPr>
              <w:t>雷</w:t>
            </w:r>
          </w:p>
        </w:tc>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4.18</w:t>
            </w:r>
          </w:p>
        </w:tc>
      </w:tr>
      <w:tr w:rsidR="00451845" w:rsidRPr="004826C2">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瓜达拉哈拉</w:t>
            </w:r>
          </w:p>
        </w:tc>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4.8</w:t>
            </w:r>
          </w:p>
        </w:tc>
      </w:tr>
      <w:tr w:rsidR="00451845" w:rsidRPr="004826C2">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蒂华纳</w:t>
            </w:r>
          </w:p>
        </w:tc>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4.89</w:t>
            </w:r>
          </w:p>
        </w:tc>
      </w:tr>
      <w:tr w:rsidR="00451845" w:rsidRPr="004826C2">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奇瓦</w:t>
            </w:r>
            <w:proofErr w:type="gramStart"/>
            <w:r w:rsidRPr="004826C2">
              <w:rPr>
                <w:rFonts w:ascii="宋体" w:hAnsi="宋体" w:hint="eastAsia"/>
                <w:sz w:val="24"/>
                <w:szCs w:val="24"/>
              </w:rPr>
              <w:t>瓦</w:t>
            </w:r>
            <w:proofErr w:type="gramEnd"/>
          </w:p>
        </w:tc>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4.15</w:t>
            </w:r>
          </w:p>
        </w:tc>
      </w:tr>
      <w:tr w:rsidR="00451845" w:rsidRPr="004826C2">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lastRenderedPageBreak/>
              <w:t>华雷斯城</w:t>
            </w:r>
          </w:p>
        </w:tc>
        <w:tc>
          <w:tcPr>
            <w:tcW w:w="4148" w:type="dxa"/>
          </w:tcPr>
          <w:p w:rsidR="00451845" w:rsidRPr="004826C2" w:rsidRDefault="00634316">
            <w:pPr>
              <w:ind w:firstLineChars="0" w:firstLine="0"/>
              <w:jc w:val="center"/>
              <w:rPr>
                <w:rFonts w:ascii="宋体" w:hAnsi="宋体"/>
                <w:sz w:val="24"/>
                <w:szCs w:val="24"/>
              </w:rPr>
            </w:pPr>
            <w:r w:rsidRPr="004826C2">
              <w:rPr>
                <w:rFonts w:ascii="宋体" w:hAnsi="宋体" w:hint="eastAsia"/>
                <w:sz w:val="24"/>
                <w:szCs w:val="24"/>
              </w:rPr>
              <w:t>4.44</w:t>
            </w:r>
          </w:p>
        </w:tc>
      </w:tr>
    </w:tbl>
    <w:p w:rsidR="00451845" w:rsidRPr="004826C2" w:rsidRDefault="00634316">
      <w:pPr>
        <w:ind w:firstLine="480"/>
        <w:rPr>
          <w:rFonts w:ascii="宋体" w:hAnsi="宋体"/>
          <w:sz w:val="24"/>
          <w:szCs w:val="24"/>
        </w:rPr>
      </w:pPr>
      <w:r w:rsidRPr="004826C2">
        <w:rPr>
          <w:rFonts w:ascii="宋体" w:hAnsi="宋体" w:hint="eastAsia"/>
          <w:sz w:val="24"/>
          <w:szCs w:val="24"/>
        </w:rPr>
        <w:t>外资企业获得土地规定       </w:t>
      </w:r>
    </w:p>
    <w:p w:rsidR="00451845" w:rsidRPr="004826C2" w:rsidRDefault="00634316">
      <w:pPr>
        <w:ind w:firstLine="480"/>
        <w:rPr>
          <w:rFonts w:ascii="宋体" w:hAnsi="宋体"/>
          <w:sz w:val="24"/>
          <w:szCs w:val="24"/>
        </w:rPr>
      </w:pPr>
      <w:r w:rsidRPr="004826C2">
        <w:rPr>
          <w:rFonts w:ascii="宋体" w:hAnsi="宋体" w:hint="eastAsia"/>
          <w:sz w:val="24"/>
          <w:szCs w:val="24"/>
        </w:rPr>
        <w:t>墨西哥法律规定，限制区以外的土地，在符合法律和产权相关规定的前提下，均可对外国个人和企业销售和租赁。购买限制区以外的房产，外国个人或外国企业需向墨西哥外交部提交相关申请材料。</w:t>
      </w:r>
    </w:p>
    <w:p w:rsidR="00451845" w:rsidRPr="004826C2" w:rsidRDefault="00451845">
      <w:pPr>
        <w:ind w:firstLine="480"/>
        <w:rPr>
          <w:rFonts w:ascii="宋体" w:hAnsi="宋体"/>
          <w:sz w:val="24"/>
          <w:szCs w:val="24"/>
        </w:rPr>
      </w:pPr>
    </w:p>
    <w:p w:rsidR="00451845" w:rsidRPr="004826C2" w:rsidRDefault="00634316">
      <w:pPr>
        <w:ind w:firstLine="482"/>
        <w:rPr>
          <w:rFonts w:ascii="宋体" w:hAnsi="宋体"/>
          <w:b/>
          <w:bCs/>
          <w:sz w:val="24"/>
          <w:szCs w:val="24"/>
        </w:rPr>
      </w:pPr>
      <w:r w:rsidRPr="004826C2">
        <w:rPr>
          <w:rFonts w:ascii="宋体" w:hAnsi="宋体" w:hint="eastAsia"/>
          <w:b/>
          <w:bCs/>
          <w:sz w:val="24"/>
          <w:szCs w:val="24"/>
        </w:rPr>
        <w:t>九、墨西哥投资建厂</w:t>
      </w:r>
    </w:p>
    <w:p w:rsidR="00451845" w:rsidRPr="004826C2" w:rsidRDefault="00634316">
      <w:pPr>
        <w:ind w:firstLine="480"/>
        <w:rPr>
          <w:rFonts w:ascii="宋体" w:hAnsi="宋体"/>
          <w:sz w:val="24"/>
          <w:szCs w:val="24"/>
        </w:rPr>
      </w:pPr>
      <w:r w:rsidRPr="004826C2">
        <w:rPr>
          <w:rFonts w:ascii="宋体" w:hAnsi="宋体" w:hint="eastAsia"/>
          <w:sz w:val="24"/>
          <w:szCs w:val="24"/>
        </w:rPr>
        <w:t>主要流程</w:t>
      </w:r>
    </w:p>
    <w:p w:rsidR="00451845" w:rsidRPr="004826C2" w:rsidRDefault="00634316">
      <w:pPr>
        <w:ind w:firstLine="480"/>
        <w:jc w:val="center"/>
        <w:rPr>
          <w:rFonts w:ascii="宋体" w:hAnsi="宋体"/>
          <w:sz w:val="24"/>
          <w:szCs w:val="24"/>
        </w:rPr>
      </w:pPr>
      <w:r w:rsidRPr="004826C2">
        <w:rPr>
          <w:rFonts w:ascii="宋体" w:hAnsi="宋体" w:hint="eastAsia"/>
          <w:noProof/>
          <w:sz w:val="24"/>
          <w:szCs w:val="24"/>
        </w:rPr>
        <w:drawing>
          <wp:inline distT="0" distB="0" distL="0" distR="0">
            <wp:extent cx="2228850" cy="2091690"/>
            <wp:effectExtent l="0" t="0" r="0" b="0"/>
            <wp:docPr id="15784931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93113"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230393" cy="2093664"/>
                    </a:xfrm>
                    <a:prstGeom prst="rect">
                      <a:avLst/>
                    </a:prstGeom>
                    <a:noFill/>
                    <a:ln>
                      <a:noFill/>
                    </a:ln>
                  </pic:spPr>
                </pic:pic>
              </a:graphicData>
            </a:graphic>
          </wp:inline>
        </w:drawing>
      </w:r>
    </w:p>
    <w:p w:rsidR="00451845" w:rsidRPr="004826C2" w:rsidRDefault="00634316">
      <w:pPr>
        <w:ind w:firstLine="480"/>
        <w:jc w:val="left"/>
        <w:rPr>
          <w:rFonts w:ascii="宋体" w:hAnsi="宋体"/>
          <w:sz w:val="24"/>
          <w:szCs w:val="24"/>
        </w:rPr>
      </w:pPr>
      <w:r w:rsidRPr="004826C2">
        <w:rPr>
          <w:rFonts w:ascii="宋体" w:hAnsi="宋体" w:hint="eastAsia"/>
          <w:sz w:val="24"/>
          <w:szCs w:val="24"/>
        </w:rPr>
        <w:t>买卖土地法律需关注问题</w:t>
      </w:r>
    </w:p>
    <w:p w:rsidR="00451845" w:rsidRPr="004826C2" w:rsidRDefault="00634316">
      <w:pPr>
        <w:ind w:firstLine="480"/>
        <w:jc w:val="left"/>
        <w:rPr>
          <w:rFonts w:ascii="宋体" w:hAnsi="宋体"/>
          <w:sz w:val="24"/>
          <w:szCs w:val="24"/>
        </w:rPr>
      </w:pPr>
      <w:r w:rsidRPr="004826C2">
        <w:rPr>
          <w:rFonts w:ascii="宋体" w:hAnsi="宋体" w:hint="eastAsia"/>
          <w:sz w:val="24"/>
          <w:szCs w:val="24"/>
        </w:rPr>
        <w:t>1. 法律尽调：主要包括土地权属、产权负担、土地用途和限制、规划情况等。对于土地用途和限制通常需要关注几个方面：</w:t>
      </w:r>
    </w:p>
    <w:p w:rsidR="00451845" w:rsidRPr="004826C2" w:rsidRDefault="00634316">
      <w:pPr>
        <w:ind w:firstLine="480"/>
        <w:jc w:val="left"/>
        <w:rPr>
          <w:rFonts w:ascii="宋体" w:hAnsi="宋体"/>
          <w:sz w:val="24"/>
          <w:szCs w:val="24"/>
        </w:rPr>
      </w:pPr>
      <w:r w:rsidRPr="004826C2">
        <w:rPr>
          <w:rFonts w:ascii="宋体" w:hAnsi="宋体" w:hint="eastAsia"/>
          <w:sz w:val="24"/>
          <w:szCs w:val="24"/>
        </w:rPr>
        <w:t>1）土地是否允许用于某种特定用途，如按照墨西哥的监管要求，厂区一般不允许建设宿舍等非工业用房；用于物流仓储的，园区可能会施加某些限制等；</w:t>
      </w:r>
    </w:p>
    <w:p w:rsidR="00451845" w:rsidRPr="004826C2" w:rsidRDefault="00634316">
      <w:pPr>
        <w:ind w:firstLine="480"/>
        <w:jc w:val="left"/>
        <w:rPr>
          <w:rFonts w:ascii="宋体" w:hAnsi="宋体"/>
          <w:sz w:val="24"/>
          <w:szCs w:val="24"/>
        </w:rPr>
      </w:pPr>
      <w:r w:rsidRPr="004826C2">
        <w:rPr>
          <w:rFonts w:ascii="宋体" w:hAnsi="宋体" w:hint="eastAsia"/>
          <w:sz w:val="24"/>
          <w:szCs w:val="24"/>
        </w:rPr>
        <w:t>2）土地是否可以做转卖、出租、再分割等灵活处置，处置时是否必须附带这些原有限制等。</w:t>
      </w:r>
    </w:p>
    <w:p w:rsidR="00451845" w:rsidRPr="004826C2" w:rsidRDefault="00634316">
      <w:pPr>
        <w:ind w:firstLine="480"/>
        <w:jc w:val="left"/>
        <w:rPr>
          <w:rFonts w:ascii="宋体" w:hAnsi="宋体"/>
          <w:sz w:val="24"/>
          <w:szCs w:val="24"/>
        </w:rPr>
      </w:pPr>
      <w:r w:rsidRPr="004826C2">
        <w:rPr>
          <w:rFonts w:ascii="宋体" w:hAnsi="宋体" w:hint="eastAsia"/>
          <w:sz w:val="24"/>
          <w:szCs w:val="24"/>
        </w:rPr>
        <w:t>2. 土地权属：墨西哥的土地登记制度与我国不同，墨西哥的土地过户是通过公证契约，而非在不动产登记部门的统一登记，因此其权属是由一系列的文件（包括公证契约）加以证明，而非单一的不动产权证书。</w:t>
      </w:r>
    </w:p>
    <w:p w:rsidR="00451845" w:rsidRPr="004826C2" w:rsidRDefault="00634316">
      <w:pPr>
        <w:ind w:firstLine="480"/>
        <w:jc w:val="left"/>
        <w:rPr>
          <w:rFonts w:ascii="宋体" w:hAnsi="宋体"/>
          <w:sz w:val="24"/>
          <w:szCs w:val="24"/>
        </w:rPr>
      </w:pPr>
      <w:r w:rsidRPr="004826C2">
        <w:rPr>
          <w:rFonts w:ascii="宋体" w:hAnsi="宋体" w:hint="eastAsia"/>
          <w:sz w:val="24"/>
          <w:szCs w:val="24"/>
        </w:rPr>
        <w:t>3. 土地买卖允诺协议：在购买方完成土地尽职调查之后，在正式签订《土地购买契约》之前，需要先签署一份《土地买卖允诺协议》。该协议不仅仅是表示购买意向，而是包含了正式购地契约的关键条款，并且是具有法律约束力的，所以需要在签署时特别关注各条款的表述。签署该协议的原因主要包括土地尚不符合出售条件、卖方需要进行土地划分、买方需要进一步调查等情况。</w:t>
      </w:r>
    </w:p>
    <w:p w:rsidR="00451845" w:rsidRPr="004826C2" w:rsidRDefault="00451845">
      <w:pPr>
        <w:ind w:firstLine="480"/>
        <w:jc w:val="left"/>
        <w:rPr>
          <w:rFonts w:ascii="宋体" w:hAnsi="宋体"/>
          <w:sz w:val="24"/>
          <w:szCs w:val="24"/>
        </w:rPr>
      </w:pPr>
    </w:p>
    <w:p w:rsidR="00451845" w:rsidRDefault="00634316" w:rsidP="004826C2">
      <w:pPr>
        <w:ind w:firstLine="480"/>
        <w:jc w:val="left"/>
        <w:rPr>
          <w:rFonts w:ascii="宋体" w:hAnsi="宋体"/>
          <w:sz w:val="24"/>
          <w:szCs w:val="24"/>
        </w:rPr>
      </w:pPr>
      <w:r w:rsidRPr="004826C2">
        <w:rPr>
          <w:rFonts w:ascii="宋体" w:hAnsi="宋体" w:hint="eastAsia"/>
          <w:sz w:val="24"/>
          <w:szCs w:val="24"/>
        </w:rPr>
        <w:t>免责声明：本文系作者个人观点，不代表</w:t>
      </w:r>
      <w:proofErr w:type="gramStart"/>
      <w:r w:rsidRPr="004826C2">
        <w:rPr>
          <w:rFonts w:ascii="宋体" w:hAnsi="宋体" w:hint="eastAsia"/>
          <w:sz w:val="24"/>
          <w:szCs w:val="24"/>
        </w:rPr>
        <w:t>本公众号</w:t>
      </w:r>
      <w:proofErr w:type="gramEnd"/>
      <w:r w:rsidRPr="004826C2">
        <w:rPr>
          <w:rFonts w:ascii="宋体" w:hAnsi="宋体" w:hint="eastAsia"/>
          <w:sz w:val="24"/>
          <w:szCs w:val="24"/>
        </w:rPr>
        <w:t>立场</w:t>
      </w:r>
    </w:p>
    <w:p w:rsidR="002C1A51" w:rsidRPr="002C1A51" w:rsidRDefault="002C1A51" w:rsidP="002C1A51">
      <w:pPr>
        <w:spacing w:after="160" w:line="560" w:lineRule="exact"/>
        <w:ind w:firstLineChars="0" w:firstLine="0"/>
        <w:jc w:val="center"/>
        <w:rPr>
          <w:rFonts w:ascii="方正小标宋简体" w:eastAsia="方正小标宋简体" w:hAnsi="方正小标宋简体" w:cs="方正小标宋简体"/>
          <w:sz w:val="44"/>
          <w:szCs w:val="44"/>
        </w:rPr>
      </w:pPr>
      <w:r w:rsidRPr="002C1A51">
        <w:rPr>
          <w:rFonts w:ascii="方正小标宋简体" w:eastAsia="方正小标宋简体" w:hAnsi="方正小标宋简体" w:cs="方正小标宋简体" w:hint="eastAsia"/>
          <w:sz w:val="44"/>
          <w:szCs w:val="44"/>
        </w:rPr>
        <w:lastRenderedPageBreak/>
        <w:t>各类信息标签</w:t>
      </w:r>
    </w:p>
    <w:tbl>
      <w:tblPr>
        <w:tblStyle w:val="13"/>
        <w:tblW w:w="5007" w:type="pct"/>
        <w:tblInd w:w="0" w:type="dxa"/>
        <w:tblLook w:val="0000" w:firstRow="0" w:lastRow="0" w:firstColumn="0" w:lastColumn="0" w:noHBand="0" w:noVBand="0"/>
      </w:tblPr>
      <w:tblGrid>
        <w:gridCol w:w="1140"/>
        <w:gridCol w:w="7168"/>
      </w:tblGrid>
      <w:tr w:rsidR="002C1A51" w:rsidRPr="002C1A51" w:rsidTr="005006AF">
        <w:trPr>
          <w:trHeight w:val="170"/>
        </w:trPr>
        <w:tc>
          <w:tcPr>
            <w:tcW w:w="686" w:type="pct"/>
            <w:vAlign w:val="center"/>
          </w:tcPr>
          <w:p w:rsidR="002C1A51" w:rsidRPr="002C1A51" w:rsidRDefault="002C1A51" w:rsidP="002C1A51">
            <w:pPr>
              <w:widowControl/>
              <w:spacing w:line="360" w:lineRule="auto"/>
              <w:ind w:firstLineChars="0" w:firstLine="0"/>
              <w:jc w:val="center"/>
              <w:rPr>
                <w:rFonts w:ascii="华文仿宋" w:eastAsia="华文仿宋" w:hAnsi="华文仿宋"/>
                <w:szCs w:val="21"/>
              </w:rPr>
            </w:pPr>
            <w:r w:rsidRPr="002C1A51">
              <w:rPr>
                <w:rFonts w:ascii="华文仿宋" w:eastAsia="华文仿宋" w:hAnsi="华文仿宋" w:hint="eastAsia"/>
                <w:szCs w:val="21"/>
              </w:rPr>
              <w:t>主要服务国家或地区</w:t>
            </w:r>
          </w:p>
        </w:tc>
        <w:tc>
          <w:tcPr>
            <w:tcW w:w="4313" w:type="pct"/>
            <w:vAlign w:val="center"/>
          </w:tcPr>
          <w:p w:rsidR="002C1A51" w:rsidRPr="002C1A51" w:rsidRDefault="00CE6369" w:rsidP="002C1A51">
            <w:pPr>
              <w:widowControl/>
              <w:spacing w:line="360" w:lineRule="auto"/>
              <w:ind w:firstLineChars="0" w:firstLine="0"/>
              <w:jc w:val="left"/>
              <w:rPr>
                <w:rFonts w:ascii="华文仿宋" w:eastAsia="华文仿宋" w:hAnsi="华文仿宋"/>
                <w:szCs w:val="21"/>
              </w:rPr>
            </w:pPr>
            <w:r>
              <w:rPr>
                <w:rFonts w:ascii="华文仿宋" w:eastAsia="华文仿宋" w:hAnsi="华文仿宋" w:hint="eastAsia"/>
                <w:szCs w:val="21"/>
              </w:rPr>
              <w:t>墨西哥</w:t>
            </w:r>
          </w:p>
        </w:tc>
      </w:tr>
      <w:tr w:rsidR="002C1A51" w:rsidRPr="002C1A51" w:rsidTr="005006AF">
        <w:trPr>
          <w:trHeight w:val="983"/>
        </w:trPr>
        <w:tc>
          <w:tcPr>
            <w:tcW w:w="686" w:type="pct"/>
            <w:vAlign w:val="center"/>
          </w:tcPr>
          <w:p w:rsidR="002C1A51" w:rsidRPr="002C1A51" w:rsidRDefault="002C1A51" w:rsidP="002C1A51">
            <w:pPr>
              <w:widowControl/>
              <w:spacing w:beforeLines="50" w:before="156" w:afterLines="50" w:after="156" w:line="360" w:lineRule="exact"/>
              <w:ind w:firstLineChars="0" w:firstLine="0"/>
              <w:jc w:val="center"/>
              <w:rPr>
                <w:rFonts w:ascii="华文仿宋" w:eastAsia="华文仿宋" w:hAnsi="华文仿宋"/>
                <w:szCs w:val="21"/>
              </w:rPr>
            </w:pPr>
            <w:r w:rsidRPr="002C1A51">
              <w:rPr>
                <w:rFonts w:ascii="华文仿宋" w:eastAsia="华文仿宋" w:hAnsi="华文仿宋"/>
                <w:szCs w:val="21"/>
              </w:rPr>
              <w:t>产品</w:t>
            </w:r>
            <w:r w:rsidRPr="002C1A51">
              <w:rPr>
                <w:rFonts w:ascii="华文仿宋" w:eastAsia="华文仿宋" w:hAnsi="华文仿宋" w:hint="eastAsia"/>
                <w:szCs w:val="21"/>
              </w:rPr>
              <w:t>专业</w:t>
            </w:r>
            <w:r w:rsidRPr="002C1A51">
              <w:rPr>
                <w:rFonts w:ascii="华文仿宋" w:eastAsia="华文仿宋" w:hAnsi="华文仿宋"/>
                <w:szCs w:val="21"/>
              </w:rPr>
              <w:t>类型</w:t>
            </w:r>
          </w:p>
        </w:tc>
        <w:tc>
          <w:tcPr>
            <w:tcW w:w="4313" w:type="pct"/>
            <w:vAlign w:val="center"/>
          </w:tcPr>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□跨境诉讼</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□国际商事调解和仲裁</w:t>
            </w:r>
          </w:p>
          <w:p w:rsidR="002C1A51" w:rsidRPr="002C1A51" w:rsidRDefault="00CE6369"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宋体" w:hAnsi="宋体" w:hint="eastAsia"/>
                <w:szCs w:val="21"/>
              </w:rPr>
              <w:sym w:font="Wingdings 2" w:char="F052"/>
            </w:r>
            <w:r w:rsidR="002C1A51" w:rsidRPr="002C1A51">
              <w:rPr>
                <w:rFonts w:ascii="华文仿宋" w:eastAsia="华文仿宋" w:hAnsi="华文仿宋" w:hint="eastAsia"/>
                <w:szCs w:val="21"/>
              </w:rPr>
              <w:t>跨境投资并购</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□国际证券资本市场</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□国际贸易及海关</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□国际税法</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□海事海商、航运金融</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□国际工程</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□国际房地产开发</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□国际知识产权</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□国际金融、保险业务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□跨境数据合</w:t>
            </w:r>
            <w:proofErr w:type="gramStart"/>
            <w:r w:rsidRPr="002C1A51">
              <w:rPr>
                <w:rFonts w:ascii="华文仿宋" w:eastAsia="华文仿宋" w:hAnsi="华文仿宋" w:hint="eastAsia"/>
                <w:szCs w:val="21"/>
              </w:rPr>
              <w:t>规</w:t>
            </w:r>
            <w:proofErr w:type="gramEnd"/>
            <w:r w:rsidRPr="002C1A51">
              <w:rPr>
                <w:rFonts w:ascii="华文仿宋" w:eastAsia="华文仿宋" w:hAnsi="华文仿宋" w:hint="eastAsia"/>
                <w:szCs w:val="21"/>
              </w:rPr>
              <w:t>业务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□国际矿业、能源业务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□国际ESG法律服务</w:t>
            </w:r>
            <w:bookmarkStart w:id="0" w:name="_GoBack"/>
            <w:bookmarkEnd w:id="0"/>
          </w:p>
          <w:p w:rsidR="002C1A51" w:rsidRPr="002C1A51" w:rsidRDefault="00016B06"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宋体" w:hAnsi="宋体" w:hint="eastAsia"/>
                <w:szCs w:val="21"/>
              </w:rPr>
              <w:sym w:font="Wingdings 2" w:char="F052"/>
            </w:r>
            <w:r w:rsidR="002C1A51" w:rsidRPr="002C1A51">
              <w:rPr>
                <w:rFonts w:ascii="华文仿宋" w:eastAsia="华文仿宋" w:hAnsi="华文仿宋" w:hint="eastAsia"/>
                <w:szCs w:val="21"/>
              </w:rPr>
              <w:t>国际劳动用工</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□反倾销和反补贴、WTO业务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□反垄断、反不正当竞争</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□进出口管制和经济制裁</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□国家安全审查与地缘政治风险应对</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□反腐败</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□反洗钱、反恐怖主义融资</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□跨境破产与债务重组</w:t>
            </w:r>
          </w:p>
          <w:p w:rsidR="002C1A51" w:rsidRPr="002C1A51" w:rsidRDefault="00CE6369"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w:t>
            </w:r>
            <w:r w:rsidR="002C1A51" w:rsidRPr="002C1A51">
              <w:rPr>
                <w:rFonts w:ascii="华文仿宋" w:eastAsia="华文仿宋" w:hAnsi="华文仿宋" w:hint="eastAsia"/>
                <w:szCs w:val="21"/>
              </w:rPr>
              <w:t>跨境家族信托与财富传承</w:t>
            </w:r>
          </w:p>
        </w:tc>
      </w:tr>
      <w:tr w:rsidR="002C1A51" w:rsidRPr="002C1A51" w:rsidTr="005006AF">
        <w:trPr>
          <w:trHeight w:val="983"/>
        </w:trPr>
        <w:tc>
          <w:tcPr>
            <w:tcW w:w="686" w:type="pct"/>
            <w:vAlign w:val="center"/>
          </w:tcPr>
          <w:p w:rsidR="002C1A51" w:rsidRPr="002C1A51" w:rsidRDefault="002C1A51" w:rsidP="002C1A51">
            <w:pPr>
              <w:widowControl/>
              <w:spacing w:beforeLines="50" w:before="156" w:afterLines="50" w:after="156" w:line="360" w:lineRule="exact"/>
              <w:ind w:firstLineChars="0" w:firstLine="0"/>
              <w:jc w:val="center"/>
              <w:rPr>
                <w:rFonts w:ascii="华文仿宋" w:eastAsia="华文仿宋" w:hAnsi="华文仿宋"/>
                <w:szCs w:val="21"/>
              </w:rPr>
            </w:pPr>
            <w:r w:rsidRPr="002C1A51">
              <w:rPr>
                <w:rFonts w:ascii="华文仿宋" w:eastAsia="华文仿宋" w:hAnsi="华文仿宋"/>
                <w:szCs w:val="21"/>
              </w:rPr>
              <w:t>产品</w:t>
            </w:r>
            <w:r w:rsidRPr="002C1A51">
              <w:rPr>
                <w:rFonts w:ascii="华文仿宋" w:eastAsia="华文仿宋" w:hAnsi="华文仿宋" w:hint="eastAsia"/>
                <w:szCs w:val="21"/>
              </w:rPr>
              <w:t>对应行业</w:t>
            </w:r>
          </w:p>
        </w:tc>
        <w:tc>
          <w:tcPr>
            <w:tcW w:w="4313" w:type="pct"/>
            <w:vAlign w:val="center"/>
          </w:tcPr>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□农林牧渔业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□采矿业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□制造业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□建筑业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□批发零售业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□交通运输、仓储和物流服务业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□住宿和餐饮业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□信息传输、软件和信息技术服务业</w:t>
            </w:r>
          </w:p>
          <w:p w:rsidR="002C1A51" w:rsidRPr="002C1A51" w:rsidRDefault="00CE6369"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w:t>
            </w:r>
            <w:r w:rsidR="002C1A51" w:rsidRPr="002C1A51">
              <w:rPr>
                <w:rFonts w:ascii="华文仿宋" w:eastAsia="华文仿宋" w:hAnsi="华文仿宋" w:hint="eastAsia"/>
                <w:szCs w:val="21"/>
              </w:rPr>
              <w:t>金融业（含资本市场服务）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□房地产业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□租赁和商务服务业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lastRenderedPageBreak/>
              <w:t>□科学研究和技术服务业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□节能环保清洁产业（含清洁生产、清洁能源）</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□医疗卫生与健康服务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□文化、体育和娱乐业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□教育培训</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□集成电路</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□生物医药（创新药物、高端医疗器械、生物技术服务等）</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□人工智能（智能芯片、智能软件、自动驾驶、</w:t>
            </w:r>
            <w:proofErr w:type="gramStart"/>
            <w:r w:rsidRPr="002C1A51">
              <w:rPr>
                <w:rFonts w:ascii="华文仿宋" w:eastAsia="华文仿宋" w:hAnsi="华文仿宋" w:hint="eastAsia"/>
                <w:szCs w:val="21"/>
              </w:rPr>
              <w:t>具身智能</w:t>
            </w:r>
            <w:proofErr w:type="gramEnd"/>
            <w:r w:rsidRPr="002C1A51">
              <w:rPr>
                <w:rFonts w:ascii="华文仿宋" w:eastAsia="华文仿宋" w:hAnsi="华文仿宋" w:hint="eastAsia"/>
                <w:szCs w:val="21"/>
              </w:rPr>
              <w:t>等）</w:t>
            </w:r>
          </w:p>
          <w:p w:rsidR="002C1A51" w:rsidRPr="002C1A51" w:rsidRDefault="00CE6369"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宋体" w:hAnsi="宋体" w:hint="eastAsia"/>
                <w:szCs w:val="21"/>
              </w:rPr>
              <w:sym w:font="Wingdings 2" w:char="F052"/>
            </w:r>
            <w:r w:rsidR="002C1A51" w:rsidRPr="002C1A51">
              <w:rPr>
                <w:rFonts w:ascii="华文仿宋" w:eastAsia="华文仿宋" w:hAnsi="华文仿宋" w:hint="eastAsia"/>
                <w:szCs w:val="21"/>
              </w:rPr>
              <w:t>电子信息</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□生命健康</w:t>
            </w:r>
          </w:p>
          <w:p w:rsidR="002C1A51" w:rsidRPr="002C1A51" w:rsidRDefault="00CE6369"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宋体" w:hAnsi="宋体" w:hint="eastAsia"/>
                <w:szCs w:val="21"/>
              </w:rPr>
              <w:sym w:font="Wingdings 2" w:char="F052"/>
            </w:r>
            <w:r w:rsidR="002C1A51" w:rsidRPr="002C1A51">
              <w:rPr>
                <w:rFonts w:ascii="华文仿宋" w:eastAsia="华文仿宋" w:hAnsi="华文仿宋" w:hint="eastAsia"/>
                <w:szCs w:val="21"/>
              </w:rPr>
              <w:t>汽车</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□高端装备</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□先进材料</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□时尚消费品</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□低空经济</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□未来产业（光子芯片与器件、基因与细胞技术、类脑智能、新型海洋经济、氢能与储能等）</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□游戏</w:t>
            </w:r>
            <w:proofErr w:type="gramStart"/>
            <w:r w:rsidRPr="002C1A51">
              <w:rPr>
                <w:rFonts w:ascii="华文仿宋" w:eastAsia="华文仿宋" w:hAnsi="华文仿宋" w:hint="eastAsia"/>
                <w:szCs w:val="21"/>
              </w:rPr>
              <w:t>和电竞</w:t>
            </w:r>
            <w:proofErr w:type="gramEnd"/>
          </w:p>
        </w:tc>
      </w:tr>
    </w:tbl>
    <w:p w:rsidR="002C1A51" w:rsidRPr="002C1A51" w:rsidRDefault="002C1A51" w:rsidP="002C1A51">
      <w:pPr>
        <w:spacing w:after="160" w:line="560" w:lineRule="exact"/>
        <w:ind w:firstLineChars="0" w:firstLine="0"/>
        <w:jc w:val="center"/>
        <w:rPr>
          <w:rFonts w:ascii="方正小标宋简体" w:eastAsia="方正小标宋简体" w:hAnsi="方正小标宋简体" w:cs="方正小标宋简体"/>
          <w:sz w:val="44"/>
          <w:szCs w:val="44"/>
        </w:rPr>
      </w:pPr>
    </w:p>
    <w:p w:rsidR="002C1A51" w:rsidRPr="002C1A51" w:rsidRDefault="002C1A51" w:rsidP="002C1A51">
      <w:pPr>
        <w:adjustRightInd w:val="0"/>
        <w:snapToGrid w:val="0"/>
        <w:spacing w:line="360" w:lineRule="auto"/>
        <w:ind w:firstLineChars="0" w:firstLine="0"/>
        <w:rPr>
          <w:rFonts w:ascii="仿宋" w:eastAsia="仿宋" w:hAnsi="仿宋" w:cs="仿宋"/>
          <w:sz w:val="32"/>
          <w:szCs w:val="32"/>
        </w:rPr>
      </w:pPr>
    </w:p>
    <w:p w:rsidR="002C1A51" w:rsidRPr="002C1A51" w:rsidRDefault="002C1A51" w:rsidP="002C1A51">
      <w:pPr>
        <w:adjustRightInd w:val="0"/>
        <w:snapToGrid w:val="0"/>
        <w:spacing w:line="360" w:lineRule="auto"/>
        <w:ind w:firstLineChars="0" w:firstLine="0"/>
        <w:rPr>
          <w:rFonts w:ascii="仿宋" w:eastAsia="仿宋" w:hAnsi="仿宋" w:cs="仿宋"/>
          <w:sz w:val="32"/>
          <w:szCs w:val="32"/>
        </w:rPr>
      </w:pPr>
    </w:p>
    <w:p w:rsidR="002C1A51" w:rsidRPr="002C1A51" w:rsidRDefault="002C1A51" w:rsidP="002C1A51">
      <w:pPr>
        <w:adjustRightInd w:val="0"/>
        <w:snapToGrid w:val="0"/>
        <w:spacing w:line="360" w:lineRule="auto"/>
        <w:ind w:firstLineChars="0" w:firstLine="0"/>
        <w:rPr>
          <w:rFonts w:ascii="仿宋" w:eastAsia="仿宋" w:hAnsi="仿宋" w:cs="仿宋"/>
          <w:sz w:val="32"/>
          <w:szCs w:val="32"/>
        </w:rPr>
      </w:pPr>
    </w:p>
    <w:p w:rsidR="002C1A51" w:rsidRPr="002C1A51" w:rsidRDefault="002C1A51" w:rsidP="002C1A51">
      <w:pPr>
        <w:adjustRightInd w:val="0"/>
        <w:snapToGrid w:val="0"/>
        <w:spacing w:line="360" w:lineRule="auto"/>
        <w:ind w:firstLineChars="0" w:firstLine="0"/>
        <w:rPr>
          <w:rFonts w:ascii="仿宋" w:eastAsia="仿宋" w:hAnsi="仿宋" w:cs="仿宋"/>
          <w:sz w:val="32"/>
          <w:szCs w:val="32"/>
        </w:rPr>
      </w:pPr>
    </w:p>
    <w:p w:rsidR="002C1A51" w:rsidRPr="002C1A51" w:rsidRDefault="002C1A51" w:rsidP="002C1A51">
      <w:pPr>
        <w:adjustRightInd w:val="0"/>
        <w:snapToGrid w:val="0"/>
        <w:spacing w:line="360" w:lineRule="auto"/>
        <w:ind w:firstLineChars="0" w:firstLine="0"/>
        <w:rPr>
          <w:rFonts w:ascii="仿宋" w:eastAsia="仿宋" w:hAnsi="仿宋" w:cs="仿宋"/>
          <w:sz w:val="32"/>
          <w:szCs w:val="32"/>
        </w:rPr>
      </w:pPr>
    </w:p>
    <w:p w:rsidR="002C1A51" w:rsidRPr="002C1A51" w:rsidRDefault="002C1A51" w:rsidP="002C1A51">
      <w:pPr>
        <w:adjustRightInd w:val="0"/>
        <w:snapToGrid w:val="0"/>
        <w:spacing w:line="360" w:lineRule="auto"/>
        <w:ind w:firstLineChars="0" w:firstLine="0"/>
        <w:rPr>
          <w:rFonts w:ascii="仿宋" w:eastAsia="仿宋" w:hAnsi="仿宋" w:cs="仿宋"/>
          <w:sz w:val="32"/>
          <w:szCs w:val="32"/>
        </w:rPr>
      </w:pPr>
    </w:p>
    <w:p w:rsidR="002C1A51" w:rsidRPr="002C1A51" w:rsidRDefault="002C1A51" w:rsidP="002C1A51">
      <w:pPr>
        <w:adjustRightInd w:val="0"/>
        <w:snapToGrid w:val="0"/>
        <w:spacing w:line="360" w:lineRule="auto"/>
        <w:ind w:firstLineChars="0" w:firstLine="0"/>
        <w:rPr>
          <w:rFonts w:ascii="仿宋" w:eastAsia="仿宋" w:hAnsi="仿宋" w:cs="仿宋"/>
          <w:sz w:val="32"/>
          <w:szCs w:val="32"/>
        </w:rPr>
      </w:pPr>
    </w:p>
    <w:p w:rsidR="002C1A51" w:rsidRPr="002C1A51" w:rsidRDefault="002C1A51" w:rsidP="002C1A51">
      <w:pPr>
        <w:adjustRightInd w:val="0"/>
        <w:snapToGrid w:val="0"/>
        <w:spacing w:line="360" w:lineRule="auto"/>
        <w:ind w:firstLineChars="0" w:firstLine="0"/>
        <w:rPr>
          <w:rFonts w:ascii="仿宋" w:eastAsia="仿宋" w:hAnsi="仿宋" w:cs="仿宋"/>
          <w:sz w:val="32"/>
          <w:szCs w:val="32"/>
        </w:rPr>
      </w:pPr>
    </w:p>
    <w:p w:rsidR="002C1A51" w:rsidRPr="002C1A51" w:rsidRDefault="002C1A51" w:rsidP="002C1A51">
      <w:pPr>
        <w:adjustRightInd w:val="0"/>
        <w:snapToGrid w:val="0"/>
        <w:spacing w:line="360" w:lineRule="auto"/>
        <w:ind w:firstLineChars="0" w:firstLine="0"/>
        <w:rPr>
          <w:rFonts w:ascii="仿宋" w:eastAsia="仿宋" w:hAnsi="仿宋" w:cs="仿宋"/>
          <w:sz w:val="32"/>
          <w:szCs w:val="32"/>
        </w:rPr>
      </w:pPr>
    </w:p>
    <w:p w:rsidR="002C1A51" w:rsidRPr="002C1A51" w:rsidRDefault="002C1A51" w:rsidP="002C1A51">
      <w:pPr>
        <w:adjustRightInd w:val="0"/>
        <w:snapToGrid w:val="0"/>
        <w:spacing w:line="360" w:lineRule="auto"/>
        <w:ind w:firstLineChars="0" w:firstLine="0"/>
        <w:rPr>
          <w:rFonts w:ascii="仿宋" w:eastAsia="仿宋" w:hAnsi="仿宋" w:cs="仿宋"/>
          <w:sz w:val="32"/>
          <w:szCs w:val="32"/>
        </w:rPr>
      </w:pPr>
    </w:p>
    <w:p w:rsidR="002C1A51" w:rsidRPr="002C1A51" w:rsidRDefault="002C1A51" w:rsidP="002C1A51">
      <w:pPr>
        <w:adjustRightInd w:val="0"/>
        <w:snapToGrid w:val="0"/>
        <w:spacing w:line="360" w:lineRule="auto"/>
        <w:ind w:firstLineChars="0" w:firstLine="0"/>
        <w:rPr>
          <w:rFonts w:ascii="仿宋" w:eastAsia="仿宋" w:hAnsi="仿宋" w:cs="仿宋"/>
          <w:sz w:val="32"/>
          <w:szCs w:val="32"/>
        </w:rPr>
      </w:pPr>
    </w:p>
    <w:p w:rsidR="002C1A51" w:rsidRPr="002C1A51" w:rsidRDefault="002C1A51" w:rsidP="002C1A51">
      <w:pPr>
        <w:adjustRightInd w:val="0"/>
        <w:snapToGrid w:val="0"/>
        <w:spacing w:line="360" w:lineRule="auto"/>
        <w:ind w:firstLineChars="0" w:firstLine="0"/>
        <w:jc w:val="center"/>
        <w:rPr>
          <w:rFonts w:ascii="宋体" w:hAnsi="宋体" w:cs="宋体"/>
          <w:b/>
          <w:bCs/>
          <w:sz w:val="32"/>
          <w:szCs w:val="32"/>
        </w:rPr>
      </w:pPr>
      <w:bookmarkStart w:id="1" w:name="OLE_LINK18"/>
      <w:r w:rsidRPr="002C1A51">
        <w:rPr>
          <w:rFonts w:ascii="宋体" w:hAnsi="宋体" w:cs="宋体" w:hint="eastAsia"/>
          <w:b/>
          <w:bCs/>
          <w:sz w:val="32"/>
          <w:szCs w:val="32"/>
        </w:rPr>
        <w:lastRenderedPageBreak/>
        <w:t>法律服务产品申报模板</w:t>
      </w:r>
      <w:bookmarkEnd w:id="1"/>
    </w:p>
    <w:tbl>
      <w:tblPr>
        <w:tblStyle w:val="13"/>
        <w:tblW w:w="4892" w:type="pct"/>
        <w:tblInd w:w="0" w:type="dxa"/>
        <w:tblLook w:val="0000" w:firstRow="0" w:lastRow="0" w:firstColumn="0" w:lastColumn="0" w:noHBand="0" w:noVBand="0"/>
      </w:tblPr>
      <w:tblGrid>
        <w:gridCol w:w="426"/>
        <w:gridCol w:w="1142"/>
        <w:gridCol w:w="6549"/>
      </w:tblGrid>
      <w:tr w:rsidR="002C1A51" w:rsidRPr="002C1A51" w:rsidTr="005006AF">
        <w:trPr>
          <w:trHeight w:val="170"/>
        </w:trPr>
        <w:tc>
          <w:tcPr>
            <w:tcW w:w="966" w:type="pct"/>
            <w:gridSpan w:val="2"/>
            <w:vAlign w:val="center"/>
          </w:tcPr>
          <w:p w:rsidR="002C1A51" w:rsidRPr="002C1A51" w:rsidRDefault="002C1A51" w:rsidP="002C1A51">
            <w:pPr>
              <w:widowControl/>
              <w:spacing w:line="360" w:lineRule="auto"/>
              <w:ind w:firstLineChars="0" w:firstLine="0"/>
              <w:jc w:val="center"/>
              <w:rPr>
                <w:rFonts w:ascii="华文仿宋" w:eastAsia="华文仿宋" w:hAnsi="华文仿宋"/>
                <w:szCs w:val="21"/>
              </w:rPr>
            </w:pPr>
            <w:r w:rsidRPr="002C1A51">
              <w:rPr>
                <w:rFonts w:ascii="华文仿宋" w:eastAsia="华文仿宋" w:hAnsi="华文仿宋" w:hint="eastAsia"/>
                <w:szCs w:val="21"/>
              </w:rPr>
              <w:t>律所名称</w:t>
            </w:r>
          </w:p>
        </w:tc>
        <w:tc>
          <w:tcPr>
            <w:tcW w:w="4033" w:type="pct"/>
            <w:vAlign w:val="center"/>
          </w:tcPr>
          <w:p w:rsidR="002C1A51" w:rsidRPr="002C1A51" w:rsidRDefault="002C1A51" w:rsidP="002C1A51">
            <w:pPr>
              <w:widowControl/>
              <w:spacing w:line="360" w:lineRule="auto"/>
              <w:ind w:firstLineChars="0" w:firstLine="0"/>
              <w:jc w:val="left"/>
              <w:rPr>
                <w:rFonts w:ascii="华文仿宋" w:eastAsia="华文仿宋" w:hAnsi="华文仿宋"/>
                <w:szCs w:val="21"/>
              </w:rPr>
            </w:pPr>
          </w:p>
        </w:tc>
      </w:tr>
      <w:tr w:rsidR="002C1A51" w:rsidRPr="002C1A51" w:rsidTr="005006AF">
        <w:trPr>
          <w:trHeight w:val="170"/>
        </w:trPr>
        <w:tc>
          <w:tcPr>
            <w:tcW w:w="966" w:type="pct"/>
            <w:gridSpan w:val="2"/>
            <w:vAlign w:val="center"/>
          </w:tcPr>
          <w:p w:rsidR="002C1A51" w:rsidRPr="002C1A51" w:rsidRDefault="002C1A51" w:rsidP="002C1A51">
            <w:pPr>
              <w:widowControl/>
              <w:spacing w:line="360" w:lineRule="auto"/>
              <w:ind w:firstLineChars="0" w:firstLine="0"/>
              <w:jc w:val="center"/>
              <w:rPr>
                <w:rFonts w:ascii="华文仿宋" w:eastAsia="华文仿宋" w:hAnsi="华文仿宋"/>
                <w:szCs w:val="21"/>
              </w:rPr>
            </w:pPr>
            <w:r w:rsidRPr="002C1A51">
              <w:rPr>
                <w:rFonts w:ascii="华文仿宋" w:eastAsia="华文仿宋" w:hAnsi="华文仿宋" w:hint="eastAsia"/>
                <w:szCs w:val="21"/>
              </w:rPr>
              <w:t>产品负责律师</w:t>
            </w:r>
          </w:p>
        </w:tc>
        <w:tc>
          <w:tcPr>
            <w:tcW w:w="4033" w:type="pct"/>
            <w:vAlign w:val="center"/>
          </w:tcPr>
          <w:p w:rsidR="002C1A51" w:rsidRPr="002C1A51" w:rsidRDefault="002C1A51" w:rsidP="002C1A51">
            <w:pPr>
              <w:widowControl/>
              <w:spacing w:line="360" w:lineRule="auto"/>
              <w:ind w:firstLineChars="0" w:firstLine="0"/>
              <w:jc w:val="left"/>
              <w:rPr>
                <w:rFonts w:ascii="华文仿宋" w:eastAsia="华文仿宋" w:hAnsi="华文仿宋"/>
                <w:szCs w:val="21"/>
              </w:rPr>
            </w:pPr>
          </w:p>
        </w:tc>
      </w:tr>
      <w:tr w:rsidR="002C1A51" w:rsidRPr="002C1A51" w:rsidTr="005006AF">
        <w:trPr>
          <w:trHeight w:val="170"/>
        </w:trPr>
        <w:tc>
          <w:tcPr>
            <w:tcW w:w="966" w:type="pct"/>
            <w:gridSpan w:val="2"/>
            <w:vAlign w:val="center"/>
          </w:tcPr>
          <w:p w:rsidR="002C1A51" w:rsidRPr="002C1A51" w:rsidRDefault="002C1A51" w:rsidP="002C1A51">
            <w:pPr>
              <w:widowControl/>
              <w:spacing w:line="360" w:lineRule="auto"/>
              <w:ind w:firstLineChars="0" w:firstLine="0"/>
              <w:jc w:val="center"/>
              <w:rPr>
                <w:rFonts w:ascii="华文仿宋" w:eastAsia="华文仿宋" w:hAnsi="华文仿宋"/>
                <w:szCs w:val="21"/>
              </w:rPr>
            </w:pPr>
            <w:r w:rsidRPr="002C1A51">
              <w:rPr>
                <w:rFonts w:ascii="华文仿宋" w:eastAsia="华文仿宋" w:hAnsi="华文仿宋" w:hint="eastAsia"/>
                <w:szCs w:val="21"/>
              </w:rPr>
              <w:t>核心服务律师</w:t>
            </w:r>
          </w:p>
        </w:tc>
        <w:tc>
          <w:tcPr>
            <w:tcW w:w="4033" w:type="pct"/>
            <w:vAlign w:val="center"/>
          </w:tcPr>
          <w:p w:rsidR="002C1A51" w:rsidRPr="002C1A51" w:rsidRDefault="002C1A51" w:rsidP="002C1A51">
            <w:pPr>
              <w:widowControl/>
              <w:spacing w:line="360" w:lineRule="auto"/>
              <w:ind w:firstLineChars="0" w:firstLine="0"/>
              <w:jc w:val="left"/>
              <w:rPr>
                <w:rFonts w:ascii="华文仿宋" w:eastAsia="华文仿宋" w:hAnsi="华文仿宋"/>
                <w:szCs w:val="21"/>
              </w:rPr>
            </w:pPr>
          </w:p>
        </w:tc>
      </w:tr>
      <w:tr w:rsidR="002C1A51" w:rsidRPr="002C1A51" w:rsidTr="005006AF">
        <w:trPr>
          <w:trHeight w:val="170"/>
        </w:trPr>
        <w:tc>
          <w:tcPr>
            <w:tcW w:w="966" w:type="pct"/>
            <w:gridSpan w:val="2"/>
            <w:vAlign w:val="center"/>
          </w:tcPr>
          <w:p w:rsidR="002C1A51" w:rsidRPr="002C1A51" w:rsidRDefault="002C1A51" w:rsidP="002C1A51">
            <w:pPr>
              <w:widowControl/>
              <w:spacing w:line="360" w:lineRule="auto"/>
              <w:ind w:firstLineChars="0" w:firstLine="0"/>
              <w:jc w:val="center"/>
              <w:rPr>
                <w:rFonts w:ascii="华文仿宋" w:eastAsia="华文仿宋" w:hAnsi="华文仿宋"/>
                <w:szCs w:val="21"/>
              </w:rPr>
            </w:pPr>
            <w:r w:rsidRPr="002C1A51">
              <w:rPr>
                <w:rFonts w:ascii="华文仿宋" w:eastAsia="华文仿宋" w:hAnsi="华文仿宋" w:hint="eastAsia"/>
                <w:szCs w:val="21"/>
              </w:rPr>
              <w:t>主要服务国家或地区</w:t>
            </w:r>
          </w:p>
        </w:tc>
        <w:tc>
          <w:tcPr>
            <w:tcW w:w="4033" w:type="pct"/>
            <w:vAlign w:val="center"/>
          </w:tcPr>
          <w:p w:rsidR="002C1A51" w:rsidRPr="002C1A51" w:rsidRDefault="002C1A51" w:rsidP="002C1A51">
            <w:pPr>
              <w:widowControl/>
              <w:spacing w:line="360" w:lineRule="auto"/>
              <w:ind w:firstLineChars="0" w:firstLine="0"/>
              <w:jc w:val="left"/>
              <w:rPr>
                <w:rFonts w:ascii="华文仿宋" w:eastAsia="华文仿宋" w:hAnsi="华文仿宋"/>
                <w:szCs w:val="21"/>
              </w:rPr>
            </w:pPr>
          </w:p>
        </w:tc>
      </w:tr>
      <w:tr w:rsidR="002C1A51" w:rsidRPr="002C1A51" w:rsidTr="005006AF">
        <w:trPr>
          <w:trHeight w:val="983"/>
        </w:trPr>
        <w:tc>
          <w:tcPr>
            <w:tcW w:w="262" w:type="pct"/>
            <w:vMerge w:val="restart"/>
            <w:vAlign w:val="center"/>
          </w:tcPr>
          <w:p w:rsidR="002C1A51" w:rsidRPr="002C1A51" w:rsidRDefault="002C1A51" w:rsidP="002C1A51">
            <w:pPr>
              <w:widowControl/>
              <w:spacing w:line="360" w:lineRule="auto"/>
              <w:ind w:firstLineChars="0" w:firstLine="0"/>
              <w:jc w:val="center"/>
              <w:rPr>
                <w:rFonts w:ascii="华文仿宋" w:eastAsia="华文仿宋" w:hAnsi="华文仿宋"/>
                <w:szCs w:val="21"/>
              </w:rPr>
            </w:pPr>
            <w:r w:rsidRPr="002C1A51">
              <w:rPr>
                <w:rFonts w:ascii="华文仿宋" w:eastAsia="华文仿宋" w:hAnsi="华文仿宋" w:hint="eastAsia"/>
                <w:szCs w:val="21"/>
              </w:rPr>
              <w:t>产品信息</w:t>
            </w:r>
          </w:p>
        </w:tc>
        <w:tc>
          <w:tcPr>
            <w:tcW w:w="704" w:type="pct"/>
            <w:vAlign w:val="center"/>
          </w:tcPr>
          <w:p w:rsidR="002C1A51" w:rsidRPr="002C1A51" w:rsidRDefault="002C1A51" w:rsidP="002C1A51">
            <w:pPr>
              <w:widowControl/>
              <w:spacing w:beforeLines="50" w:before="156" w:afterLines="50" w:after="156" w:line="360" w:lineRule="exact"/>
              <w:ind w:firstLineChars="0" w:firstLine="0"/>
              <w:jc w:val="center"/>
              <w:rPr>
                <w:rFonts w:ascii="华文仿宋" w:eastAsia="华文仿宋" w:hAnsi="华文仿宋"/>
                <w:szCs w:val="21"/>
              </w:rPr>
            </w:pPr>
            <w:r w:rsidRPr="002C1A51">
              <w:rPr>
                <w:rFonts w:ascii="华文仿宋" w:eastAsia="华文仿宋" w:hAnsi="华文仿宋" w:hint="eastAsia"/>
                <w:szCs w:val="21"/>
              </w:rPr>
              <w:t>产品适用对象</w:t>
            </w:r>
          </w:p>
        </w:tc>
        <w:tc>
          <w:tcPr>
            <w:tcW w:w="4033" w:type="pct"/>
            <w:vAlign w:val="center"/>
          </w:tcPr>
          <w:p w:rsidR="002C1A51" w:rsidRPr="002C1A51" w:rsidRDefault="002C1A51" w:rsidP="002C1A51">
            <w:pPr>
              <w:widowControl/>
              <w:spacing w:beforeLines="50" w:before="156" w:afterLines="50" w:after="156" w:line="360" w:lineRule="exact"/>
              <w:ind w:firstLineChars="0" w:firstLine="0"/>
              <w:jc w:val="left"/>
              <w:rPr>
                <w:rFonts w:ascii="华文仿宋" w:eastAsia="华文仿宋" w:hAnsi="华文仿宋"/>
                <w:szCs w:val="21"/>
              </w:rPr>
            </w:pPr>
          </w:p>
        </w:tc>
      </w:tr>
      <w:tr w:rsidR="002C1A51" w:rsidRPr="002C1A51" w:rsidTr="005006AF">
        <w:trPr>
          <w:trHeight w:val="983"/>
        </w:trPr>
        <w:tc>
          <w:tcPr>
            <w:tcW w:w="262" w:type="pct"/>
            <w:vMerge/>
            <w:vAlign w:val="center"/>
          </w:tcPr>
          <w:p w:rsidR="002C1A51" w:rsidRPr="002C1A51" w:rsidRDefault="002C1A51" w:rsidP="002C1A51">
            <w:pPr>
              <w:widowControl/>
              <w:spacing w:line="360" w:lineRule="auto"/>
              <w:ind w:firstLineChars="0" w:firstLine="0"/>
              <w:jc w:val="center"/>
              <w:rPr>
                <w:rFonts w:ascii="华文仿宋" w:eastAsia="华文仿宋" w:hAnsi="华文仿宋"/>
                <w:szCs w:val="21"/>
              </w:rPr>
            </w:pPr>
          </w:p>
        </w:tc>
        <w:tc>
          <w:tcPr>
            <w:tcW w:w="704" w:type="pct"/>
            <w:vAlign w:val="center"/>
          </w:tcPr>
          <w:p w:rsidR="002C1A51" w:rsidRPr="002C1A51" w:rsidRDefault="002C1A51" w:rsidP="002C1A51">
            <w:pPr>
              <w:widowControl/>
              <w:spacing w:beforeLines="50" w:before="156" w:afterLines="50" w:after="156" w:line="360" w:lineRule="exact"/>
              <w:ind w:firstLineChars="0" w:firstLine="0"/>
              <w:jc w:val="center"/>
              <w:rPr>
                <w:rFonts w:ascii="华文仿宋" w:eastAsia="华文仿宋" w:hAnsi="华文仿宋"/>
                <w:szCs w:val="21"/>
              </w:rPr>
            </w:pPr>
            <w:r w:rsidRPr="002C1A51">
              <w:rPr>
                <w:rFonts w:ascii="华文仿宋" w:eastAsia="华文仿宋" w:hAnsi="华文仿宋"/>
                <w:szCs w:val="21"/>
              </w:rPr>
              <w:t>产品核心价值</w:t>
            </w:r>
          </w:p>
        </w:tc>
        <w:tc>
          <w:tcPr>
            <w:tcW w:w="4033" w:type="pct"/>
            <w:vAlign w:val="center"/>
          </w:tcPr>
          <w:p w:rsidR="002C1A51" w:rsidRPr="002C1A51" w:rsidRDefault="002C1A51" w:rsidP="002C1A51">
            <w:pPr>
              <w:widowControl/>
              <w:spacing w:beforeLines="50" w:before="156" w:afterLines="50" w:after="156" w:line="360" w:lineRule="exact"/>
              <w:ind w:firstLineChars="0" w:firstLine="0"/>
              <w:jc w:val="left"/>
              <w:rPr>
                <w:rFonts w:ascii="华文仿宋" w:eastAsia="华文仿宋" w:hAnsi="华文仿宋"/>
                <w:szCs w:val="21"/>
              </w:rPr>
            </w:pPr>
          </w:p>
        </w:tc>
      </w:tr>
      <w:tr w:rsidR="002C1A51" w:rsidRPr="002C1A51" w:rsidTr="005006AF">
        <w:trPr>
          <w:trHeight w:val="983"/>
        </w:trPr>
        <w:tc>
          <w:tcPr>
            <w:tcW w:w="262" w:type="pct"/>
            <w:vMerge/>
            <w:vAlign w:val="center"/>
          </w:tcPr>
          <w:p w:rsidR="002C1A51" w:rsidRPr="002C1A51" w:rsidRDefault="002C1A51" w:rsidP="002C1A51">
            <w:pPr>
              <w:widowControl/>
              <w:spacing w:line="360" w:lineRule="auto"/>
              <w:ind w:firstLineChars="0" w:firstLine="0"/>
              <w:jc w:val="center"/>
              <w:rPr>
                <w:rFonts w:ascii="华文仿宋" w:eastAsia="华文仿宋" w:hAnsi="华文仿宋"/>
                <w:szCs w:val="21"/>
              </w:rPr>
            </w:pPr>
          </w:p>
        </w:tc>
        <w:tc>
          <w:tcPr>
            <w:tcW w:w="704" w:type="pct"/>
            <w:vAlign w:val="center"/>
          </w:tcPr>
          <w:p w:rsidR="002C1A51" w:rsidRPr="002C1A51" w:rsidRDefault="002C1A51" w:rsidP="002C1A51">
            <w:pPr>
              <w:widowControl/>
              <w:tabs>
                <w:tab w:val="left" w:pos="471"/>
              </w:tabs>
              <w:spacing w:beforeLines="50" w:before="156" w:afterLines="50" w:after="156" w:line="360" w:lineRule="exact"/>
              <w:ind w:firstLineChars="0" w:firstLine="0"/>
              <w:jc w:val="center"/>
              <w:rPr>
                <w:rFonts w:ascii="华文仿宋" w:eastAsia="华文仿宋" w:hAnsi="华文仿宋"/>
                <w:szCs w:val="21"/>
              </w:rPr>
            </w:pPr>
            <w:r w:rsidRPr="002C1A51">
              <w:rPr>
                <w:rFonts w:ascii="华文仿宋" w:eastAsia="华文仿宋" w:hAnsi="华文仿宋" w:hint="eastAsia"/>
                <w:szCs w:val="21"/>
              </w:rPr>
              <w:t>服务内容及主要亮点</w:t>
            </w:r>
          </w:p>
        </w:tc>
        <w:tc>
          <w:tcPr>
            <w:tcW w:w="4033" w:type="pct"/>
            <w:vAlign w:val="center"/>
          </w:tcPr>
          <w:p w:rsidR="002C1A51" w:rsidRPr="002C1A51" w:rsidRDefault="002C1A51" w:rsidP="002C1A51">
            <w:pPr>
              <w:widowControl/>
              <w:spacing w:beforeLines="50" w:before="156" w:afterLines="50" w:after="156" w:line="360" w:lineRule="exact"/>
              <w:ind w:firstLineChars="0" w:firstLine="0"/>
              <w:jc w:val="left"/>
              <w:rPr>
                <w:rFonts w:ascii="华文仿宋" w:eastAsia="华文仿宋" w:hAnsi="华文仿宋"/>
                <w:szCs w:val="21"/>
              </w:rPr>
            </w:pPr>
          </w:p>
        </w:tc>
      </w:tr>
      <w:tr w:rsidR="002C1A51" w:rsidRPr="002C1A51" w:rsidTr="005006AF">
        <w:trPr>
          <w:trHeight w:val="983"/>
        </w:trPr>
        <w:tc>
          <w:tcPr>
            <w:tcW w:w="262" w:type="pct"/>
            <w:vMerge/>
            <w:vAlign w:val="center"/>
          </w:tcPr>
          <w:p w:rsidR="002C1A51" w:rsidRPr="002C1A51" w:rsidRDefault="002C1A51" w:rsidP="002C1A51">
            <w:pPr>
              <w:widowControl/>
              <w:spacing w:line="360" w:lineRule="auto"/>
              <w:ind w:firstLineChars="0" w:firstLine="0"/>
              <w:jc w:val="center"/>
              <w:rPr>
                <w:rFonts w:ascii="华文仿宋" w:eastAsia="华文仿宋" w:hAnsi="华文仿宋"/>
                <w:szCs w:val="21"/>
              </w:rPr>
            </w:pPr>
          </w:p>
        </w:tc>
        <w:tc>
          <w:tcPr>
            <w:tcW w:w="704" w:type="pct"/>
            <w:vAlign w:val="center"/>
          </w:tcPr>
          <w:p w:rsidR="002C1A51" w:rsidRPr="002C1A51" w:rsidRDefault="002C1A51" w:rsidP="002C1A51">
            <w:pPr>
              <w:widowControl/>
              <w:spacing w:beforeLines="50" w:before="156" w:afterLines="50" w:after="156" w:line="360" w:lineRule="exact"/>
              <w:ind w:firstLineChars="0" w:firstLine="0"/>
              <w:jc w:val="center"/>
              <w:rPr>
                <w:rFonts w:ascii="华文仿宋" w:eastAsia="华文仿宋" w:hAnsi="华文仿宋"/>
                <w:szCs w:val="21"/>
              </w:rPr>
            </w:pPr>
            <w:r w:rsidRPr="002C1A51">
              <w:rPr>
                <w:rFonts w:ascii="华文仿宋" w:eastAsia="华文仿宋" w:hAnsi="华文仿宋"/>
                <w:szCs w:val="21"/>
              </w:rPr>
              <w:t>产品</w:t>
            </w:r>
            <w:r w:rsidRPr="002C1A51">
              <w:rPr>
                <w:rFonts w:ascii="华文仿宋" w:eastAsia="华文仿宋" w:hAnsi="华文仿宋" w:hint="eastAsia"/>
                <w:szCs w:val="21"/>
              </w:rPr>
              <w:t>专业</w:t>
            </w:r>
            <w:r w:rsidRPr="002C1A51">
              <w:rPr>
                <w:rFonts w:ascii="华文仿宋" w:eastAsia="华文仿宋" w:hAnsi="华文仿宋"/>
                <w:szCs w:val="21"/>
              </w:rPr>
              <w:t>类型</w:t>
            </w:r>
          </w:p>
        </w:tc>
        <w:tc>
          <w:tcPr>
            <w:tcW w:w="4033" w:type="pct"/>
            <w:vAlign w:val="center"/>
          </w:tcPr>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□跨境诉讼</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□国际商事调解和仲裁</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□跨境投资并购</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□国际证券资本市场</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□国际贸易及海关</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□国际税法</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□海事海商、航运金融</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□国际工程</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□国际房地产开发</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□国际知识产权</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□国际金融、保险业务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□跨境数据合</w:t>
            </w:r>
            <w:proofErr w:type="gramStart"/>
            <w:r w:rsidRPr="002C1A51">
              <w:rPr>
                <w:rFonts w:ascii="华文仿宋" w:eastAsia="华文仿宋" w:hAnsi="华文仿宋" w:hint="eastAsia"/>
                <w:szCs w:val="21"/>
              </w:rPr>
              <w:t>规</w:t>
            </w:r>
            <w:proofErr w:type="gramEnd"/>
            <w:r w:rsidRPr="002C1A51">
              <w:rPr>
                <w:rFonts w:ascii="华文仿宋" w:eastAsia="华文仿宋" w:hAnsi="华文仿宋" w:hint="eastAsia"/>
                <w:szCs w:val="21"/>
              </w:rPr>
              <w:t>业务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□国际矿业、能源业务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□国际ESG法律服务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□国际劳动用工</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□反倾销和反补贴、WTO业务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□反垄断、反不正当竞争</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□进出口管制和经济制裁</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□国家安全审查与地缘政治风险应对</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□反腐败</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□反洗钱、反恐怖主义融资</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lastRenderedPageBreak/>
              <w:t>□跨境破产与债务重组</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□跨境家族信托与财富传承</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□其他（请注明）________</w:t>
            </w:r>
          </w:p>
        </w:tc>
      </w:tr>
      <w:tr w:rsidR="002C1A51" w:rsidRPr="002C1A51" w:rsidTr="005006AF">
        <w:trPr>
          <w:trHeight w:val="983"/>
        </w:trPr>
        <w:tc>
          <w:tcPr>
            <w:tcW w:w="262" w:type="pct"/>
            <w:vMerge/>
            <w:vAlign w:val="center"/>
          </w:tcPr>
          <w:p w:rsidR="002C1A51" w:rsidRPr="002C1A51" w:rsidRDefault="002C1A51" w:rsidP="002C1A51">
            <w:pPr>
              <w:widowControl/>
              <w:spacing w:line="360" w:lineRule="auto"/>
              <w:ind w:firstLineChars="0" w:firstLine="0"/>
              <w:jc w:val="center"/>
              <w:rPr>
                <w:rFonts w:ascii="华文仿宋" w:eastAsia="华文仿宋" w:hAnsi="华文仿宋"/>
                <w:szCs w:val="21"/>
              </w:rPr>
            </w:pPr>
          </w:p>
        </w:tc>
        <w:tc>
          <w:tcPr>
            <w:tcW w:w="704" w:type="pct"/>
            <w:vAlign w:val="center"/>
          </w:tcPr>
          <w:p w:rsidR="002C1A51" w:rsidRPr="002C1A51" w:rsidRDefault="002C1A51" w:rsidP="002C1A51">
            <w:pPr>
              <w:widowControl/>
              <w:spacing w:beforeLines="50" w:before="156" w:afterLines="50" w:after="156" w:line="360" w:lineRule="exact"/>
              <w:ind w:firstLineChars="0" w:firstLine="0"/>
              <w:jc w:val="center"/>
              <w:rPr>
                <w:rFonts w:ascii="华文仿宋" w:eastAsia="华文仿宋" w:hAnsi="华文仿宋"/>
                <w:szCs w:val="21"/>
              </w:rPr>
            </w:pPr>
            <w:r w:rsidRPr="002C1A51">
              <w:rPr>
                <w:rFonts w:ascii="华文仿宋" w:eastAsia="华文仿宋" w:hAnsi="华文仿宋"/>
                <w:szCs w:val="21"/>
              </w:rPr>
              <w:t>产品</w:t>
            </w:r>
            <w:r w:rsidRPr="002C1A51">
              <w:rPr>
                <w:rFonts w:ascii="华文仿宋" w:eastAsia="华文仿宋" w:hAnsi="华文仿宋" w:hint="eastAsia"/>
                <w:szCs w:val="21"/>
              </w:rPr>
              <w:t>对应行业</w:t>
            </w:r>
          </w:p>
        </w:tc>
        <w:tc>
          <w:tcPr>
            <w:tcW w:w="4033" w:type="pct"/>
            <w:vAlign w:val="center"/>
          </w:tcPr>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□农林牧渔业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□采矿业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□制造业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□建筑业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□批发零售业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□交通运输、仓储和物流服务业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□住宿和餐饮业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□信息传输、软件和信息技术服务业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□金融业（含资本市场服务）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□房地产业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□租赁和商务服务业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□科学研究和技术服务业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□节能环保清洁产业（含清洁生产、清洁能源）</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□医疗卫生与健康服务</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□文化、体育和娱乐业</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□教育培训</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□集成电路</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□生物医药（创新药物、高端医疗器械、生物技术服务等）</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□人工智能（智能芯片、智能软件、自动驾驶、</w:t>
            </w:r>
            <w:proofErr w:type="gramStart"/>
            <w:r w:rsidRPr="002C1A51">
              <w:rPr>
                <w:rFonts w:ascii="华文仿宋" w:eastAsia="华文仿宋" w:hAnsi="华文仿宋" w:hint="eastAsia"/>
                <w:szCs w:val="21"/>
              </w:rPr>
              <w:t>具身智能</w:t>
            </w:r>
            <w:proofErr w:type="gramEnd"/>
            <w:r w:rsidRPr="002C1A51">
              <w:rPr>
                <w:rFonts w:ascii="华文仿宋" w:eastAsia="华文仿宋" w:hAnsi="华文仿宋" w:hint="eastAsia"/>
                <w:szCs w:val="21"/>
              </w:rPr>
              <w:t>等）</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□电子信息</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□生命健康</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□汽车</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□高端装备</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□先进材料</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□时尚消费品</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□低空经济</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□未来产业（光子芯片与器件、基因与细胞技术、类脑智能、新型海洋经济、氢能与储能等）</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□游戏和电竞</w:t>
            </w:r>
          </w:p>
          <w:p w:rsidR="002C1A51" w:rsidRPr="002C1A51" w:rsidRDefault="002C1A51" w:rsidP="002C1A51">
            <w:pPr>
              <w:widowControl/>
              <w:autoSpaceDE w:val="0"/>
              <w:autoSpaceDN w:val="0"/>
              <w:snapToGrid w:val="0"/>
              <w:spacing w:line="340" w:lineRule="exact"/>
              <w:ind w:firstLineChars="0" w:firstLine="0"/>
              <w:jc w:val="left"/>
              <w:rPr>
                <w:rFonts w:ascii="华文仿宋" w:eastAsia="华文仿宋" w:hAnsi="华文仿宋"/>
                <w:szCs w:val="21"/>
              </w:rPr>
            </w:pPr>
            <w:r w:rsidRPr="002C1A51">
              <w:rPr>
                <w:rFonts w:ascii="华文仿宋" w:eastAsia="华文仿宋" w:hAnsi="华文仿宋" w:hint="eastAsia"/>
                <w:szCs w:val="21"/>
              </w:rPr>
              <w:t>□其他（请注明）________</w:t>
            </w:r>
          </w:p>
        </w:tc>
      </w:tr>
    </w:tbl>
    <w:p w:rsidR="002C1A51" w:rsidRPr="002C1A51" w:rsidRDefault="002C1A51" w:rsidP="004826C2">
      <w:pPr>
        <w:ind w:firstLine="480"/>
        <w:jc w:val="left"/>
        <w:rPr>
          <w:rFonts w:ascii="宋体" w:hAnsi="宋体" w:hint="eastAsia"/>
          <w:sz w:val="24"/>
          <w:szCs w:val="24"/>
        </w:rPr>
      </w:pPr>
    </w:p>
    <w:sectPr w:rsidR="002C1A51" w:rsidRPr="002C1A5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4F2" w:rsidRDefault="00A674F2">
      <w:pPr>
        <w:spacing w:line="240" w:lineRule="auto"/>
        <w:ind w:firstLine="420"/>
      </w:pPr>
      <w:r>
        <w:separator/>
      </w:r>
    </w:p>
  </w:endnote>
  <w:endnote w:type="continuationSeparator" w:id="0">
    <w:p w:rsidR="00A674F2" w:rsidRDefault="00A674F2">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1" w:usb1="08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845" w:rsidRDefault="00451845">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845" w:rsidRDefault="00451845">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845" w:rsidRDefault="00451845">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4F2" w:rsidRDefault="00A674F2">
      <w:pPr>
        <w:ind w:firstLine="420"/>
      </w:pPr>
      <w:r>
        <w:separator/>
      </w:r>
    </w:p>
  </w:footnote>
  <w:footnote w:type="continuationSeparator" w:id="0">
    <w:p w:rsidR="00A674F2" w:rsidRDefault="00A674F2">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845" w:rsidRDefault="00451845">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845" w:rsidRDefault="00451845">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845" w:rsidRDefault="00451845">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53"/>
    <w:rsid w:val="00016B06"/>
    <w:rsid w:val="000B438F"/>
    <w:rsid w:val="000E5FB2"/>
    <w:rsid w:val="0013673A"/>
    <w:rsid w:val="0015031D"/>
    <w:rsid w:val="001725D1"/>
    <w:rsid w:val="00183EE2"/>
    <w:rsid w:val="001F1C0A"/>
    <w:rsid w:val="0024214D"/>
    <w:rsid w:val="0029236C"/>
    <w:rsid w:val="002C1A51"/>
    <w:rsid w:val="002D5F34"/>
    <w:rsid w:val="002D7E21"/>
    <w:rsid w:val="002E163C"/>
    <w:rsid w:val="002E2219"/>
    <w:rsid w:val="002F16A6"/>
    <w:rsid w:val="00357777"/>
    <w:rsid w:val="00377EEE"/>
    <w:rsid w:val="003B2B2E"/>
    <w:rsid w:val="003B65E8"/>
    <w:rsid w:val="00451845"/>
    <w:rsid w:val="00460347"/>
    <w:rsid w:val="004826C2"/>
    <w:rsid w:val="00496556"/>
    <w:rsid w:val="004C2D11"/>
    <w:rsid w:val="004C60A0"/>
    <w:rsid w:val="0051285B"/>
    <w:rsid w:val="0051507D"/>
    <w:rsid w:val="00523953"/>
    <w:rsid w:val="005D3C14"/>
    <w:rsid w:val="005E45F6"/>
    <w:rsid w:val="00634316"/>
    <w:rsid w:val="006777DC"/>
    <w:rsid w:val="006A5FDC"/>
    <w:rsid w:val="006D47B1"/>
    <w:rsid w:val="006E567E"/>
    <w:rsid w:val="00711D36"/>
    <w:rsid w:val="0071274E"/>
    <w:rsid w:val="00742859"/>
    <w:rsid w:val="00752A03"/>
    <w:rsid w:val="007853E7"/>
    <w:rsid w:val="00797F63"/>
    <w:rsid w:val="007A563E"/>
    <w:rsid w:val="007B4FB3"/>
    <w:rsid w:val="007E693A"/>
    <w:rsid w:val="008042D9"/>
    <w:rsid w:val="008901CD"/>
    <w:rsid w:val="008A20F5"/>
    <w:rsid w:val="008B318B"/>
    <w:rsid w:val="008C0A43"/>
    <w:rsid w:val="008C521F"/>
    <w:rsid w:val="008C5434"/>
    <w:rsid w:val="00916E44"/>
    <w:rsid w:val="00920AA3"/>
    <w:rsid w:val="009464C9"/>
    <w:rsid w:val="00992591"/>
    <w:rsid w:val="009B05C5"/>
    <w:rsid w:val="00A27D7D"/>
    <w:rsid w:val="00A674F2"/>
    <w:rsid w:val="00B101AE"/>
    <w:rsid w:val="00B400A7"/>
    <w:rsid w:val="00B4676F"/>
    <w:rsid w:val="00CD4C58"/>
    <w:rsid w:val="00CE2C5F"/>
    <w:rsid w:val="00CE6369"/>
    <w:rsid w:val="00CF7121"/>
    <w:rsid w:val="00DF4326"/>
    <w:rsid w:val="00DF578B"/>
    <w:rsid w:val="00E750FC"/>
    <w:rsid w:val="00E77FBC"/>
    <w:rsid w:val="00EA2FDF"/>
    <w:rsid w:val="00F448B7"/>
    <w:rsid w:val="00F73881"/>
    <w:rsid w:val="00FA3E2D"/>
    <w:rsid w:val="00FA52D4"/>
    <w:rsid w:val="130304BD"/>
    <w:rsid w:val="79C02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E63D70-DA44-468C-B292-38FAED28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00" w:lineRule="auto"/>
      <w:ind w:firstLineChars="200" w:firstLine="200"/>
      <w:jc w:val="both"/>
    </w:pPr>
    <w:rPr>
      <w:rFonts w:eastAsia="宋体"/>
      <w:kern w:val="2"/>
      <w:sz w:val="21"/>
    </w:rPr>
  </w:style>
  <w:style w:type="paragraph" w:styleId="1">
    <w:name w:val="heading 1"/>
    <w:basedOn w:val="a"/>
    <w:next w:val="a"/>
    <w:link w:val="1Char"/>
    <w:autoRedefine/>
    <w:uiPriority w:val="9"/>
    <w:qFormat/>
    <w:pPr>
      <w:keepNext/>
      <w:keepLines/>
      <w:spacing w:before="240" w:line="240" w:lineRule="auto"/>
      <w:ind w:firstLineChars="0" w:firstLine="0"/>
      <w:jc w:val="center"/>
      <w:outlineLvl w:val="0"/>
    </w:pPr>
    <w:rPr>
      <w:rFonts w:ascii="宋体" w:eastAsia="黑体" w:hAnsi="宋体" w:cs="微软雅黑"/>
      <w:b/>
      <w:bCs/>
      <w:color w:val="000000"/>
      <w:kern w:val="44"/>
      <w:sz w:val="36"/>
      <w:szCs w:val="24"/>
    </w:rPr>
  </w:style>
  <w:style w:type="paragraph" w:styleId="2">
    <w:name w:val="heading 2"/>
    <w:basedOn w:val="a"/>
    <w:next w:val="a"/>
    <w:link w:val="2Char"/>
    <w:autoRedefine/>
    <w:uiPriority w:val="9"/>
    <w:unhideWhenUsed/>
    <w:qFormat/>
    <w:pPr>
      <w:keepNext/>
      <w:keepLines/>
      <w:spacing w:before="240" w:after="240" w:line="300" w:lineRule="exact"/>
      <w:ind w:firstLineChars="0" w:firstLine="0"/>
      <w:jc w:val="center"/>
      <w:outlineLvl w:val="1"/>
    </w:pPr>
    <w:rPr>
      <w:rFonts w:asciiTheme="majorHAnsi" w:eastAsia="黑体" w:hAnsiTheme="majorHAnsi" w:cstheme="majorBidi"/>
      <w:bCs/>
      <w:color w:val="000000" w:themeColor="text1"/>
      <w:sz w:val="36"/>
      <w:szCs w:val="32"/>
    </w:rPr>
  </w:style>
  <w:style w:type="paragraph" w:styleId="3">
    <w:name w:val="heading 3"/>
    <w:basedOn w:val="a"/>
    <w:next w:val="a"/>
    <w:link w:val="3Char"/>
    <w:autoRedefine/>
    <w:uiPriority w:val="9"/>
    <w:unhideWhenUsed/>
    <w:qFormat/>
    <w:pPr>
      <w:keepNext/>
      <w:keepLines/>
      <w:spacing w:before="240" w:line="276" w:lineRule="auto"/>
      <w:ind w:firstLineChars="0" w:firstLine="0"/>
      <w:jc w:val="left"/>
      <w:outlineLvl w:val="2"/>
    </w:pPr>
    <w:rPr>
      <w:rFonts w:eastAsia="黑体"/>
      <w:bCs/>
      <w:sz w:val="28"/>
      <w:szCs w:val="32"/>
    </w:rPr>
  </w:style>
  <w:style w:type="paragraph" w:styleId="4">
    <w:name w:val="heading 4"/>
    <w:basedOn w:val="a"/>
    <w:next w:val="a"/>
    <w:link w:val="4Char"/>
    <w:autoRedefine/>
    <w:uiPriority w:val="9"/>
    <w:unhideWhenUsed/>
    <w:qFormat/>
    <w:pPr>
      <w:keepNext/>
      <w:keepLines/>
      <w:jc w:val="left"/>
      <w:outlineLvl w:val="3"/>
    </w:pPr>
    <w:rPr>
      <w:rFonts w:asciiTheme="majorHAnsi" w:hAnsiTheme="majorHAnsi" w:cstheme="majorBidi"/>
      <w:b/>
      <w:bCs/>
      <w:sz w:val="24"/>
      <w:szCs w:val="28"/>
    </w:rPr>
  </w:style>
  <w:style w:type="paragraph" w:styleId="5">
    <w:name w:val="heading 5"/>
    <w:basedOn w:val="a"/>
    <w:next w:val="a"/>
    <w:link w:val="5Char"/>
    <w:uiPriority w:val="9"/>
    <w:semiHidden/>
    <w:unhideWhenUsed/>
    <w:qFormat/>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Char"/>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pPr>
      <w:tabs>
        <w:tab w:val="center" w:pos="4153"/>
        <w:tab w:val="right" w:pos="8306"/>
      </w:tabs>
      <w:snapToGrid w:val="0"/>
      <w:spacing w:line="240" w:lineRule="auto"/>
      <w:jc w:val="center"/>
    </w:pPr>
    <w:rPr>
      <w:sz w:val="18"/>
      <w:szCs w:val="18"/>
    </w:rPr>
  </w:style>
  <w:style w:type="paragraph" w:styleId="a5">
    <w:name w:val="Subtitle"/>
    <w:basedOn w:val="a"/>
    <w:next w:val="a"/>
    <w:link w:val="Char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6">
    <w:name w:val="Title"/>
    <w:basedOn w:val="a"/>
    <w:next w:val="a"/>
    <w:link w:val="Char2"/>
    <w:autoRedefine/>
    <w:uiPriority w:val="10"/>
    <w:qFormat/>
    <w:pPr>
      <w:spacing w:before="100" w:after="100"/>
      <w:jc w:val="left"/>
      <w:outlineLvl w:val="0"/>
    </w:pPr>
    <w:rPr>
      <w:rFonts w:asciiTheme="majorHAnsi" w:eastAsia="华文中宋" w:hAnsiTheme="majorHAnsi" w:cstheme="majorBidi"/>
      <w:b/>
      <w:bCs/>
      <w:sz w:val="28"/>
      <w:szCs w:val="32"/>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Pr>
      <w:b/>
      <w:bCs/>
    </w:rPr>
  </w:style>
  <w:style w:type="character" w:styleId="a9">
    <w:name w:val="Hyperlink"/>
    <w:basedOn w:val="a0"/>
    <w:uiPriority w:val="99"/>
    <w:unhideWhenUsed/>
    <w:qFormat/>
    <w:rPr>
      <w:color w:val="467886" w:themeColor="hyperlink"/>
      <w:u w:val="single"/>
    </w:rPr>
  </w:style>
  <w:style w:type="character" w:customStyle="1" w:styleId="Char2">
    <w:name w:val="标题 Char"/>
    <w:basedOn w:val="a0"/>
    <w:link w:val="a6"/>
    <w:uiPriority w:val="10"/>
    <w:qFormat/>
    <w:rPr>
      <w:rFonts w:asciiTheme="majorHAnsi" w:eastAsia="华文中宋" w:hAnsiTheme="majorHAnsi" w:cstheme="majorBidi"/>
      <w:b/>
      <w:bCs/>
      <w:sz w:val="28"/>
      <w:szCs w:val="32"/>
    </w:rPr>
  </w:style>
  <w:style w:type="character" w:customStyle="1" w:styleId="1Char">
    <w:name w:val="标题 1 Char"/>
    <w:basedOn w:val="a0"/>
    <w:link w:val="1"/>
    <w:uiPriority w:val="9"/>
    <w:qFormat/>
    <w:rPr>
      <w:rFonts w:ascii="宋体" w:eastAsia="黑体" w:hAnsi="宋体" w:cs="微软雅黑"/>
      <w:b/>
      <w:bCs/>
      <w:color w:val="000000"/>
      <w:kern w:val="44"/>
      <w:sz w:val="36"/>
      <w:szCs w:val="24"/>
    </w:rPr>
  </w:style>
  <w:style w:type="character" w:customStyle="1" w:styleId="2Char">
    <w:name w:val="标题 2 Char"/>
    <w:basedOn w:val="a0"/>
    <w:link w:val="2"/>
    <w:uiPriority w:val="9"/>
    <w:qFormat/>
    <w:rPr>
      <w:rFonts w:asciiTheme="majorHAnsi" w:eastAsia="黑体" w:hAnsiTheme="majorHAnsi" w:cstheme="majorBidi"/>
      <w:bCs/>
      <w:color w:val="000000" w:themeColor="text1"/>
      <w:sz w:val="36"/>
      <w:szCs w:val="32"/>
    </w:rPr>
  </w:style>
  <w:style w:type="character" w:customStyle="1" w:styleId="3Char">
    <w:name w:val="标题 3 Char"/>
    <w:basedOn w:val="a0"/>
    <w:link w:val="3"/>
    <w:uiPriority w:val="9"/>
    <w:qFormat/>
    <w:rPr>
      <w:rFonts w:eastAsia="黑体"/>
      <w:bCs/>
      <w:sz w:val="28"/>
      <w:szCs w:val="32"/>
    </w:rPr>
  </w:style>
  <w:style w:type="character" w:customStyle="1" w:styleId="4Char">
    <w:name w:val="标题 4 Char"/>
    <w:basedOn w:val="a0"/>
    <w:link w:val="4"/>
    <w:uiPriority w:val="9"/>
    <w:qFormat/>
    <w:rPr>
      <w:rFonts w:asciiTheme="majorHAnsi" w:eastAsia="宋体" w:hAnsiTheme="majorHAnsi" w:cstheme="majorBidi"/>
      <w:b/>
      <w:bCs/>
      <w:sz w:val="24"/>
      <w:szCs w:val="28"/>
    </w:rPr>
  </w:style>
  <w:style w:type="paragraph" w:customStyle="1" w:styleId="x">
    <w:name w:val="第x章"/>
    <w:basedOn w:val="1"/>
    <w:link w:val="x0"/>
    <w:qFormat/>
    <w:pPr>
      <w:spacing w:beforeLines="50" w:before="50" w:afterLines="50" w:after="50" w:line="300" w:lineRule="auto"/>
      <w:ind w:firstLine="420"/>
    </w:pPr>
  </w:style>
  <w:style w:type="character" w:customStyle="1" w:styleId="x0">
    <w:name w:val="第x章 字符"/>
    <w:basedOn w:val="1Char"/>
    <w:link w:val="x"/>
    <w:qFormat/>
    <w:rPr>
      <w:rFonts w:ascii="宋体" w:eastAsia="黑体" w:hAnsi="宋体" w:cs="微软雅黑"/>
      <w:b/>
      <w:bCs/>
      <w:color w:val="000000"/>
      <w:kern w:val="44"/>
      <w:sz w:val="36"/>
      <w:szCs w:val="24"/>
    </w:rPr>
  </w:style>
  <w:style w:type="paragraph" w:customStyle="1" w:styleId="aa">
    <w:name w:val="一级标题"/>
    <w:basedOn w:val="2"/>
    <w:link w:val="ab"/>
    <w:qFormat/>
    <w:pPr>
      <w:spacing w:beforeLines="50" w:before="50" w:afterLines="50" w:after="50" w:line="240" w:lineRule="auto"/>
      <w:ind w:firstLine="420"/>
    </w:pPr>
    <w:rPr>
      <w:rFonts w:eastAsia="宋体"/>
      <w:sz w:val="28"/>
    </w:rPr>
  </w:style>
  <w:style w:type="character" w:customStyle="1" w:styleId="ab">
    <w:name w:val="一级标题 字符"/>
    <w:basedOn w:val="2Char"/>
    <w:link w:val="aa"/>
    <w:qFormat/>
    <w:rPr>
      <w:rFonts w:asciiTheme="majorHAnsi" w:eastAsia="宋体" w:hAnsiTheme="majorHAnsi" w:cstheme="majorBidi"/>
      <w:bCs/>
      <w:color w:val="000000" w:themeColor="text1"/>
      <w:sz w:val="28"/>
      <w:szCs w:val="32"/>
    </w:rPr>
  </w:style>
  <w:style w:type="paragraph" w:customStyle="1" w:styleId="ac">
    <w:name w:val="第二级标题"/>
    <w:basedOn w:val="3"/>
    <w:link w:val="ad"/>
    <w:qFormat/>
    <w:pPr>
      <w:spacing w:before="0" w:line="300" w:lineRule="auto"/>
    </w:pPr>
    <w:rPr>
      <w:rFonts w:eastAsia="宋体"/>
      <w:sz w:val="24"/>
    </w:rPr>
  </w:style>
  <w:style w:type="character" w:customStyle="1" w:styleId="ad">
    <w:name w:val="第二级标题 字符"/>
    <w:basedOn w:val="3Char"/>
    <w:link w:val="ac"/>
    <w:qFormat/>
    <w:rPr>
      <w:rFonts w:eastAsia="宋体"/>
      <w:bCs/>
      <w:sz w:val="24"/>
      <w:szCs w:val="32"/>
    </w:rPr>
  </w:style>
  <w:style w:type="character" w:customStyle="1" w:styleId="5Char">
    <w:name w:val="标题 5 Char"/>
    <w:basedOn w:val="a0"/>
    <w:link w:val="5"/>
    <w:uiPriority w:val="9"/>
    <w:semiHidden/>
    <w:qFormat/>
    <w:rPr>
      <w:rFonts w:asciiTheme="minorHAnsi" w:hAnsiTheme="minorHAnsi" w:cstheme="majorBidi"/>
      <w:color w:val="0F4761" w:themeColor="accent1" w:themeShade="BF"/>
      <w:sz w:val="24"/>
      <w:szCs w:val="24"/>
    </w:rPr>
  </w:style>
  <w:style w:type="character" w:customStyle="1" w:styleId="6Char">
    <w:name w:val="标题 6 Char"/>
    <w:basedOn w:val="a0"/>
    <w:link w:val="6"/>
    <w:uiPriority w:val="9"/>
    <w:semiHidden/>
    <w:qFormat/>
    <w:rPr>
      <w:rFonts w:asciiTheme="minorHAnsi" w:hAnsiTheme="minorHAnsi" w:cstheme="majorBidi"/>
      <w:b/>
      <w:bCs/>
      <w:color w:val="0F4761" w:themeColor="accent1" w:themeShade="BF"/>
      <w:sz w:val="21"/>
    </w:rPr>
  </w:style>
  <w:style w:type="character" w:customStyle="1" w:styleId="7Char">
    <w:name w:val="标题 7 Char"/>
    <w:basedOn w:val="a0"/>
    <w:link w:val="7"/>
    <w:uiPriority w:val="9"/>
    <w:semiHidden/>
    <w:qFormat/>
    <w:rPr>
      <w:rFonts w:asciiTheme="minorHAnsi" w:hAnsiTheme="minorHAnsi" w:cstheme="majorBidi"/>
      <w:b/>
      <w:bCs/>
      <w:color w:val="595959" w:themeColor="text1" w:themeTint="A6"/>
      <w:sz w:val="21"/>
    </w:rPr>
  </w:style>
  <w:style w:type="character" w:customStyle="1" w:styleId="8Char">
    <w:name w:val="标题 8 Char"/>
    <w:basedOn w:val="a0"/>
    <w:link w:val="8"/>
    <w:uiPriority w:val="9"/>
    <w:semiHidden/>
    <w:qFormat/>
    <w:rPr>
      <w:rFonts w:asciiTheme="minorHAnsi" w:hAnsiTheme="minorHAnsi" w:cstheme="majorBidi"/>
      <w:color w:val="595959" w:themeColor="text1" w:themeTint="A6"/>
      <w:sz w:val="21"/>
    </w:rPr>
  </w:style>
  <w:style w:type="character" w:customStyle="1" w:styleId="9Char">
    <w:name w:val="标题 9 Char"/>
    <w:basedOn w:val="a0"/>
    <w:link w:val="9"/>
    <w:uiPriority w:val="9"/>
    <w:semiHidden/>
    <w:qFormat/>
    <w:rPr>
      <w:rFonts w:asciiTheme="minorHAnsi" w:eastAsiaTheme="majorEastAsia" w:hAnsiTheme="minorHAnsi" w:cstheme="majorBidi"/>
      <w:color w:val="595959" w:themeColor="text1" w:themeTint="A6"/>
      <w:sz w:val="21"/>
    </w:rPr>
  </w:style>
  <w:style w:type="character" w:customStyle="1" w:styleId="Char1">
    <w:name w:val="副标题 Char"/>
    <w:basedOn w:val="a0"/>
    <w:link w:val="a5"/>
    <w:uiPriority w:val="11"/>
    <w:qFormat/>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Char3"/>
    <w:uiPriority w:val="29"/>
    <w:qFormat/>
    <w:pPr>
      <w:spacing w:before="160" w:after="160"/>
      <w:jc w:val="center"/>
    </w:pPr>
    <w:rPr>
      <w:i/>
      <w:iCs/>
      <w:color w:val="404040" w:themeColor="text1" w:themeTint="BF"/>
    </w:rPr>
  </w:style>
  <w:style w:type="character" w:customStyle="1" w:styleId="Char3">
    <w:name w:val="引用 Char"/>
    <w:basedOn w:val="a0"/>
    <w:link w:val="ae"/>
    <w:uiPriority w:val="29"/>
    <w:qFormat/>
    <w:rPr>
      <w:rFonts w:eastAsia="宋体"/>
      <w:i/>
      <w:iCs/>
      <w:color w:val="404040" w:themeColor="text1" w:themeTint="BF"/>
      <w:sz w:val="21"/>
    </w:rPr>
  </w:style>
  <w:style w:type="paragraph" w:styleId="af">
    <w:name w:val="List Paragraph"/>
    <w:basedOn w:val="a"/>
    <w:uiPriority w:val="34"/>
    <w:qFormat/>
    <w:pPr>
      <w:ind w:left="720"/>
      <w:contextualSpacing/>
    </w:pPr>
  </w:style>
  <w:style w:type="character" w:customStyle="1" w:styleId="10">
    <w:name w:val="明显强调1"/>
    <w:basedOn w:val="a0"/>
    <w:uiPriority w:val="21"/>
    <w:qFormat/>
    <w:rPr>
      <w:i/>
      <w:iCs/>
      <w:color w:val="0F4761" w:themeColor="accent1" w:themeShade="BF"/>
    </w:rPr>
  </w:style>
  <w:style w:type="paragraph" w:styleId="af0">
    <w:name w:val="Intense Quote"/>
    <w:basedOn w:val="a"/>
    <w:next w:val="a"/>
    <w:link w:val="Char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4">
    <w:name w:val="明显引用 Char"/>
    <w:basedOn w:val="a0"/>
    <w:link w:val="af0"/>
    <w:uiPriority w:val="30"/>
    <w:qFormat/>
    <w:rPr>
      <w:rFonts w:eastAsia="宋体"/>
      <w:i/>
      <w:iCs/>
      <w:color w:val="0F4761" w:themeColor="accent1" w:themeShade="BF"/>
      <w:sz w:val="21"/>
    </w:rPr>
  </w:style>
  <w:style w:type="character" w:customStyle="1" w:styleId="11">
    <w:name w:val="明显参考1"/>
    <w:basedOn w:val="a0"/>
    <w:uiPriority w:val="32"/>
    <w:qFormat/>
    <w:rPr>
      <w:b/>
      <w:bCs/>
      <w:smallCaps/>
      <w:color w:val="0F4761" w:themeColor="accent1" w:themeShade="BF"/>
      <w:spacing w:val="5"/>
    </w:rPr>
  </w:style>
  <w:style w:type="character" w:customStyle="1" w:styleId="Char0">
    <w:name w:val="页眉 Char"/>
    <w:basedOn w:val="a0"/>
    <w:link w:val="a4"/>
    <w:uiPriority w:val="99"/>
    <w:qFormat/>
    <w:rPr>
      <w:rFonts w:eastAsia="宋体"/>
      <w:sz w:val="18"/>
      <w:szCs w:val="18"/>
    </w:rPr>
  </w:style>
  <w:style w:type="character" w:customStyle="1" w:styleId="Char">
    <w:name w:val="页脚 Char"/>
    <w:basedOn w:val="a0"/>
    <w:link w:val="a3"/>
    <w:uiPriority w:val="99"/>
    <w:qFormat/>
    <w:rPr>
      <w:rFonts w:eastAsia="宋体"/>
      <w:sz w:val="18"/>
      <w:szCs w:val="18"/>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12">
    <w:name w:val="修订1"/>
    <w:hidden/>
    <w:uiPriority w:val="99"/>
    <w:semiHidden/>
    <w:qFormat/>
    <w:rPr>
      <w:rFonts w:eastAsia="宋体"/>
      <w:kern w:val="2"/>
      <w:sz w:val="21"/>
    </w:rPr>
  </w:style>
  <w:style w:type="paragraph" w:styleId="af1">
    <w:name w:val="Balloon Text"/>
    <w:basedOn w:val="a"/>
    <w:link w:val="Char5"/>
    <w:uiPriority w:val="99"/>
    <w:semiHidden/>
    <w:unhideWhenUsed/>
    <w:rsid w:val="004826C2"/>
    <w:pPr>
      <w:spacing w:line="240" w:lineRule="auto"/>
    </w:pPr>
    <w:rPr>
      <w:sz w:val="18"/>
      <w:szCs w:val="18"/>
    </w:rPr>
  </w:style>
  <w:style w:type="character" w:customStyle="1" w:styleId="Char5">
    <w:name w:val="批注框文本 Char"/>
    <w:basedOn w:val="a0"/>
    <w:link w:val="af1"/>
    <w:uiPriority w:val="99"/>
    <w:semiHidden/>
    <w:rsid w:val="004826C2"/>
    <w:rPr>
      <w:rFonts w:eastAsia="宋体"/>
      <w:kern w:val="2"/>
      <w:sz w:val="18"/>
      <w:szCs w:val="18"/>
    </w:rPr>
  </w:style>
  <w:style w:type="table" w:customStyle="1" w:styleId="13">
    <w:name w:val="网格型1"/>
    <w:basedOn w:val="a1"/>
    <w:next w:val="a7"/>
    <w:rsid w:val="002C1A51"/>
    <w:pPr>
      <w:widowControl w:val="0"/>
      <w:jc w:val="both"/>
    </w:pPr>
    <w:rPr>
      <w:rFonts w:eastAsia="宋体"/>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948</Words>
  <Characters>5410</Characters>
  <Application>Microsoft Office Word</Application>
  <DocSecurity>0</DocSecurity>
  <Lines>45</Lines>
  <Paragraphs>12</Paragraphs>
  <ScaleCrop>false</ScaleCrop>
  <Company/>
  <LinksUpToDate>false</LinksUpToDate>
  <CharactersWithSpaces>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江坂凛音</dc:creator>
  <cp:lastModifiedBy>Microsoft 帐户</cp:lastModifiedBy>
  <cp:revision>28</cp:revision>
  <dcterms:created xsi:type="dcterms:W3CDTF">2026-04-01T05:30:00Z</dcterms:created>
  <dcterms:modified xsi:type="dcterms:W3CDTF">2026-05-29T06:26:00Z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eyJoZGlkIjoiNWM2M2RlNzZkNWJiYzA1NmViMWMwMjEzOTIyYzQ0YzYiLCJ1c2VySWQiOiI1ODUyMjAyNjUifQ==</vt:lpwstr>
  </property>
  <property fmtid="{D5CDD505-2E9C-101B-9397-08002B2CF9AE}" pid="3" name="KSOProductBuildVer">
    <vt:lpwstr>2052-12.1.0.26375</vt:lpwstr>
  </property>
  <property fmtid="{D5CDD505-2E9C-101B-9397-08002B2CF9AE}" pid="4" name="ICV">
    <vt:lpwstr>6A4DA31537E047DBB7F123065C155752_13</vt:lpwstr>
  </property>
  <property fmtid="{D5CDD505-2E9C-101B-9397-08002B2CF9AE}" pid="5" name="CWMa197c410810a11f1800041aa000041aa">
    <vt:lpwstr>CWMQGsvV5BKDFHEWAV7XPzhcfD/HGxqRK5hVXTPe++VJXvP2C+he1SrRCqgPjPM5FtqG9o4pOn8SGTVs7WR690ohw==</vt:lpwstr>
  </property>
  <property fmtid="{D5CDD505-2E9C-101B-9397-08002B2CF9AE}" pid="6" name="fileWhereFroms">
    <vt:lpwstr>PpjeLB1gRN0lwrPqMaCTktmTrKiHZMsJm5Q439ZwX6GZkJvUKbOn5wEK7u6LzonF08gdphIo0ygNyViV5C0LTlNzRxPAMG5xPZu7uC7bv0uL1Kex5PfDuKQOg5o6epURLaTi0LjsmSIJaFWi9SmBj4BXPt/KUhOY4m5mv1+wFS/WQT5dAwbNsvvFcRmZ1+E9bxVCuTHedtfAlWHpHh6zsU/7YyfdpTFxzKfC6fats9RhmuYDr5NH8EL5iEjk0A8DdeNKsIMgyuefMBeA+jyqHg==</vt:lpwstr>
  </property>
</Properties>
</file>