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CFC36">
      <w:pPr>
        <w:pStyle w:val="2"/>
        <w:rPr>
          <w:rFonts w:hint="eastAsia" w:ascii="仿宋" w:hAnsi="仿宋" w:eastAsia="仿宋" w:cs="仿宋"/>
          <w:color w:val="auto"/>
        </w:rPr>
      </w:pPr>
      <w:r>
        <w:rPr>
          <w:rFonts w:hint="eastAsia" w:ascii="仿宋" w:hAnsi="仿宋" w:eastAsia="仿宋" w:cs="仿宋"/>
          <w:color w:val="auto"/>
        </w:rPr>
        <w:t>车联网全球化纵深发展下</w:t>
      </w:r>
      <w:r>
        <w:rPr>
          <w:rFonts w:hint="eastAsia" w:ascii="仿宋" w:hAnsi="仿宋" w:eastAsia="仿宋" w:cs="仿宋"/>
          <w:color w:val="auto"/>
          <w:lang w:val="en-US" w:eastAsia="zh-CN"/>
        </w:rPr>
        <w:t>企业</w:t>
      </w:r>
      <w:r>
        <w:rPr>
          <w:rFonts w:hint="eastAsia" w:ascii="仿宋" w:hAnsi="仿宋" w:eastAsia="仿宋" w:cs="仿宋"/>
          <w:color w:val="auto"/>
        </w:rPr>
        <w:t>跨境C端收款的合规底层逻辑与架构设计实操</w:t>
      </w:r>
    </w:p>
    <w:p w14:paraId="12B38334">
      <w:pPr>
        <w:jc w:val="right"/>
        <w:rPr>
          <w:rFonts w:hint="default" w:eastAsia="仿宋"/>
          <w:lang w:val="en-US" w:eastAsia="zh-CN"/>
        </w:rPr>
      </w:pPr>
      <w:r>
        <w:rPr>
          <w:rFonts w:hint="eastAsia" w:ascii="仿宋" w:hAnsi="仿宋" w:eastAsia="仿宋" w:cs="仿宋"/>
          <w:color w:val="auto"/>
          <w:lang w:val="en-US" w:eastAsia="zh-CN"/>
        </w:rPr>
        <w:t>----滕跃</w:t>
      </w:r>
    </w:p>
    <w:p w14:paraId="7F3F958C">
      <w:pPr>
        <w:pStyle w:val="17"/>
        <w:rPr>
          <w:rFonts w:hint="eastAsia" w:ascii="仿宋" w:hAnsi="仿宋" w:eastAsia="仿宋" w:cs="仿宋"/>
          <w:color w:val="auto"/>
        </w:rPr>
      </w:pPr>
      <w:r>
        <w:rPr>
          <w:rFonts w:hint="eastAsia" w:ascii="仿宋" w:hAnsi="仿宋" w:eastAsia="仿宋" w:cs="仿宋"/>
          <w:color w:val="auto"/>
        </w:rPr>
        <w:t>在汽车产业全球化与智能网联技术深度融合的双重驱动下，车联网服务已成为车企出海的核心竞争力之一。从车载流量、智能驾驶到娱乐影音、远程控制，车联网企业依托全球化的服务网络，通过订阅制模式实现海外C端车主的付费转化，跨境C端收款也随之成为其全球化运营的核心环节。与传统跨境电商的货物贸易收款不同，车联网行业</w:t>
      </w:r>
      <w:r>
        <w:rPr>
          <w:rFonts w:hint="eastAsia" w:ascii="仿宋" w:hAnsi="仿宋" w:eastAsia="仿宋" w:cs="仿宋"/>
          <w:b/>
          <w:bCs/>
          <w:color w:val="auto"/>
        </w:rPr>
        <w:t>纯服务贸易属性、小额高频订阅制交易、多区域监管异质化</w:t>
      </w:r>
      <w:r>
        <w:rPr>
          <w:rFonts w:hint="eastAsia" w:ascii="仿宋" w:hAnsi="仿宋" w:eastAsia="仿宋" w:cs="仿宋"/>
          <w:color w:val="auto"/>
        </w:rPr>
        <w:t>的特征，使其跨境C端收款面临更具针对性的合规挑战与架构设计要求。</w:t>
      </w:r>
    </w:p>
    <w:p w14:paraId="50ACD642">
      <w:pPr>
        <w:pStyle w:val="17"/>
        <w:rPr>
          <w:rFonts w:hint="eastAsia" w:ascii="仿宋" w:hAnsi="仿宋" w:eastAsia="仿宋" w:cs="仿宋"/>
          <w:color w:val="auto"/>
        </w:rPr>
      </w:pPr>
      <w:r>
        <w:rPr>
          <w:rFonts w:hint="eastAsia" w:ascii="仿宋" w:hAnsi="仿宋" w:eastAsia="仿宋" w:cs="仿宋"/>
          <w:color w:val="auto"/>
          <w:lang w:val="en-US" w:eastAsia="zh-CN"/>
        </w:rPr>
        <w:t>近年</w:t>
      </w:r>
      <w:r>
        <w:rPr>
          <w:rFonts w:hint="eastAsia" w:ascii="仿宋" w:hAnsi="仿宋" w:eastAsia="仿宋" w:cs="仿宋"/>
          <w:color w:val="auto"/>
        </w:rPr>
        <w:t>来，我国《非银行支付机构监督管理条例》及分类评级管理办法、跨境人民币业务新规等监管框架持续深化，全球各地区对金融支付业务的强牌照监管与外汇管制趋严，进一步为车联网跨境C端收款划定了清晰的合规底线。本文立足车联网行业的场景特殊性，拆解其合规底层逻辑，设计可落地的全链路收款架构，并提出支付服务商甄选与长效合规风控的实操策略，为车联网企业的全球化收款运营提供专业参考。</w:t>
      </w:r>
    </w:p>
    <w:p w14:paraId="0FADF8CE">
      <w:pPr>
        <w:pStyle w:val="3"/>
        <w:rPr>
          <w:rFonts w:hint="eastAsia" w:ascii="仿宋" w:hAnsi="仿宋" w:eastAsia="仿宋" w:cs="仿宋"/>
          <w:color w:val="auto"/>
        </w:rPr>
      </w:pPr>
      <w:r>
        <w:rPr>
          <w:rFonts w:hint="eastAsia" w:ascii="仿宋" w:hAnsi="仿宋" w:eastAsia="仿宋" w:cs="仿宋"/>
          <w:color w:val="auto"/>
        </w:rPr>
        <w:t>一、车联网跨境C端收款的场景特质</w:t>
      </w:r>
    </w:p>
    <w:p w14:paraId="513D6D5F">
      <w:pPr>
        <w:pStyle w:val="17"/>
        <w:rPr>
          <w:rFonts w:hint="eastAsia" w:ascii="仿宋" w:hAnsi="仿宋" w:eastAsia="仿宋" w:cs="仿宋"/>
          <w:color w:val="auto"/>
        </w:rPr>
      </w:pPr>
      <w:r>
        <w:rPr>
          <w:rFonts w:hint="eastAsia" w:ascii="仿宋" w:hAnsi="仿宋" w:eastAsia="仿宋" w:cs="仿宋"/>
          <w:color w:val="auto"/>
        </w:rPr>
        <w:t>车联网跨境C端收款的核心是实现海外车主订阅服务费用向境内企业的合规汇回，其交易与运营特征与传统跨境电商、外贸企业存在本质差异，这些差异也决定了其合规要求与架构设计必须坚持</w:t>
      </w:r>
      <w:r>
        <w:rPr>
          <w:rFonts w:hint="eastAsia" w:ascii="仿宋" w:hAnsi="仿宋" w:eastAsia="仿宋" w:cs="仿宋"/>
          <w:b/>
          <w:bCs/>
          <w:color w:val="auto"/>
        </w:rPr>
        <w:t>场景适配</w:t>
      </w:r>
      <w:r>
        <w:rPr>
          <w:rFonts w:hint="eastAsia" w:ascii="仿宋" w:hAnsi="仿宋" w:eastAsia="仿宋" w:cs="仿宋"/>
          <w:color w:val="auto"/>
        </w:rPr>
        <w:t>原则，而非照搬传统模式。其核心场景特质体现在四方面：</w:t>
      </w:r>
    </w:p>
    <w:p w14:paraId="1E243ABB">
      <w:pPr>
        <w:pStyle w:val="17"/>
        <w:numPr>
          <w:ilvl w:val="0"/>
          <w:numId w:val="1"/>
        </w:numPr>
        <w:rPr>
          <w:rFonts w:hint="eastAsia" w:ascii="仿宋" w:hAnsi="仿宋" w:eastAsia="仿宋" w:cs="仿宋"/>
          <w:color w:val="auto"/>
        </w:rPr>
      </w:pPr>
      <w:r>
        <w:rPr>
          <w:rFonts w:hint="eastAsia" w:ascii="仿宋" w:hAnsi="仿宋" w:eastAsia="仿宋" w:cs="仿宋"/>
          <w:b/>
          <w:bCs/>
          <w:color w:val="auto"/>
        </w:rPr>
        <w:t>交易属性为纯服务贸易</w:t>
      </w:r>
      <w:r>
        <w:rPr>
          <w:rFonts w:hint="eastAsia" w:ascii="仿宋" w:hAnsi="仿宋" w:eastAsia="仿宋" w:cs="仿宋"/>
          <w:color w:val="auto"/>
        </w:rPr>
        <w:t>：车联网</w:t>
      </w:r>
      <w:r>
        <w:rPr>
          <w:rFonts w:hint="eastAsia" w:ascii="仿宋" w:hAnsi="仿宋" w:eastAsia="仿宋" w:cs="仿宋"/>
          <w:color w:val="auto"/>
          <w:lang w:val="en-US" w:eastAsia="zh-CN"/>
        </w:rPr>
        <w:t>行业</w:t>
      </w:r>
      <w:r>
        <w:rPr>
          <w:rFonts w:hint="eastAsia" w:ascii="仿宋" w:hAnsi="仿宋" w:eastAsia="仿宋" w:cs="仿宋"/>
          <w:color w:val="auto"/>
        </w:rPr>
        <w:t>收款基于虚拟服务的订阅付费，无实物货物的生产、报关、物流环节，</w:t>
      </w:r>
      <w:r>
        <w:rPr>
          <w:rFonts w:hint="eastAsia" w:ascii="仿宋" w:hAnsi="仿宋" w:eastAsia="仿宋" w:cs="仿宋"/>
          <w:color w:val="auto"/>
          <w:lang w:val="en-US" w:eastAsia="zh-CN"/>
        </w:rPr>
        <w:t>其</w:t>
      </w:r>
      <w:r>
        <w:rPr>
          <w:rFonts w:hint="eastAsia" w:ascii="仿宋" w:hAnsi="仿宋" w:eastAsia="仿宋" w:cs="仿宋"/>
          <w:color w:val="auto"/>
        </w:rPr>
        <w:t>外汇结算、国际收支申报需严格按</w:t>
      </w:r>
      <w:r>
        <w:rPr>
          <w:rFonts w:hint="eastAsia" w:ascii="仿宋" w:hAnsi="仿宋" w:eastAsia="仿宋" w:cs="仿宋"/>
          <w:b/>
          <w:bCs/>
          <w:color w:val="auto"/>
        </w:rPr>
        <w:t>服务贸易</w:t>
      </w:r>
      <w:r>
        <w:rPr>
          <w:rFonts w:hint="eastAsia" w:ascii="仿宋" w:hAnsi="仿宋" w:eastAsia="仿宋" w:cs="仿宋"/>
          <w:color w:val="auto"/>
        </w:rPr>
        <w:t>品类精准匹配，无需完成货物贸易的核销与报关单核验，对交易背景的真实性证明提出了差异化要求，核心需实现</w:t>
      </w:r>
      <w:r>
        <w:rPr>
          <w:rFonts w:hint="eastAsia" w:ascii="仿宋" w:hAnsi="仿宋" w:eastAsia="仿宋" w:cs="仿宋"/>
          <w:b/>
          <w:bCs/>
          <w:color w:val="auto"/>
        </w:rPr>
        <w:t>服务流与资金流的双向匹配</w:t>
      </w:r>
      <w:r>
        <w:rPr>
          <w:rFonts w:hint="eastAsia" w:ascii="仿宋" w:hAnsi="仿宋" w:eastAsia="仿宋" w:cs="仿宋"/>
          <w:color w:val="auto"/>
        </w:rPr>
        <w:t>。</w:t>
      </w:r>
    </w:p>
    <w:p w14:paraId="7FEB20DD">
      <w:pPr>
        <w:pStyle w:val="17"/>
        <w:numPr>
          <w:ilvl w:val="0"/>
          <w:numId w:val="1"/>
        </w:numPr>
        <w:rPr>
          <w:rFonts w:hint="eastAsia" w:ascii="仿宋" w:hAnsi="仿宋" w:eastAsia="仿宋" w:cs="仿宋"/>
          <w:color w:val="auto"/>
        </w:rPr>
      </w:pPr>
      <w:r>
        <w:rPr>
          <w:rFonts w:hint="eastAsia" w:ascii="仿宋" w:hAnsi="仿宋" w:eastAsia="仿宋" w:cs="仿宋"/>
          <w:b/>
          <w:bCs/>
          <w:color w:val="auto"/>
        </w:rPr>
        <w:t>交易特征为小额、高频、多币种订阅制</w:t>
      </w:r>
      <w:r>
        <w:rPr>
          <w:rFonts w:hint="eastAsia" w:ascii="仿宋" w:hAnsi="仿宋" w:eastAsia="仿宋" w:cs="仿宋"/>
          <w:color w:val="auto"/>
        </w:rPr>
        <w:t>：海外车主多以月付、季付或年付形式完成服务订阅，单笔交易金额小、交易频次高，且付款用户分布于全球不同区域，涉及巴西雷亚尔、东南亚泰铢、中东迪拉姆等数十种属地币种，要求收款架构具备</w:t>
      </w:r>
      <w:r>
        <w:rPr>
          <w:rFonts w:hint="eastAsia" w:ascii="仿宋" w:hAnsi="仿宋" w:eastAsia="仿宋" w:cs="仿宋"/>
          <w:b/>
          <w:bCs/>
          <w:color w:val="auto"/>
        </w:rPr>
        <w:t>多币种实时结算、全球资金快速归集</w:t>
      </w:r>
      <w:r>
        <w:rPr>
          <w:rFonts w:hint="eastAsia" w:ascii="仿宋" w:hAnsi="仿宋" w:eastAsia="仿宋" w:cs="仿宋"/>
          <w:color w:val="auto"/>
        </w:rPr>
        <w:t>的能力，同时需适配高频小额交易的合规审核效率。</w:t>
      </w:r>
    </w:p>
    <w:p w14:paraId="2AF95E3A">
      <w:pPr>
        <w:pStyle w:val="17"/>
        <w:numPr>
          <w:ilvl w:val="0"/>
          <w:numId w:val="1"/>
        </w:numPr>
        <w:rPr>
          <w:rFonts w:hint="eastAsia" w:ascii="仿宋" w:hAnsi="仿宋" w:eastAsia="仿宋" w:cs="仿宋"/>
          <w:color w:val="auto"/>
        </w:rPr>
      </w:pPr>
      <w:r>
        <w:rPr>
          <w:rFonts w:hint="eastAsia" w:ascii="仿宋" w:hAnsi="仿宋" w:eastAsia="仿宋" w:cs="仿宋"/>
          <w:b/>
          <w:bCs/>
          <w:color w:val="auto"/>
        </w:rPr>
        <w:t>多区域监管异质化，合规复杂度高</w:t>
      </w:r>
      <w:r>
        <w:rPr>
          <w:rFonts w:hint="eastAsia" w:ascii="仿宋" w:hAnsi="仿宋" w:eastAsia="仿宋" w:cs="仿宋"/>
          <w:color w:val="auto"/>
        </w:rPr>
        <w:t>：车联网服务的落地往往覆盖南美、东盟、GCC（海湾阿拉伯国家合作委员会）、独联体、欧洲、非洲等多类型区域，不同区域的金融监管政策差异显著——如欧洲要求持有EMI</w:t>
      </w:r>
      <w:r>
        <w:rPr>
          <w:rFonts w:hint="eastAsia" w:ascii="仿宋" w:hAnsi="仿宋" w:eastAsia="仿宋" w:cs="仿宋"/>
          <w:color w:val="auto"/>
          <w:lang w:eastAsia="zh-CN"/>
        </w:rPr>
        <w:t>（Electronic</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Money</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Institution）</w:t>
      </w:r>
      <w:r>
        <w:rPr>
          <w:rFonts w:hint="eastAsia" w:ascii="仿宋" w:hAnsi="仿宋" w:eastAsia="仿宋" w:cs="仿宋"/>
          <w:color w:val="auto"/>
        </w:rPr>
        <w:t>或PI</w:t>
      </w:r>
      <w:r>
        <w:rPr>
          <w:rFonts w:hint="eastAsia" w:ascii="仿宋" w:hAnsi="仿宋" w:eastAsia="仿宋" w:cs="仿宋"/>
          <w:color w:val="auto"/>
          <w:lang w:eastAsia="zh-CN"/>
        </w:rPr>
        <w:t>（(Payment Institution）</w:t>
      </w:r>
      <w:r>
        <w:rPr>
          <w:rFonts w:hint="eastAsia" w:ascii="仿宋" w:hAnsi="仿宋" w:eastAsia="仿宋" w:cs="仿宋"/>
          <w:color w:val="auto"/>
          <w:lang w:val="en-US" w:eastAsia="zh-CN"/>
        </w:rPr>
        <w:t>牌照</w:t>
      </w:r>
      <w:r>
        <w:rPr>
          <w:rFonts w:hint="eastAsia" w:ascii="仿宋" w:hAnsi="仿宋" w:eastAsia="仿宋" w:cs="仿宋"/>
          <w:color w:val="auto"/>
        </w:rPr>
        <w:t>、英国需FCA</w:t>
      </w:r>
      <w:r>
        <w:rPr>
          <w:rFonts w:hint="eastAsia" w:ascii="仿宋" w:hAnsi="仿宋" w:eastAsia="仿宋" w:cs="仿宋"/>
          <w:color w:val="auto"/>
          <w:lang w:eastAsia="zh-CN"/>
        </w:rPr>
        <w:t>（Financial Conduct Authority）</w:t>
      </w:r>
      <w:r>
        <w:rPr>
          <w:rFonts w:hint="eastAsia" w:ascii="仿宋" w:hAnsi="仿宋" w:eastAsia="仿宋" w:cs="仿宋"/>
          <w:color w:val="auto"/>
        </w:rPr>
        <w:t>牌照，南美部分国家</w:t>
      </w:r>
      <w:r>
        <w:rPr>
          <w:rFonts w:hint="eastAsia" w:ascii="仿宋" w:hAnsi="仿宋" w:eastAsia="仿宋" w:cs="仿宋"/>
          <w:color w:val="auto"/>
          <w:lang w:val="en-US" w:eastAsia="zh-CN"/>
        </w:rPr>
        <w:t>如巴西</w:t>
      </w:r>
      <w:r>
        <w:rPr>
          <w:rFonts w:hint="eastAsia" w:ascii="仿宋" w:hAnsi="仿宋" w:eastAsia="仿宋" w:cs="仿宋"/>
          <w:color w:val="auto"/>
        </w:rPr>
        <w:t>存在严格的资金汇出管制</w:t>
      </w:r>
      <w:r>
        <w:rPr>
          <w:rFonts w:hint="eastAsia" w:ascii="仿宋" w:hAnsi="仿宋" w:eastAsia="仿宋" w:cs="仿宋"/>
          <w:color w:val="auto"/>
          <w:lang w:val="en-US" w:eastAsia="zh-CN"/>
        </w:rPr>
        <w:t>及复杂的IOF（mposto sobre Operações Financeiras, 金融交易税）</w:t>
      </w:r>
      <w:r>
        <w:rPr>
          <w:rFonts w:hint="eastAsia" w:ascii="仿宋" w:hAnsi="仿宋" w:eastAsia="仿宋" w:cs="仿宋"/>
          <w:color w:val="auto"/>
        </w:rPr>
        <w:t>，GCC国家则实现外汇自由流动，这要求收款架构具备</w:t>
      </w:r>
      <w:r>
        <w:rPr>
          <w:rFonts w:hint="eastAsia" w:ascii="仿宋" w:hAnsi="仿宋" w:eastAsia="仿宋" w:cs="仿宋"/>
          <w:b/>
          <w:bCs/>
          <w:color w:val="auto"/>
        </w:rPr>
        <w:t>一域一策</w:t>
      </w:r>
      <w:r>
        <w:rPr>
          <w:rFonts w:hint="eastAsia" w:ascii="仿宋" w:hAnsi="仿宋" w:eastAsia="仿宋" w:cs="仿宋"/>
          <w:color w:val="auto"/>
        </w:rPr>
        <w:t>的合规适配能力，避免跨区域无牌展业的风险。</w:t>
      </w:r>
    </w:p>
    <w:p w14:paraId="0365EBA4">
      <w:pPr>
        <w:pStyle w:val="3"/>
        <w:rPr>
          <w:rFonts w:hint="eastAsia" w:ascii="仿宋" w:hAnsi="仿宋" w:eastAsia="仿宋" w:cs="仿宋"/>
          <w:color w:val="auto"/>
        </w:rPr>
      </w:pPr>
      <w:r>
        <w:rPr>
          <w:rFonts w:hint="eastAsia" w:ascii="仿宋" w:hAnsi="仿宋" w:eastAsia="仿宋" w:cs="仿宋"/>
          <w:color w:val="auto"/>
        </w:rPr>
        <w:t>二、车联网跨境C端收款的核心合规底线</w:t>
      </w:r>
    </w:p>
    <w:p w14:paraId="25D806E3">
      <w:pPr>
        <w:pStyle w:val="17"/>
        <w:rPr>
          <w:rFonts w:hint="eastAsia" w:ascii="仿宋" w:hAnsi="仿宋" w:eastAsia="仿宋" w:cs="仿宋"/>
          <w:color w:val="auto"/>
        </w:rPr>
      </w:pPr>
      <w:r>
        <w:rPr>
          <w:rFonts w:hint="eastAsia" w:ascii="仿宋" w:hAnsi="仿宋" w:eastAsia="仿宋" w:cs="仿宋"/>
          <w:color w:val="auto"/>
        </w:rPr>
        <w:t>合规是车联网跨境C端收款的前提</w:t>
      </w:r>
      <w:r>
        <w:rPr>
          <w:rFonts w:hint="eastAsia" w:ascii="仿宋" w:hAnsi="仿宋" w:eastAsia="仿宋" w:cs="仿宋"/>
          <w:color w:val="auto"/>
          <w:lang w:eastAsia="zh-CN"/>
        </w:rPr>
        <w:t>。</w:t>
      </w:r>
      <w:r>
        <w:rPr>
          <w:rFonts w:hint="eastAsia" w:ascii="仿宋" w:hAnsi="仿宋" w:eastAsia="仿宋" w:cs="仿宋"/>
          <w:color w:val="auto"/>
        </w:rPr>
        <w:t>受集团管理、海外运营成本等因素影响，</w:t>
      </w:r>
      <w:r>
        <w:rPr>
          <w:rFonts w:hint="eastAsia" w:ascii="仿宋" w:hAnsi="仿宋" w:eastAsia="仿宋" w:cs="仿宋"/>
          <w:color w:val="auto"/>
          <w:lang w:val="en-US" w:eastAsia="zh-CN"/>
        </w:rPr>
        <w:t>大</w:t>
      </w:r>
      <w:r>
        <w:rPr>
          <w:rFonts w:hint="eastAsia" w:ascii="仿宋" w:hAnsi="仿宋" w:eastAsia="仿宋" w:cs="仿宋"/>
          <w:color w:val="auto"/>
        </w:rPr>
        <w:t>多数车联网企业不</w:t>
      </w:r>
      <w:r>
        <w:rPr>
          <w:rFonts w:hint="eastAsia" w:ascii="仿宋" w:hAnsi="仿宋" w:eastAsia="仿宋" w:cs="仿宋"/>
          <w:color w:val="auto"/>
          <w:lang w:val="en-US" w:eastAsia="zh-CN"/>
        </w:rPr>
        <w:t>考虑</w:t>
      </w:r>
      <w:r>
        <w:rPr>
          <w:rFonts w:hint="eastAsia" w:ascii="仿宋" w:hAnsi="仿宋" w:eastAsia="仿宋" w:cs="仿宋"/>
          <w:color w:val="auto"/>
        </w:rPr>
        <w:t>在海外设立子公司或关联主体，</w:t>
      </w:r>
      <w:r>
        <w:rPr>
          <w:rFonts w:hint="eastAsia" w:ascii="仿宋" w:hAnsi="仿宋" w:eastAsia="仿宋" w:cs="仿宋"/>
          <w:color w:val="auto"/>
          <w:lang w:val="en-US" w:eastAsia="zh-CN"/>
        </w:rPr>
        <w:t>而是</w:t>
      </w:r>
      <w:r>
        <w:rPr>
          <w:rFonts w:hint="eastAsia" w:ascii="仿宋" w:hAnsi="仿宋" w:eastAsia="仿宋" w:cs="仿宋"/>
          <w:color w:val="auto"/>
        </w:rPr>
        <w:t>要求收款架构实现</w:t>
      </w:r>
      <w:r>
        <w:rPr>
          <w:rFonts w:hint="eastAsia" w:ascii="仿宋" w:hAnsi="仿宋" w:eastAsia="仿宋" w:cs="仿宋"/>
          <w:b/>
          <w:bCs/>
          <w:color w:val="auto"/>
        </w:rPr>
        <w:t>境外资金直接汇回境内主体</w:t>
      </w:r>
      <w:r>
        <w:rPr>
          <w:rFonts w:hint="eastAsia" w:ascii="仿宋" w:hAnsi="仿宋" w:eastAsia="仿宋" w:cs="仿宋"/>
          <w:b/>
          <w:bCs/>
          <w:color w:val="auto"/>
          <w:lang w:eastAsia="zh-CN"/>
        </w:rPr>
        <w:t>。</w:t>
      </w:r>
      <w:r>
        <w:rPr>
          <w:rFonts w:hint="eastAsia" w:ascii="仿宋" w:hAnsi="仿宋" w:eastAsia="仿宋" w:cs="仿宋"/>
          <w:color w:val="auto"/>
        </w:rPr>
        <w:t>2026年国内跨境支付监管的深化与全球金融监管的趋严，为</w:t>
      </w:r>
      <w:r>
        <w:rPr>
          <w:rFonts w:hint="eastAsia" w:ascii="仿宋" w:hAnsi="仿宋" w:eastAsia="仿宋" w:cs="仿宋"/>
          <w:color w:val="auto"/>
          <w:lang w:val="en-US" w:eastAsia="zh-CN"/>
        </w:rPr>
        <w:t>此类</w:t>
      </w:r>
      <w:r>
        <w:rPr>
          <w:rFonts w:hint="eastAsia" w:ascii="仿宋" w:hAnsi="仿宋" w:eastAsia="仿宋" w:cs="仿宋"/>
          <w:b/>
          <w:bCs/>
          <w:color w:val="auto"/>
          <w:lang w:val="en-US" w:eastAsia="zh-CN"/>
        </w:rPr>
        <w:t>无海外主体模式下</w:t>
      </w:r>
      <w:r>
        <w:rPr>
          <w:rFonts w:hint="eastAsia" w:ascii="仿宋" w:hAnsi="仿宋" w:eastAsia="仿宋" w:cs="仿宋"/>
          <w:color w:val="auto"/>
          <w:lang w:val="en-US" w:eastAsia="zh-CN"/>
        </w:rPr>
        <w:t>的</w:t>
      </w:r>
      <w:r>
        <w:rPr>
          <w:rFonts w:hint="eastAsia" w:ascii="仿宋" w:hAnsi="仿宋" w:eastAsia="仿宋" w:cs="仿宋"/>
          <w:color w:val="auto"/>
        </w:rPr>
        <w:t>收款业务划定了</w:t>
      </w:r>
      <w:r>
        <w:rPr>
          <w:rFonts w:hint="eastAsia" w:ascii="仿宋" w:hAnsi="仿宋" w:eastAsia="仿宋" w:cs="仿宋"/>
          <w:b/>
          <w:bCs/>
          <w:color w:val="auto"/>
        </w:rPr>
        <w:t>四大合规底线</w:t>
      </w:r>
      <w:r>
        <w:rPr>
          <w:rFonts w:hint="eastAsia" w:ascii="仿宋" w:hAnsi="仿宋" w:eastAsia="仿宋" w:cs="仿宋"/>
          <w:color w:val="auto"/>
        </w:rPr>
        <w:t>，所有架构设计与服务商甄选均需围绕这些底线展开。</w:t>
      </w:r>
    </w:p>
    <w:p w14:paraId="0AE706F1">
      <w:pPr>
        <w:pStyle w:val="4"/>
        <w:rPr>
          <w:rFonts w:hint="eastAsia" w:ascii="仿宋" w:hAnsi="仿宋" w:eastAsia="仿宋" w:cs="仿宋"/>
          <w:color w:val="auto"/>
        </w:rPr>
      </w:pPr>
      <w:r>
        <w:rPr>
          <w:rFonts w:hint="eastAsia" w:ascii="仿宋" w:hAnsi="仿宋" w:eastAsia="仿宋" w:cs="仿宋"/>
          <w:color w:val="auto"/>
        </w:rPr>
        <w:t>（一）境内收款严守“持牌经营”原则</w:t>
      </w:r>
    </w:p>
    <w:p w14:paraId="2482948D">
      <w:pPr>
        <w:pStyle w:val="17"/>
        <w:rPr>
          <w:rFonts w:hint="eastAsia" w:ascii="仿宋" w:hAnsi="仿宋" w:eastAsia="仿宋" w:cs="仿宋"/>
          <w:color w:val="auto"/>
        </w:rPr>
      </w:pPr>
      <w:r>
        <w:rPr>
          <w:rFonts w:hint="eastAsia" w:ascii="仿宋" w:hAnsi="仿宋" w:eastAsia="仿宋" w:cs="仿宋"/>
          <w:color w:val="auto"/>
        </w:rPr>
        <w:t>根据《非银行支付机构监督管理条例》第二条、第六条的核心要求，境内企业回收境外C端资金，不得直接与境外收单机构完成资金结算，必须通过</w:t>
      </w:r>
      <w:r>
        <w:rPr>
          <w:rFonts w:hint="eastAsia" w:ascii="仿宋" w:hAnsi="仿宋" w:eastAsia="仿宋" w:cs="仿宋"/>
          <w:b/>
          <w:bCs/>
          <w:color w:val="auto"/>
        </w:rPr>
        <w:t>中国人民银行批准的境内持牌非银行支付机构</w:t>
      </w:r>
      <w:r>
        <w:rPr>
          <w:rFonts w:hint="eastAsia" w:ascii="仿宋" w:hAnsi="仿宋" w:eastAsia="仿宋" w:cs="仿宋"/>
          <w:color w:val="auto"/>
        </w:rPr>
        <w:t>实现，</w:t>
      </w:r>
      <w:r>
        <w:rPr>
          <w:rFonts w:hint="eastAsia" w:ascii="仿宋" w:hAnsi="仿宋" w:eastAsia="仿宋" w:cs="仿宋"/>
          <w:color w:val="auto"/>
          <w:lang w:val="en-US" w:eastAsia="zh-CN"/>
        </w:rPr>
        <w:t>此为车联网企业</w:t>
      </w:r>
      <w:r>
        <w:rPr>
          <w:rFonts w:hint="eastAsia" w:ascii="仿宋" w:hAnsi="仿宋" w:eastAsia="仿宋" w:cs="仿宋"/>
          <w:b w:val="0"/>
          <w:bCs w:val="0"/>
          <w:color w:val="auto"/>
        </w:rPr>
        <w:t>无海外主体模式下</w:t>
      </w:r>
      <w:r>
        <w:rPr>
          <w:rFonts w:hint="eastAsia" w:ascii="仿宋" w:hAnsi="仿宋" w:eastAsia="仿宋" w:cs="仿宋"/>
          <w:color w:val="auto"/>
        </w:rPr>
        <w:t>境内收款的</w:t>
      </w:r>
      <w:r>
        <w:rPr>
          <w:rFonts w:hint="eastAsia" w:ascii="仿宋" w:hAnsi="仿宋" w:eastAsia="仿宋" w:cs="仿宋"/>
          <w:b w:val="0"/>
          <w:bCs w:val="0"/>
          <w:color w:val="auto"/>
          <w:lang w:val="en-US" w:eastAsia="zh-CN"/>
        </w:rPr>
        <w:t>主要</w:t>
      </w:r>
      <w:r>
        <w:rPr>
          <w:rFonts w:hint="eastAsia" w:ascii="仿宋" w:hAnsi="仿宋" w:eastAsia="仿宋" w:cs="仿宋"/>
          <w:b w:val="0"/>
          <w:bCs w:val="0"/>
          <w:color w:val="auto"/>
        </w:rPr>
        <w:t>合规路径</w:t>
      </w:r>
      <w:r>
        <w:rPr>
          <w:rFonts w:hint="eastAsia" w:ascii="仿宋" w:hAnsi="仿宋" w:eastAsia="仿宋" w:cs="仿宋"/>
          <w:color w:val="auto"/>
        </w:rPr>
        <w:t>。</w:t>
      </w:r>
    </w:p>
    <w:p w14:paraId="7EF65EF2">
      <w:pPr>
        <w:pStyle w:val="17"/>
        <w:rPr>
          <w:rFonts w:hint="eastAsia" w:ascii="仿宋" w:hAnsi="仿宋" w:eastAsia="仿宋" w:cs="仿宋"/>
          <w:color w:val="auto"/>
        </w:rPr>
      </w:pPr>
      <w:r>
        <w:rPr>
          <w:rFonts w:hint="eastAsia" w:ascii="仿宋" w:hAnsi="仿宋" w:eastAsia="仿宋" w:cs="仿宋"/>
          <w:color w:val="auto"/>
        </w:rPr>
        <w:t>实操中需把握两大要点：一是境内持牌支付机构需具备</w:t>
      </w:r>
      <w:r>
        <w:rPr>
          <w:rFonts w:hint="eastAsia" w:ascii="仿宋" w:hAnsi="仿宋" w:eastAsia="仿宋" w:cs="仿宋"/>
          <w:b/>
          <w:bCs/>
          <w:color w:val="auto"/>
        </w:rPr>
        <w:t>跨境外汇业务贸易外汇收支企业名录登记资质</w:t>
      </w:r>
      <w:r>
        <w:rPr>
          <w:rFonts w:hint="eastAsia" w:ascii="仿宋" w:hAnsi="仿宋" w:eastAsia="仿宋" w:cs="仿宋"/>
          <w:color w:val="auto"/>
        </w:rPr>
        <w:t>或</w:t>
      </w:r>
      <w:r>
        <w:rPr>
          <w:rFonts w:hint="eastAsia" w:ascii="仿宋" w:hAnsi="仿宋" w:eastAsia="仿宋" w:cs="仿宋"/>
          <w:b/>
          <w:bCs/>
          <w:color w:val="auto"/>
        </w:rPr>
        <w:t>跨境人民币业务银行备案资质</w:t>
      </w:r>
      <w:r>
        <w:rPr>
          <w:rFonts w:hint="eastAsia" w:ascii="仿宋" w:hAnsi="仿宋" w:eastAsia="仿宋" w:cs="仿宋"/>
          <w:color w:val="auto"/>
        </w:rPr>
        <w:t>，且其展业范围明确覆盖</w:t>
      </w:r>
      <w:r>
        <w:rPr>
          <w:rFonts w:hint="eastAsia" w:ascii="仿宋" w:hAnsi="仿宋" w:eastAsia="仿宋" w:cs="仿宋"/>
          <w:b/>
          <w:bCs/>
          <w:color w:val="auto"/>
        </w:rPr>
        <w:t>服务贸易跨境收款</w:t>
      </w:r>
      <w:r>
        <w:rPr>
          <w:rFonts w:hint="eastAsia" w:ascii="仿宋" w:hAnsi="仿宋" w:eastAsia="仿宋" w:cs="仿宋"/>
          <w:color w:val="auto"/>
        </w:rPr>
        <w:t>，避免</w:t>
      </w:r>
      <w:bookmarkStart w:id="0" w:name="_GoBack"/>
      <w:bookmarkEnd w:id="0"/>
      <w:r>
        <w:rPr>
          <w:rFonts w:hint="eastAsia" w:ascii="仿宋" w:hAnsi="仿宋" w:eastAsia="仿宋" w:cs="仿宋"/>
          <w:color w:val="auto"/>
        </w:rPr>
        <w:t>牌照与业务品类不匹配；二是境外资金需经境内持牌支付机构对接境内金融机构后，方可划转至车联网企业境内对公账户，彻底排除企业直接与境外收单机构提现的可能性。</w:t>
      </w:r>
    </w:p>
    <w:p w14:paraId="0FC6E855">
      <w:pPr>
        <w:pStyle w:val="4"/>
        <w:rPr>
          <w:rFonts w:hint="eastAsia" w:ascii="仿宋" w:hAnsi="仿宋" w:eastAsia="仿宋" w:cs="仿宋"/>
          <w:color w:val="auto"/>
        </w:rPr>
      </w:pPr>
      <w:r>
        <w:rPr>
          <w:rFonts w:hint="eastAsia" w:ascii="仿宋" w:hAnsi="仿宋" w:eastAsia="仿宋" w:cs="仿宋"/>
          <w:color w:val="auto"/>
        </w:rPr>
        <w:t>（二）境外合作方满足属地“持牌展业”要求，明确合规责任</w:t>
      </w:r>
    </w:p>
    <w:p w14:paraId="0490C479">
      <w:pPr>
        <w:pStyle w:val="17"/>
        <w:rPr>
          <w:rFonts w:hint="eastAsia" w:ascii="仿宋" w:hAnsi="仿宋" w:eastAsia="仿宋" w:cs="仿宋"/>
          <w:color w:val="auto"/>
        </w:rPr>
      </w:pPr>
      <w:r>
        <w:rPr>
          <w:rFonts w:hint="eastAsia" w:ascii="仿宋" w:hAnsi="仿宋" w:eastAsia="仿宋" w:cs="仿宋"/>
          <w:color w:val="auto"/>
        </w:rPr>
        <w:t>全球绝大多数国家和地区对金融支付业务实行</w:t>
      </w:r>
      <w:r>
        <w:rPr>
          <w:rFonts w:hint="eastAsia" w:ascii="仿宋" w:hAnsi="仿宋" w:eastAsia="仿宋" w:cs="仿宋"/>
          <w:b/>
          <w:bCs/>
          <w:color w:val="auto"/>
        </w:rPr>
        <w:t>强牌照监管</w:t>
      </w:r>
      <w:r>
        <w:rPr>
          <w:rFonts w:hint="eastAsia" w:ascii="仿宋" w:hAnsi="仿宋" w:eastAsia="仿宋" w:cs="仿宋"/>
          <w:color w:val="auto"/>
        </w:rPr>
        <w:t>，无属地牌照不得开展收单、支付等金融服务，这是车联网企业境外收款环节的核心合规要求。针对多区域展业的特征，实操中需做到两点：</w:t>
      </w:r>
    </w:p>
    <w:p w14:paraId="43B38F18">
      <w:pPr>
        <w:pStyle w:val="17"/>
        <w:numPr>
          <w:ilvl w:val="0"/>
          <w:numId w:val="2"/>
        </w:numPr>
        <w:rPr>
          <w:rFonts w:hint="eastAsia" w:ascii="仿宋" w:hAnsi="仿宋" w:eastAsia="仿宋" w:cs="仿宋"/>
          <w:color w:val="auto"/>
        </w:rPr>
      </w:pPr>
      <w:r>
        <w:rPr>
          <w:rFonts w:hint="eastAsia" w:ascii="仿宋" w:hAnsi="仿宋" w:eastAsia="仿宋" w:cs="仿宋"/>
          <w:b/>
          <w:bCs/>
          <w:color w:val="auto"/>
        </w:rPr>
        <w:t>直接合作方的牌照核查</w:t>
      </w:r>
      <w:r>
        <w:rPr>
          <w:rFonts w:hint="eastAsia" w:ascii="仿宋" w:hAnsi="仿宋" w:eastAsia="仿宋" w:cs="仿宋"/>
          <w:color w:val="auto"/>
        </w:rPr>
        <w:t>：与境外收单机构、支付服务商合作前，需逐一核查其是否持有业务所在地的法定牌照，如东盟地区需新加坡/马来西亚支付牌照、中东地区需阿联酋央行牌照、欧洲地区需</w:t>
      </w:r>
      <w:r>
        <w:rPr>
          <w:rFonts w:hint="eastAsia" w:ascii="仿宋" w:hAnsi="仿宋" w:eastAsia="仿宋" w:cs="仿宋"/>
          <w:color w:val="auto"/>
          <w:lang w:val="en-US" w:eastAsia="zh-CN"/>
        </w:rPr>
        <w:t>持有</w:t>
      </w:r>
      <w:r>
        <w:rPr>
          <w:rFonts w:hint="eastAsia" w:ascii="仿宋" w:hAnsi="仿宋" w:eastAsia="仿宋" w:cs="仿宋"/>
          <w:color w:val="auto"/>
        </w:rPr>
        <w:t>EMI或PI牌照牌照，并接入SEPA</w:t>
      </w:r>
      <w:r>
        <w:rPr>
          <w:rFonts w:hint="eastAsia" w:ascii="仿宋" w:hAnsi="仿宋" w:eastAsia="仿宋" w:cs="仿宋"/>
          <w:color w:val="auto"/>
          <w:lang w:eastAsia="zh-CN"/>
        </w:rPr>
        <w:t>（Single Euro Payments Area）</w:t>
      </w:r>
      <w:r>
        <w:rPr>
          <w:rFonts w:hint="eastAsia" w:ascii="仿宋" w:hAnsi="仿宋" w:eastAsia="仿宋" w:cs="仿宋"/>
          <w:color w:val="auto"/>
        </w:rPr>
        <w:t>支付网络</w:t>
      </w:r>
      <w:r>
        <w:rPr>
          <w:rFonts w:hint="eastAsia" w:ascii="仿宋" w:hAnsi="仿宋" w:eastAsia="仿宋" w:cs="仿宋"/>
          <w:color w:val="auto"/>
          <w:lang w:eastAsia="zh-CN"/>
        </w:rPr>
        <w:t>，</w:t>
      </w:r>
      <w:r>
        <w:rPr>
          <w:rFonts w:hint="eastAsia" w:ascii="仿宋" w:hAnsi="仿宋" w:eastAsia="仿宋" w:cs="仿宋"/>
          <w:color w:val="auto"/>
        </w:rPr>
        <w:t>确保牌照的展业范围覆盖C端收单业务；</w:t>
      </w:r>
    </w:p>
    <w:p w14:paraId="0BBBEB38">
      <w:pPr>
        <w:pStyle w:val="17"/>
        <w:numPr>
          <w:ilvl w:val="0"/>
          <w:numId w:val="2"/>
        </w:numPr>
        <w:rPr>
          <w:rFonts w:hint="eastAsia" w:ascii="仿宋" w:hAnsi="仿宋" w:eastAsia="仿宋" w:cs="仿宋"/>
          <w:color w:val="auto"/>
        </w:rPr>
      </w:pPr>
      <w:r>
        <w:rPr>
          <w:rFonts w:hint="eastAsia" w:ascii="仿宋" w:hAnsi="仿宋" w:eastAsia="仿宋" w:cs="仿宋"/>
          <w:b/>
          <w:bCs/>
          <w:color w:val="auto"/>
        </w:rPr>
        <w:t>间接合作的合规责任明确</w:t>
      </w:r>
      <w:r>
        <w:rPr>
          <w:rFonts w:hint="eastAsia" w:ascii="仿宋" w:hAnsi="仿宋" w:eastAsia="仿宋" w:cs="仿宋"/>
          <w:color w:val="auto"/>
        </w:rPr>
        <w:t>：若境外支付服务商自身无属地牌照，而是与当地持牌机构合作，需在合作协议中</w:t>
      </w:r>
      <w:r>
        <w:rPr>
          <w:rFonts w:hint="eastAsia" w:ascii="仿宋" w:hAnsi="仿宋" w:eastAsia="仿宋" w:cs="仿宋"/>
          <w:b/>
          <w:bCs/>
          <w:color w:val="auto"/>
        </w:rPr>
        <w:t>明确实际服务由当地持牌机构提供</w:t>
      </w:r>
      <w:r>
        <w:rPr>
          <w:rFonts w:hint="eastAsia" w:ascii="仿宋" w:hAnsi="仿宋" w:eastAsia="仿宋" w:cs="仿宋"/>
          <w:color w:val="auto"/>
        </w:rPr>
        <w:t>，并约定境外服务商对当地持牌机构的资质审核义务、服务合规担保义务，同时留存合作证明文件，避免因合作方资质瑕疵导致资金结算受阻。</w:t>
      </w:r>
    </w:p>
    <w:p w14:paraId="00DF4720">
      <w:pPr>
        <w:pStyle w:val="4"/>
        <w:rPr>
          <w:rFonts w:hint="eastAsia" w:ascii="仿宋" w:hAnsi="仿宋" w:eastAsia="仿宋" w:cs="仿宋"/>
          <w:color w:val="auto"/>
        </w:rPr>
      </w:pPr>
      <w:r>
        <w:rPr>
          <w:rFonts w:hint="eastAsia" w:ascii="仿宋" w:hAnsi="仿宋" w:eastAsia="仿宋" w:cs="仿宋"/>
          <w:color w:val="auto"/>
        </w:rPr>
        <w:t>（三）资金链路合规</w:t>
      </w:r>
    </w:p>
    <w:p w14:paraId="6D22BCC4">
      <w:pPr>
        <w:pStyle w:val="17"/>
        <w:rPr>
          <w:rFonts w:hint="eastAsia" w:ascii="仿宋" w:hAnsi="仿宋" w:eastAsia="仿宋" w:cs="仿宋"/>
          <w:color w:val="auto"/>
        </w:rPr>
      </w:pPr>
      <w:r>
        <w:rPr>
          <w:rFonts w:hint="eastAsia" w:ascii="仿宋" w:hAnsi="仿宋" w:eastAsia="仿宋" w:cs="仿宋"/>
          <w:color w:val="auto"/>
        </w:rPr>
        <w:t>无海外主体模式下，境外资金直接汇回境内，资金的</w:t>
      </w:r>
      <w:r>
        <w:rPr>
          <w:rFonts w:hint="eastAsia" w:ascii="仿宋" w:hAnsi="仿宋" w:eastAsia="仿宋" w:cs="仿宋"/>
          <w:b/>
          <w:bCs/>
          <w:color w:val="auto"/>
        </w:rPr>
        <w:t>流转、归集、结售汇、税务缴纳</w:t>
      </w:r>
      <w:r>
        <w:rPr>
          <w:rFonts w:hint="eastAsia" w:ascii="仿宋" w:hAnsi="仿宋" w:eastAsia="仿宋" w:cs="仿宋"/>
          <w:color w:val="auto"/>
        </w:rPr>
        <w:t>全程需符合我国外汇管理、税法规定，同时适配境外属地的资金流动要求，核心需规避四大风险：</w:t>
      </w:r>
    </w:p>
    <w:p w14:paraId="3183A404">
      <w:pPr>
        <w:pStyle w:val="17"/>
        <w:numPr>
          <w:ilvl w:val="0"/>
          <w:numId w:val="3"/>
        </w:numPr>
        <w:rPr>
          <w:rFonts w:hint="eastAsia" w:ascii="仿宋" w:hAnsi="仿宋" w:eastAsia="仿宋" w:cs="仿宋"/>
          <w:color w:val="auto"/>
        </w:rPr>
      </w:pPr>
      <w:r>
        <w:rPr>
          <w:rFonts w:hint="eastAsia" w:ascii="仿宋" w:hAnsi="仿宋" w:eastAsia="仿宋" w:cs="仿宋"/>
          <w:b/>
          <w:bCs/>
          <w:color w:val="auto"/>
        </w:rPr>
        <w:t>外汇结算合规风险</w:t>
      </w:r>
      <w:r>
        <w:rPr>
          <w:rFonts w:hint="eastAsia" w:ascii="仿宋" w:hAnsi="仿宋" w:eastAsia="仿宋" w:cs="仿宋"/>
          <w:color w:val="auto"/>
        </w:rPr>
        <w:t>：按</w:t>
      </w:r>
      <w:r>
        <w:rPr>
          <w:rFonts w:hint="eastAsia" w:ascii="仿宋" w:hAnsi="仿宋" w:eastAsia="仿宋" w:cs="仿宋"/>
          <w:b/>
          <w:bCs/>
          <w:color w:val="auto"/>
        </w:rPr>
        <w:t>服务贸易跨境外汇结算</w:t>
      </w:r>
      <w:r>
        <w:rPr>
          <w:rFonts w:hint="eastAsia" w:ascii="仿宋" w:hAnsi="仿宋" w:eastAsia="仿宋" w:cs="仿宋"/>
          <w:color w:val="auto"/>
        </w:rPr>
        <w:t>要求完成操作，确保交易背景真实、单证齐全（如服务协议、订阅记录、交易流水等），实现资金流与服务流的一一匹配，不得将资金留存在第三方账户或个人账户；</w:t>
      </w:r>
    </w:p>
    <w:p w14:paraId="1EEA0F71">
      <w:pPr>
        <w:pStyle w:val="17"/>
        <w:numPr>
          <w:ilvl w:val="0"/>
          <w:numId w:val="3"/>
        </w:numPr>
        <w:rPr>
          <w:rFonts w:hint="eastAsia" w:ascii="仿宋" w:hAnsi="仿宋" w:eastAsia="仿宋" w:cs="仿宋"/>
          <w:color w:val="auto"/>
        </w:rPr>
      </w:pPr>
      <w:r>
        <w:rPr>
          <w:rFonts w:hint="eastAsia" w:ascii="仿宋" w:hAnsi="仿宋" w:eastAsia="仿宋" w:cs="仿宋"/>
          <w:b/>
          <w:bCs/>
          <w:color w:val="auto"/>
        </w:rPr>
        <w:t>税务合规风险</w:t>
      </w:r>
      <w:r>
        <w:rPr>
          <w:rFonts w:hint="eastAsia" w:ascii="仿宋" w:hAnsi="仿宋" w:eastAsia="仿宋" w:cs="仿宋"/>
          <w:color w:val="auto"/>
        </w:rPr>
        <w:t>：境外资金汇回境内后，需按我国企业所得税法规定完成纳税申报，避免将收益滞留境外规避纳税；同时结合境外属地的税收政策，通过税收协定等方式规避双重征税风险；</w:t>
      </w:r>
    </w:p>
    <w:p w14:paraId="22AA67B5">
      <w:pPr>
        <w:pStyle w:val="17"/>
        <w:numPr>
          <w:ilvl w:val="0"/>
          <w:numId w:val="3"/>
        </w:numPr>
        <w:rPr>
          <w:rFonts w:hint="eastAsia" w:ascii="仿宋" w:hAnsi="仿宋" w:eastAsia="仿宋" w:cs="仿宋"/>
          <w:color w:val="auto"/>
        </w:rPr>
      </w:pPr>
      <w:r>
        <w:rPr>
          <w:rFonts w:hint="eastAsia" w:ascii="仿宋" w:hAnsi="仿宋" w:eastAsia="仿宋" w:cs="仿宋"/>
          <w:b/>
          <w:bCs/>
          <w:color w:val="auto"/>
        </w:rPr>
        <w:t>境外资金流动风险</w:t>
      </w:r>
      <w:r>
        <w:rPr>
          <w:rFonts w:hint="eastAsia" w:ascii="仿宋" w:hAnsi="仿宋" w:eastAsia="仿宋" w:cs="仿宋"/>
          <w:color w:val="auto"/>
        </w:rPr>
        <w:t>：提前梳理各展业区域的外汇管制与资金汇出规定，如南美巴西、阿根廷的资金汇出需完成属地税务申报，部分非洲国家需获得央行资金汇出批准，避免资金在境外汇出环节被扣留或受阻；</w:t>
      </w:r>
    </w:p>
    <w:p w14:paraId="753B4421">
      <w:pPr>
        <w:pStyle w:val="17"/>
        <w:numPr>
          <w:ilvl w:val="0"/>
          <w:numId w:val="3"/>
        </w:numPr>
        <w:rPr>
          <w:rFonts w:hint="eastAsia" w:ascii="仿宋" w:hAnsi="仿宋" w:eastAsia="仿宋" w:cs="仿宋"/>
          <w:color w:val="auto"/>
        </w:rPr>
      </w:pPr>
      <w:r>
        <w:rPr>
          <w:rFonts w:hint="eastAsia" w:ascii="仿宋" w:hAnsi="仿宋" w:eastAsia="仿宋" w:cs="仿宋"/>
          <w:b/>
          <w:bCs/>
          <w:color w:val="auto"/>
        </w:rPr>
        <w:t>资金安全风险</w:t>
      </w:r>
      <w:r>
        <w:rPr>
          <w:rFonts w:hint="eastAsia" w:ascii="仿宋" w:hAnsi="仿宋" w:eastAsia="仿宋" w:cs="仿宋"/>
          <w:color w:val="auto"/>
        </w:rPr>
        <w:t>：跨境支付多采用虚拟账户与备付金总账户模式，需确保境外资金存放于</w:t>
      </w:r>
      <w:r>
        <w:rPr>
          <w:rFonts w:hint="eastAsia" w:ascii="仿宋" w:hAnsi="仿宋" w:eastAsia="仿宋" w:cs="仿宋"/>
          <w:b/>
          <w:bCs/>
          <w:color w:val="auto"/>
        </w:rPr>
        <w:t>合规银行的独立隔离账户</w:t>
      </w:r>
      <w:r>
        <w:rPr>
          <w:rFonts w:hint="eastAsia" w:ascii="仿宋" w:hAnsi="仿宋" w:eastAsia="仿宋" w:cs="仿宋"/>
          <w:color w:val="auto"/>
        </w:rPr>
        <w:t>，与服务商自有资金分账管理，避免因服务商合规问题导致账户冻结、资金被风控。</w:t>
      </w:r>
    </w:p>
    <w:p w14:paraId="1CFA3DC7">
      <w:pPr>
        <w:pStyle w:val="4"/>
        <w:rPr>
          <w:rFonts w:hint="eastAsia" w:ascii="仿宋" w:hAnsi="仿宋" w:eastAsia="仿宋" w:cs="仿宋"/>
          <w:color w:val="auto"/>
        </w:rPr>
      </w:pPr>
      <w:r>
        <w:rPr>
          <w:rFonts w:hint="eastAsia" w:ascii="仿宋" w:hAnsi="仿宋" w:eastAsia="仿宋" w:cs="仿宋"/>
          <w:color w:val="auto"/>
        </w:rPr>
        <w:t>（四）反洗钱与制裁合规，适配全球监管趋严趋势</w:t>
      </w:r>
    </w:p>
    <w:p w14:paraId="3DD826D2">
      <w:pPr>
        <w:pStyle w:val="17"/>
        <w:rPr>
          <w:rFonts w:hint="eastAsia" w:ascii="仿宋" w:hAnsi="仿宋" w:eastAsia="仿宋" w:cs="仿宋"/>
          <w:color w:val="auto"/>
        </w:rPr>
      </w:pPr>
      <w:r>
        <w:rPr>
          <w:rFonts w:hint="eastAsia" w:ascii="仿宋" w:hAnsi="仿宋" w:eastAsia="仿宋" w:cs="仿宋"/>
          <w:color w:val="auto"/>
        </w:rPr>
        <w:t>2026年全球反洗钱（AML）与制裁合规监管持续趋严，车联网企业多区域展业的特征使其面临更高的洗钱与制裁风险，需建立与业务复杂度匹配的</w:t>
      </w:r>
      <w:r>
        <w:rPr>
          <w:rFonts w:hint="eastAsia" w:ascii="仿宋" w:hAnsi="仿宋" w:eastAsia="仿宋" w:cs="仿宋"/>
          <w:b/>
          <w:bCs/>
          <w:color w:val="auto"/>
        </w:rPr>
        <w:t>反洗钱与制裁风控体系</w:t>
      </w:r>
      <w:r>
        <w:rPr>
          <w:rFonts w:hint="eastAsia" w:ascii="仿宋" w:hAnsi="仿宋" w:eastAsia="仿宋" w:cs="仿宋"/>
          <w:color w:val="auto"/>
        </w:rPr>
        <w:t>：一是对境外付款车主完成身份合规核验，建立用户身份信息采集、留存与更新机制；二是对交易流水进行实时监控，识别大额、可疑、高频交易，按监管要求完成可疑交易报告；三是对接全球制裁名单筛查系统（如OFAC、联合国制裁名单），避免与制裁国家/地区的用户发生交易，同时确保合作的支付服务商具备完善的反洗钱风控能力。</w:t>
      </w:r>
    </w:p>
    <w:p w14:paraId="4E2708CE">
      <w:pPr>
        <w:pStyle w:val="3"/>
        <w:rPr>
          <w:rFonts w:hint="eastAsia" w:ascii="仿宋" w:hAnsi="仿宋" w:eastAsia="仿宋" w:cs="仿宋"/>
          <w:color w:val="auto"/>
        </w:rPr>
      </w:pPr>
      <w:r>
        <w:rPr>
          <w:rFonts w:hint="eastAsia" w:ascii="仿宋" w:hAnsi="仿宋" w:eastAsia="仿宋" w:cs="仿宋"/>
          <w:color w:val="auto"/>
        </w:rPr>
        <w:t>三、车联网跨境C端收款的全链路架构设计</w:t>
      </w:r>
    </w:p>
    <w:p w14:paraId="5DDB3FD6">
      <w:pPr>
        <w:pStyle w:val="17"/>
        <w:rPr>
          <w:rFonts w:hint="eastAsia" w:ascii="仿宋" w:hAnsi="仿宋" w:eastAsia="仿宋" w:cs="仿宋"/>
          <w:color w:val="auto"/>
        </w:rPr>
      </w:pPr>
      <w:r>
        <w:rPr>
          <w:rFonts w:hint="eastAsia" w:ascii="仿宋" w:hAnsi="仿宋" w:eastAsia="仿宋" w:cs="仿宋"/>
          <w:color w:val="auto"/>
        </w:rPr>
        <w:t>结合车联网行业的场景特质与2026年的合规底线，无海外主体模式下的跨境C端收款架构设计需遵循</w:t>
      </w:r>
      <w:r>
        <w:rPr>
          <w:rFonts w:hint="eastAsia" w:ascii="仿宋" w:hAnsi="仿宋" w:eastAsia="仿宋" w:cs="仿宋"/>
          <w:i/>
          <w:iCs/>
          <w:color w:val="auto"/>
        </w:rPr>
        <w:t>“境内持牌枢纽主导+境外属地持牌分层承接+全链路资金信息闭环”</w:t>
      </w:r>
      <w:r>
        <w:rPr>
          <w:rFonts w:hint="eastAsia" w:ascii="仿宋" w:hAnsi="仿宋" w:eastAsia="仿宋" w:cs="仿宋"/>
          <w:b/>
          <w:bCs/>
          <w:color w:val="auto"/>
        </w:rPr>
        <w:t>的核心逻辑，打造</w:t>
      </w:r>
      <w:r>
        <w:rPr>
          <w:rFonts w:hint="eastAsia" w:ascii="仿宋" w:hAnsi="仿宋" w:eastAsia="仿宋" w:cs="仿宋"/>
          <w:i/>
          <w:iCs/>
          <w:color w:val="auto"/>
        </w:rPr>
        <w:t>境外收单、跨境清算、境内收款</w:t>
      </w:r>
      <w:r>
        <w:rPr>
          <w:rFonts w:hint="eastAsia" w:ascii="仿宋" w:hAnsi="仿宋" w:eastAsia="仿宋" w:cs="仿宋"/>
          <w:color w:val="auto"/>
        </w:rPr>
        <w:t>三大核心环节的无缝衔接，实现“境外车主付款—境内企业收款”的全流程合规、高效、可追溯。</w:t>
      </w:r>
    </w:p>
    <w:p w14:paraId="219A9CAE">
      <w:pPr>
        <w:pStyle w:val="4"/>
        <w:rPr>
          <w:rFonts w:hint="eastAsia" w:ascii="仿宋" w:hAnsi="仿宋" w:eastAsia="仿宋" w:cs="仿宋"/>
          <w:color w:val="auto"/>
        </w:rPr>
      </w:pPr>
      <w:r>
        <w:rPr>
          <w:rFonts w:hint="eastAsia" w:ascii="仿宋" w:hAnsi="仿宋" w:eastAsia="仿宋" w:cs="仿宋"/>
          <w:color w:val="auto"/>
        </w:rPr>
        <w:t>（一）境外收单环节：属地持牌机构为核心，实现多区域交易合规承接</w:t>
      </w:r>
    </w:p>
    <w:p w14:paraId="33EDDED8">
      <w:pPr>
        <w:pStyle w:val="17"/>
        <w:rPr>
          <w:rFonts w:hint="eastAsia" w:ascii="仿宋" w:hAnsi="仿宋" w:eastAsia="仿宋" w:cs="仿宋"/>
          <w:color w:val="auto"/>
        </w:rPr>
      </w:pPr>
      <w:r>
        <w:rPr>
          <w:rFonts w:hint="eastAsia" w:ascii="仿宋" w:hAnsi="仿宋" w:eastAsia="仿宋" w:cs="仿宋"/>
          <w:color w:val="auto"/>
        </w:rPr>
        <w:t>境外收单环节的核心目标是</w:t>
      </w:r>
      <w:r>
        <w:rPr>
          <w:rFonts w:hint="eastAsia" w:ascii="仿宋" w:hAnsi="仿宋" w:eastAsia="仿宋" w:cs="仿宋"/>
          <w:b/>
          <w:bCs/>
          <w:color w:val="auto"/>
        </w:rPr>
        <w:t>合规承接各区域车主用户的付款</w:t>
      </w:r>
      <w:r>
        <w:rPr>
          <w:rFonts w:hint="eastAsia" w:ascii="仿宋" w:hAnsi="仿宋" w:eastAsia="仿宋" w:cs="仿宋"/>
          <w:color w:val="auto"/>
        </w:rPr>
        <w:t>，并完成交易信息的标准化归集与传输，</w:t>
      </w:r>
      <w:r>
        <w:rPr>
          <w:rFonts w:hint="eastAsia" w:ascii="仿宋" w:hAnsi="仿宋" w:eastAsia="仿宋" w:cs="仿宋"/>
          <w:color w:val="auto"/>
          <w:lang w:val="en-US" w:eastAsia="zh-CN"/>
        </w:rPr>
        <w:t>在</w:t>
      </w:r>
      <w:r>
        <w:rPr>
          <w:rFonts w:hint="eastAsia" w:ascii="仿宋" w:hAnsi="仿宋" w:eastAsia="仿宋" w:cs="仿宋"/>
          <w:color w:val="auto"/>
        </w:rPr>
        <w:t>无海外主体</w:t>
      </w:r>
      <w:r>
        <w:rPr>
          <w:rFonts w:hint="eastAsia" w:ascii="仿宋" w:hAnsi="仿宋" w:eastAsia="仿宋" w:cs="仿宋"/>
          <w:color w:val="auto"/>
          <w:lang w:val="en-US" w:eastAsia="zh-CN"/>
        </w:rPr>
        <w:t>的情况下</w:t>
      </w:r>
      <w:r>
        <w:rPr>
          <w:rFonts w:hint="eastAsia" w:ascii="仿宋" w:hAnsi="仿宋" w:eastAsia="仿宋" w:cs="仿宋"/>
          <w:color w:val="auto"/>
        </w:rPr>
        <w:t>，需完全依托</w:t>
      </w:r>
      <w:r>
        <w:rPr>
          <w:rFonts w:hint="eastAsia" w:ascii="仿宋" w:hAnsi="仿宋" w:eastAsia="仿宋" w:cs="仿宋"/>
          <w:b/>
          <w:bCs/>
          <w:color w:val="auto"/>
        </w:rPr>
        <w:t>各区域属地持牌收单机构</w:t>
      </w:r>
      <w:r>
        <w:rPr>
          <w:rFonts w:hint="eastAsia" w:ascii="仿宋" w:hAnsi="仿宋" w:eastAsia="仿宋" w:cs="仿宋"/>
          <w:color w:val="auto"/>
        </w:rPr>
        <w:t>完成，设计要点聚焦三方面：</w:t>
      </w:r>
    </w:p>
    <w:p w14:paraId="2C8A42C9">
      <w:pPr>
        <w:pStyle w:val="17"/>
        <w:numPr>
          <w:ilvl w:val="0"/>
          <w:numId w:val="4"/>
        </w:numPr>
        <w:rPr>
          <w:rFonts w:hint="eastAsia" w:ascii="仿宋" w:hAnsi="仿宋" w:eastAsia="仿宋" w:cs="仿宋"/>
          <w:color w:val="auto"/>
        </w:rPr>
      </w:pPr>
      <w:r>
        <w:rPr>
          <w:rFonts w:hint="eastAsia" w:ascii="仿宋" w:hAnsi="仿宋" w:eastAsia="仿宋" w:cs="仿宋"/>
          <w:b/>
          <w:bCs/>
          <w:color w:val="auto"/>
        </w:rPr>
        <w:t>区域化持牌主体精准匹配</w:t>
      </w:r>
      <w:r>
        <w:rPr>
          <w:rFonts w:hint="eastAsia" w:ascii="仿宋" w:hAnsi="仿宋" w:eastAsia="仿宋" w:cs="仿宋"/>
          <w:color w:val="auto"/>
        </w:rPr>
        <w:t>：按车联网服务的落地区域，分区域对接具备属地牌照的境外收单机构，如南美市场对接巴西、墨西哥本地持牌机构，东盟市场对接新加坡、马来西亚持牌机构，欧洲市场对接欧盟SEPA牌照机构，实现“一地一牌、一域一机构”，避免跨区域无牌展业；</w:t>
      </w:r>
    </w:p>
    <w:p w14:paraId="536C2BFD">
      <w:pPr>
        <w:pStyle w:val="17"/>
        <w:numPr>
          <w:ilvl w:val="0"/>
          <w:numId w:val="4"/>
        </w:numPr>
        <w:rPr>
          <w:rFonts w:hint="eastAsia" w:ascii="仿宋" w:hAnsi="仿宋" w:eastAsia="仿宋" w:cs="仿宋"/>
          <w:color w:val="auto"/>
        </w:rPr>
      </w:pPr>
      <w:r>
        <w:rPr>
          <w:rFonts w:hint="eastAsia" w:ascii="仿宋" w:hAnsi="仿宋" w:eastAsia="仿宋" w:cs="仿宋"/>
          <w:b/>
          <w:bCs/>
          <w:color w:val="auto"/>
        </w:rPr>
        <w:t>交易信息标准化采集</w:t>
      </w:r>
      <w:r>
        <w:rPr>
          <w:rFonts w:hint="eastAsia" w:ascii="仿宋" w:hAnsi="仿宋" w:eastAsia="仿宋" w:cs="仿宋"/>
          <w:color w:val="auto"/>
        </w:rPr>
        <w:t>：统一要求境外收单机构按“用户身份-订阅服务品类-付款金额-付款时间-属地币种”的标准采集交易信息，确保每一笔交易都有完整的信息支撑，为后续的跨境清算、国际收支申报、反洗钱监控提供数据基础；</w:t>
      </w:r>
    </w:p>
    <w:p w14:paraId="115D76B9">
      <w:pPr>
        <w:pStyle w:val="17"/>
        <w:numPr>
          <w:ilvl w:val="0"/>
          <w:numId w:val="4"/>
        </w:numPr>
        <w:rPr>
          <w:rFonts w:hint="eastAsia" w:ascii="仿宋" w:hAnsi="仿宋" w:eastAsia="仿宋" w:cs="仿宋"/>
          <w:color w:val="auto"/>
        </w:rPr>
      </w:pPr>
      <w:r>
        <w:rPr>
          <w:rFonts w:hint="eastAsia" w:ascii="仿宋" w:hAnsi="仿宋" w:eastAsia="仿宋" w:cs="仿宋"/>
          <w:b/>
          <w:bCs/>
          <w:color w:val="auto"/>
        </w:rPr>
        <w:t>多币种收款与本地清算适配</w:t>
      </w:r>
      <w:r>
        <w:rPr>
          <w:rFonts w:hint="eastAsia" w:ascii="仿宋" w:hAnsi="仿宋" w:eastAsia="仿宋" w:cs="仿宋"/>
          <w:color w:val="auto"/>
        </w:rPr>
        <w:t>：支持境外车主以属地币种完成付款，由境外属地持牌机构完成属地币种的本地清算与资金归集，同时实现与境内清算环节的币种兑换对接，降低跨币种结算的汇率损失。</w:t>
      </w:r>
    </w:p>
    <w:p w14:paraId="6898B9D4">
      <w:pPr>
        <w:pStyle w:val="4"/>
        <w:rPr>
          <w:rFonts w:hint="eastAsia" w:ascii="仿宋" w:hAnsi="仿宋" w:eastAsia="仿宋" w:cs="仿宋"/>
          <w:color w:val="auto"/>
        </w:rPr>
      </w:pPr>
      <w:r>
        <w:rPr>
          <w:rFonts w:hint="eastAsia" w:ascii="仿宋" w:hAnsi="仿宋" w:eastAsia="仿宋" w:cs="仿宋"/>
          <w:color w:val="auto"/>
        </w:rPr>
        <w:t>（二）跨境清算环节：境内持牌支付机构为枢纽，实现资金与信息跨境闭环</w:t>
      </w:r>
    </w:p>
    <w:p w14:paraId="65265EC1">
      <w:pPr>
        <w:pStyle w:val="17"/>
        <w:rPr>
          <w:rFonts w:hint="eastAsia" w:ascii="仿宋" w:hAnsi="仿宋" w:eastAsia="仿宋" w:cs="仿宋"/>
          <w:color w:val="auto"/>
        </w:rPr>
      </w:pPr>
      <w:r>
        <w:rPr>
          <w:rFonts w:hint="eastAsia" w:ascii="仿宋" w:hAnsi="仿宋" w:eastAsia="仿宋" w:cs="仿宋"/>
          <w:color w:val="auto"/>
        </w:rPr>
        <w:t>跨境清算环节是整个收款架构的</w:t>
      </w:r>
      <w:r>
        <w:rPr>
          <w:rFonts w:hint="eastAsia" w:ascii="仿宋" w:hAnsi="仿宋" w:eastAsia="仿宋" w:cs="仿宋"/>
          <w:b/>
          <w:bCs/>
          <w:color w:val="auto"/>
        </w:rPr>
        <w:t>核心枢纽</w:t>
      </w:r>
      <w:r>
        <w:rPr>
          <w:rFonts w:hint="eastAsia" w:ascii="仿宋" w:hAnsi="仿宋" w:eastAsia="仿宋" w:cs="仿宋"/>
          <w:color w:val="auto"/>
        </w:rPr>
        <w:t>，连接境外收单机构与境内企业，也是落实我国“持牌经营”监管要求的关键环节，由</w:t>
      </w:r>
      <w:r>
        <w:rPr>
          <w:rFonts w:hint="eastAsia" w:ascii="仿宋" w:hAnsi="仿宋" w:eastAsia="仿宋" w:cs="仿宋"/>
          <w:b/>
          <w:bCs/>
          <w:color w:val="auto"/>
        </w:rPr>
        <w:t>境内持牌支付机构</w:t>
      </w:r>
      <w:r>
        <w:rPr>
          <w:rFonts w:hint="eastAsia" w:ascii="仿宋" w:hAnsi="仿宋" w:eastAsia="仿宋" w:cs="仿宋"/>
          <w:color w:val="auto"/>
        </w:rPr>
        <w:t>全程主导，设计要点包括四方面：</w:t>
      </w:r>
    </w:p>
    <w:p w14:paraId="2CC7932C">
      <w:pPr>
        <w:pStyle w:val="17"/>
        <w:numPr>
          <w:ilvl w:val="0"/>
          <w:numId w:val="5"/>
        </w:numPr>
        <w:rPr>
          <w:rFonts w:hint="eastAsia" w:ascii="仿宋" w:hAnsi="仿宋" w:eastAsia="仿宋" w:cs="仿宋"/>
          <w:color w:val="auto"/>
        </w:rPr>
      </w:pPr>
      <w:r>
        <w:rPr>
          <w:rFonts w:hint="eastAsia" w:ascii="仿宋" w:hAnsi="仿宋" w:eastAsia="仿宋" w:cs="仿宋"/>
          <w:b/>
          <w:bCs/>
          <w:color w:val="auto"/>
        </w:rPr>
        <w:t>境内持牌支付机构的精准甄选</w:t>
      </w:r>
      <w:r>
        <w:rPr>
          <w:rFonts w:hint="eastAsia" w:ascii="仿宋" w:hAnsi="仿宋" w:eastAsia="仿宋" w:cs="仿宋"/>
          <w:color w:val="auto"/>
        </w:rPr>
        <w:t>：优先选择同时具备</w:t>
      </w:r>
      <w:r>
        <w:rPr>
          <w:rFonts w:hint="eastAsia" w:ascii="仿宋" w:hAnsi="仿宋" w:eastAsia="仿宋" w:cs="仿宋"/>
          <w:b/>
          <w:bCs/>
          <w:color w:val="auto"/>
        </w:rPr>
        <w:t>跨境外汇业务资质</w:t>
      </w:r>
      <w:r>
        <w:rPr>
          <w:rFonts w:hint="eastAsia" w:ascii="仿宋" w:hAnsi="仿宋" w:eastAsia="仿宋" w:cs="仿宋"/>
          <w:color w:val="auto"/>
        </w:rPr>
        <w:t>和</w:t>
      </w:r>
      <w:r>
        <w:rPr>
          <w:rFonts w:hint="eastAsia" w:ascii="仿宋" w:hAnsi="仿宋" w:eastAsia="仿宋" w:cs="仿宋"/>
          <w:b/>
          <w:bCs/>
          <w:color w:val="auto"/>
        </w:rPr>
        <w:t>跨境人民币业务备案资质</w:t>
      </w:r>
      <w:r>
        <w:rPr>
          <w:rFonts w:hint="eastAsia" w:ascii="仿宋" w:hAnsi="仿宋" w:eastAsia="仿宋" w:cs="仿宋"/>
          <w:color w:val="auto"/>
        </w:rPr>
        <w:t>的境内持牌支付机构，且</w:t>
      </w:r>
      <w:r>
        <w:rPr>
          <w:rFonts w:hint="eastAsia" w:ascii="仿宋" w:hAnsi="仿宋" w:eastAsia="仿宋" w:cs="仿宋"/>
          <w:color w:val="auto"/>
          <w:lang w:val="en-US" w:eastAsia="zh-CN"/>
        </w:rPr>
        <w:t>需</w:t>
      </w:r>
      <w:r>
        <w:rPr>
          <w:rFonts w:hint="eastAsia" w:ascii="仿宋" w:hAnsi="仿宋" w:eastAsia="仿宋" w:cs="仿宋"/>
          <w:color w:val="auto"/>
        </w:rPr>
        <w:t>具备与境外多区域收单机构的技术对接能力，支持数十种属地币种与人民币的直接兑换，同时覆盖服务贸易国际收支申报服务；</w:t>
      </w:r>
    </w:p>
    <w:p w14:paraId="6C280394">
      <w:pPr>
        <w:pStyle w:val="17"/>
        <w:numPr>
          <w:ilvl w:val="0"/>
          <w:numId w:val="5"/>
        </w:numPr>
        <w:rPr>
          <w:rFonts w:hint="eastAsia" w:ascii="仿宋" w:hAnsi="仿宋" w:eastAsia="仿宋" w:cs="仿宋"/>
          <w:color w:val="auto"/>
        </w:rPr>
      </w:pPr>
      <w:r>
        <w:rPr>
          <w:rFonts w:hint="eastAsia" w:ascii="仿宋" w:hAnsi="仿宋" w:eastAsia="仿宋" w:cs="仿宋"/>
          <w:b/>
          <w:bCs/>
          <w:color w:val="auto"/>
        </w:rPr>
        <w:t>资金与信息的同步跨境传输</w:t>
      </w:r>
      <w:r>
        <w:rPr>
          <w:rFonts w:hint="eastAsia" w:ascii="仿宋" w:hAnsi="仿宋" w:eastAsia="仿宋" w:cs="仿宋"/>
          <w:color w:val="auto"/>
        </w:rPr>
        <w:t>：境外属地持牌机构将归集的资金与标准化交易信息同步传输至境内持牌支付机构，实现</w:t>
      </w:r>
      <w:r>
        <w:rPr>
          <w:rFonts w:hint="eastAsia" w:ascii="仿宋" w:hAnsi="仿宋" w:eastAsia="仿宋" w:cs="仿宋"/>
          <w:b/>
          <w:bCs/>
          <w:color w:val="auto"/>
        </w:rPr>
        <w:t>资金流与信息流的实时匹配</w:t>
      </w:r>
      <w:r>
        <w:rPr>
          <w:rFonts w:hint="eastAsia" w:ascii="仿宋" w:hAnsi="仿宋" w:eastAsia="仿宋" w:cs="仿宋"/>
          <w:color w:val="auto"/>
        </w:rPr>
        <w:t>，避免“资金先到、信息后至”导致的合规审核滞后；</w:t>
      </w:r>
    </w:p>
    <w:p w14:paraId="4FD5ADB8">
      <w:pPr>
        <w:pStyle w:val="17"/>
        <w:numPr>
          <w:ilvl w:val="0"/>
          <w:numId w:val="5"/>
        </w:numPr>
        <w:rPr>
          <w:rFonts w:hint="eastAsia" w:ascii="仿宋" w:hAnsi="仿宋" w:eastAsia="仿宋" w:cs="仿宋"/>
          <w:color w:val="auto"/>
        </w:rPr>
      </w:pPr>
      <w:r>
        <w:rPr>
          <w:rFonts w:hint="eastAsia" w:ascii="仿宋" w:hAnsi="仿宋" w:eastAsia="仿宋" w:cs="仿宋"/>
          <w:b/>
          <w:bCs/>
          <w:color w:val="auto"/>
        </w:rPr>
        <w:t>合规结售汇与资金清算</w:t>
      </w:r>
      <w:r>
        <w:rPr>
          <w:rFonts w:hint="eastAsia" w:ascii="仿宋" w:hAnsi="仿宋" w:eastAsia="仿宋" w:cs="仿宋"/>
          <w:color w:val="auto"/>
        </w:rPr>
        <w:t>：境内持牌支付机构按服务贸易结售汇要求，完成境外属地币种与人民币的合规兑换，再通过其合作的境内清算银行，完成跨境资金的合规清算；</w:t>
      </w:r>
    </w:p>
    <w:p w14:paraId="753BC7A9">
      <w:pPr>
        <w:pStyle w:val="17"/>
        <w:numPr>
          <w:ilvl w:val="0"/>
          <w:numId w:val="5"/>
        </w:numPr>
        <w:rPr>
          <w:rFonts w:hint="eastAsia" w:ascii="仿宋" w:hAnsi="仿宋" w:eastAsia="仿宋" w:cs="仿宋"/>
          <w:color w:val="auto"/>
        </w:rPr>
      </w:pPr>
      <w:r>
        <w:rPr>
          <w:rFonts w:hint="eastAsia" w:ascii="仿宋" w:hAnsi="仿宋" w:eastAsia="仿宋" w:cs="仿宋"/>
          <w:b/>
          <w:bCs/>
          <w:color w:val="auto"/>
        </w:rPr>
        <w:t>精细化国际收支申报</w:t>
      </w:r>
      <w:r>
        <w:rPr>
          <w:rFonts w:hint="eastAsia" w:ascii="仿宋" w:hAnsi="仿宋" w:eastAsia="仿宋" w:cs="仿宋"/>
          <w:color w:val="auto"/>
        </w:rPr>
        <w:t>：境内持牌支付机构按</w:t>
      </w:r>
      <w:r>
        <w:rPr>
          <w:rFonts w:hint="eastAsia" w:ascii="仿宋" w:hAnsi="仿宋" w:eastAsia="仿宋" w:cs="仿宋"/>
          <w:b/>
          <w:bCs/>
          <w:color w:val="auto"/>
        </w:rPr>
        <w:t>服务贸易-电信服务/信息技术服务</w:t>
      </w:r>
      <w:r>
        <w:rPr>
          <w:rFonts w:hint="eastAsia" w:ascii="仿宋" w:hAnsi="仿宋" w:eastAsia="仿宋" w:cs="仿宋"/>
          <w:color w:val="auto"/>
        </w:rPr>
        <w:t>品类，完成国际收支的逐笔申报或批量申报（针对高频小额交易），确保申报数据的真实性、准确性与及时性。</w:t>
      </w:r>
    </w:p>
    <w:p w14:paraId="1DE19507">
      <w:pPr>
        <w:pStyle w:val="4"/>
        <w:rPr>
          <w:rFonts w:hint="eastAsia" w:ascii="仿宋" w:hAnsi="仿宋" w:eastAsia="仿宋" w:cs="仿宋"/>
          <w:color w:val="auto"/>
        </w:rPr>
      </w:pPr>
      <w:r>
        <w:rPr>
          <w:rFonts w:hint="eastAsia" w:ascii="仿宋" w:hAnsi="仿宋" w:eastAsia="仿宋" w:cs="仿宋"/>
          <w:color w:val="auto"/>
        </w:rPr>
        <w:t>（三）境内收款环节：境内金融机构为通道，实现资金直达企业境内账户</w:t>
      </w:r>
    </w:p>
    <w:p w14:paraId="6B73F1D0">
      <w:pPr>
        <w:pStyle w:val="17"/>
        <w:rPr>
          <w:rFonts w:hint="eastAsia" w:ascii="仿宋" w:hAnsi="仿宋" w:eastAsia="仿宋" w:cs="仿宋"/>
          <w:color w:val="auto"/>
        </w:rPr>
      </w:pPr>
      <w:r>
        <w:rPr>
          <w:rFonts w:hint="eastAsia" w:ascii="仿宋" w:hAnsi="仿宋" w:eastAsia="仿宋" w:cs="仿宋"/>
          <w:color w:val="auto"/>
        </w:rPr>
        <w:t>境内收款环节的核心目标是</w:t>
      </w:r>
      <w:r>
        <w:rPr>
          <w:rFonts w:hint="eastAsia" w:ascii="仿宋" w:hAnsi="仿宋" w:eastAsia="仿宋" w:cs="仿宋"/>
          <w:b/>
          <w:bCs/>
          <w:color w:val="auto"/>
        </w:rPr>
        <w:t>将合规清算的资金安全、高效直达车联网企业境内对公账户</w:t>
      </w:r>
      <w:r>
        <w:rPr>
          <w:rFonts w:hint="eastAsia" w:ascii="仿宋" w:hAnsi="仿宋" w:eastAsia="仿宋" w:cs="仿宋"/>
          <w:color w:val="auto"/>
        </w:rPr>
        <w:t>，由境内持牌支付机构合作的</w:t>
      </w:r>
      <w:r>
        <w:rPr>
          <w:rFonts w:hint="eastAsia" w:ascii="仿宋" w:hAnsi="仿宋" w:eastAsia="仿宋" w:cs="仿宋"/>
          <w:b/>
          <w:bCs/>
          <w:color w:val="auto"/>
        </w:rPr>
        <w:t>境内商业银行</w:t>
      </w:r>
      <w:r>
        <w:rPr>
          <w:rFonts w:hint="eastAsia" w:ascii="仿宋" w:hAnsi="仿宋" w:eastAsia="仿宋" w:cs="仿宋"/>
          <w:color w:val="auto"/>
        </w:rPr>
        <w:t>完成，设计要点聚焦三方面：</w:t>
      </w:r>
    </w:p>
    <w:p w14:paraId="1AC1BB79">
      <w:pPr>
        <w:pStyle w:val="17"/>
        <w:numPr>
          <w:ilvl w:val="0"/>
          <w:numId w:val="6"/>
        </w:numPr>
        <w:rPr>
          <w:rFonts w:hint="eastAsia" w:ascii="仿宋" w:hAnsi="仿宋" w:eastAsia="仿宋" w:cs="仿宋"/>
          <w:color w:val="auto"/>
        </w:rPr>
      </w:pPr>
      <w:r>
        <w:rPr>
          <w:rFonts w:hint="eastAsia" w:ascii="仿宋" w:hAnsi="仿宋" w:eastAsia="仿宋" w:cs="仿宋"/>
          <w:b/>
          <w:bCs/>
          <w:color w:val="auto"/>
        </w:rPr>
        <w:t>资金合规划转</w:t>
      </w:r>
      <w:r>
        <w:rPr>
          <w:rFonts w:hint="eastAsia" w:ascii="仿宋" w:hAnsi="仿宋" w:eastAsia="仿宋" w:cs="仿宋"/>
          <w:color w:val="auto"/>
        </w:rPr>
        <w:t>：境内持牌支付机构通过境内商业银行的合规通道，将完成结售汇的人民币资金直接划转至车联网企业的境内对公账户，全程避免资金滞留第三方账户，确保资金流的可追溯；</w:t>
      </w:r>
    </w:p>
    <w:p w14:paraId="4D629073">
      <w:pPr>
        <w:pStyle w:val="17"/>
        <w:numPr>
          <w:ilvl w:val="0"/>
          <w:numId w:val="6"/>
        </w:numPr>
        <w:rPr>
          <w:rFonts w:hint="eastAsia" w:ascii="仿宋" w:hAnsi="仿宋" w:eastAsia="仿宋" w:cs="仿宋"/>
          <w:color w:val="auto"/>
        </w:rPr>
      </w:pPr>
      <w:r>
        <w:rPr>
          <w:rFonts w:hint="eastAsia" w:ascii="仿宋" w:hAnsi="仿宋" w:eastAsia="仿宋" w:cs="仿宋"/>
          <w:b/>
          <w:bCs/>
          <w:color w:val="auto"/>
        </w:rPr>
        <w:t>完整交易凭证交付</w:t>
      </w:r>
      <w:r>
        <w:rPr>
          <w:rFonts w:hint="eastAsia" w:ascii="仿宋" w:hAnsi="仿宋" w:eastAsia="仿宋" w:cs="仿宋"/>
          <w:color w:val="auto"/>
        </w:rPr>
        <w:t>：境内商业银行与境内持牌支付机构向车联网企业提供完整的交易凭证，包括跨境清算凭证、结售汇凭证、国际收支申报凭证、交易流水明细等，为企业的财务核算、税务申报提供合法、有效的依据；</w:t>
      </w:r>
    </w:p>
    <w:p w14:paraId="25B7E262">
      <w:pPr>
        <w:pStyle w:val="17"/>
        <w:numPr>
          <w:ilvl w:val="0"/>
          <w:numId w:val="6"/>
        </w:numPr>
        <w:rPr>
          <w:rFonts w:hint="eastAsia" w:ascii="仿宋" w:hAnsi="仿宋" w:eastAsia="仿宋" w:cs="仿宋"/>
          <w:color w:val="auto"/>
        </w:rPr>
      </w:pPr>
      <w:r>
        <w:rPr>
          <w:rFonts w:hint="eastAsia" w:ascii="仿宋" w:hAnsi="仿宋" w:eastAsia="仿宋" w:cs="仿宋"/>
          <w:b/>
          <w:bCs/>
          <w:color w:val="auto"/>
        </w:rPr>
        <w:t>高频小额交易的到账效率保障</w:t>
      </w:r>
      <w:r>
        <w:rPr>
          <w:rFonts w:hint="eastAsia" w:ascii="仿宋" w:hAnsi="仿宋" w:eastAsia="仿宋" w:cs="仿宋"/>
          <w:color w:val="auto"/>
        </w:rPr>
        <w:t>：针对车联网收款小额、高频的特征，选择具备</w:t>
      </w:r>
      <w:r>
        <w:rPr>
          <w:rFonts w:hint="eastAsia" w:ascii="仿宋" w:hAnsi="仿宋" w:eastAsia="仿宋" w:cs="仿宋"/>
          <w:b/>
          <w:bCs/>
          <w:color w:val="auto"/>
        </w:rPr>
        <w:t>跨境资金快速清算能力</w:t>
      </w:r>
      <w:r>
        <w:rPr>
          <w:rFonts w:hint="eastAsia" w:ascii="仿宋" w:hAnsi="仿宋" w:eastAsia="仿宋" w:cs="仿宋"/>
          <w:color w:val="auto"/>
        </w:rPr>
        <w:t>的境内商业银行，实现资金T+1甚至实时到账，提升企业的资金使用效率。</w:t>
      </w:r>
    </w:p>
    <w:p w14:paraId="0C991C2B">
      <w:pPr>
        <w:pStyle w:val="3"/>
        <w:rPr>
          <w:rFonts w:hint="eastAsia" w:ascii="仿宋" w:hAnsi="仿宋" w:eastAsia="仿宋" w:cs="仿宋"/>
          <w:color w:val="auto"/>
        </w:rPr>
      </w:pPr>
      <w:r>
        <w:rPr>
          <w:rFonts w:hint="eastAsia" w:ascii="仿宋" w:hAnsi="仿宋" w:eastAsia="仿宋" w:cs="仿宋"/>
          <w:color w:val="auto"/>
        </w:rPr>
        <w:t>四、实操关键：跨境支付服务商的甄选</w:t>
      </w:r>
    </w:p>
    <w:p w14:paraId="35D7E8F8">
      <w:pPr>
        <w:pStyle w:val="17"/>
        <w:rPr>
          <w:rFonts w:hint="eastAsia" w:ascii="仿宋" w:hAnsi="仿宋" w:eastAsia="仿宋" w:cs="仿宋"/>
          <w:color w:val="auto"/>
        </w:rPr>
      </w:pPr>
      <w:r>
        <w:rPr>
          <w:rFonts w:hint="eastAsia" w:ascii="仿宋" w:hAnsi="仿宋" w:eastAsia="仿宋" w:cs="仿宋"/>
          <w:color w:val="auto"/>
        </w:rPr>
        <w:t>对于无海外主体的车联网企业而言，跨境支付服务商（境内持牌支付机构+境外收单/支付机构）的甄选直接决定了收款业务的</w:t>
      </w:r>
      <w:r>
        <w:rPr>
          <w:rFonts w:hint="eastAsia" w:ascii="仿宋" w:hAnsi="仿宋" w:eastAsia="仿宋" w:cs="仿宋"/>
          <w:b/>
          <w:bCs/>
          <w:color w:val="auto"/>
        </w:rPr>
        <w:t>合规性、稳定性、效率性</w:t>
      </w:r>
      <w:r>
        <w:rPr>
          <w:rFonts w:hint="eastAsia" w:ascii="仿宋" w:hAnsi="仿宋" w:eastAsia="仿宋" w:cs="仿宋"/>
          <w:color w:val="auto"/>
        </w:rPr>
        <w:t>。</w:t>
      </w:r>
    </w:p>
    <w:p w14:paraId="19C34083">
      <w:pPr>
        <w:pStyle w:val="4"/>
        <w:rPr>
          <w:rFonts w:hint="eastAsia" w:ascii="仿宋" w:hAnsi="仿宋" w:eastAsia="仿宋" w:cs="仿宋"/>
          <w:color w:val="auto"/>
        </w:rPr>
      </w:pPr>
      <w:r>
        <w:rPr>
          <w:rFonts w:hint="eastAsia" w:ascii="仿宋" w:hAnsi="仿宋" w:eastAsia="仿宋" w:cs="仿宋"/>
          <w:color w:val="auto"/>
        </w:rPr>
        <w:t>（一）资质合规：牌照的完整性与场景适配性为第一要素</w:t>
      </w:r>
    </w:p>
    <w:p w14:paraId="59BCA50B">
      <w:pPr>
        <w:pStyle w:val="17"/>
        <w:rPr>
          <w:rFonts w:hint="eastAsia" w:ascii="仿宋" w:hAnsi="仿宋" w:eastAsia="仿宋" w:cs="仿宋"/>
          <w:color w:val="auto"/>
        </w:rPr>
      </w:pPr>
      <w:r>
        <w:rPr>
          <w:rFonts w:hint="eastAsia" w:ascii="仿宋" w:hAnsi="仿宋" w:eastAsia="仿宋" w:cs="仿宋"/>
          <w:color w:val="auto"/>
        </w:rPr>
        <w:t>资质合规是服务商甄选的</w:t>
      </w:r>
      <w:r>
        <w:rPr>
          <w:rFonts w:hint="eastAsia" w:ascii="仿宋" w:hAnsi="仿宋" w:eastAsia="仿宋" w:cs="仿宋"/>
          <w:b/>
          <w:bCs/>
          <w:color w:val="auto"/>
        </w:rPr>
        <w:t>不可突破底线</w:t>
      </w:r>
      <w:r>
        <w:rPr>
          <w:rFonts w:hint="eastAsia" w:ascii="仿宋" w:hAnsi="仿宋" w:eastAsia="仿宋" w:cs="仿宋"/>
          <w:color w:val="auto"/>
        </w:rPr>
        <w:t>，需重点核查服务商牌照的</w:t>
      </w:r>
      <w:r>
        <w:rPr>
          <w:rFonts w:hint="eastAsia" w:ascii="仿宋" w:hAnsi="仿宋" w:eastAsia="仿宋" w:cs="仿宋"/>
          <w:b/>
          <w:bCs/>
          <w:color w:val="auto"/>
        </w:rPr>
        <w:t>完整性、属地覆盖性、业务适配性</w:t>
      </w:r>
      <w:r>
        <w:rPr>
          <w:rFonts w:hint="eastAsia" w:ascii="仿宋" w:hAnsi="仿宋" w:eastAsia="仿宋" w:cs="仿宋"/>
          <w:color w:val="auto"/>
        </w:rPr>
        <w:t>：境内持牌支付机构需持有《支付业务许可证》，且完成跨境外汇业务名录登记或跨境人民币业务备案，展业范围明确覆盖服务贸易跨境收款；境外服务商需持有业务所在地的法定收单/支付牌照，且牌照展业范围与车联网C端订阅收款场景高度匹配。</w:t>
      </w:r>
    </w:p>
    <w:p w14:paraId="4212724E">
      <w:pPr>
        <w:pStyle w:val="4"/>
        <w:rPr>
          <w:rFonts w:hint="eastAsia" w:ascii="仿宋" w:hAnsi="仿宋" w:eastAsia="仿宋" w:cs="仿宋"/>
          <w:color w:val="auto"/>
        </w:rPr>
      </w:pPr>
      <w:r>
        <w:rPr>
          <w:rFonts w:hint="eastAsia" w:ascii="仿宋" w:hAnsi="仿宋" w:eastAsia="仿宋" w:cs="仿宋"/>
          <w:color w:val="auto"/>
        </w:rPr>
        <w:t>（二）全球覆盖：适配车联网展业区域，支持多币种本地清算</w:t>
      </w:r>
    </w:p>
    <w:p w14:paraId="61614226">
      <w:pPr>
        <w:pStyle w:val="17"/>
        <w:rPr>
          <w:rFonts w:hint="eastAsia" w:ascii="仿宋" w:hAnsi="仿宋" w:eastAsia="仿宋" w:cs="仿宋"/>
          <w:color w:val="auto"/>
        </w:rPr>
      </w:pPr>
      <w:r>
        <w:rPr>
          <w:rFonts w:hint="eastAsia" w:ascii="仿宋" w:hAnsi="仿宋" w:eastAsia="仿宋" w:cs="仿宋"/>
          <w:color w:val="auto"/>
        </w:rPr>
        <w:t>服务商的</w:t>
      </w:r>
      <w:r>
        <w:rPr>
          <w:rFonts w:hint="eastAsia" w:ascii="仿宋" w:hAnsi="仿宋" w:eastAsia="仿宋" w:cs="仿宋"/>
          <w:b/>
          <w:bCs/>
          <w:color w:val="auto"/>
        </w:rPr>
        <w:t>全球覆盖能力</w:t>
      </w:r>
      <w:r>
        <w:rPr>
          <w:rFonts w:hint="eastAsia" w:ascii="仿宋" w:hAnsi="仿宋" w:eastAsia="仿宋" w:cs="仿宋"/>
          <w:color w:val="auto"/>
        </w:rPr>
        <w:t>直接决定了收款架构的可拓展性，核心考量两点：一是区域覆盖与车联网服务落地区域高度匹配，如企业覆盖南美、中东市场，需选择在该区域具备属地持牌机构与本地清算通道的服务商；二是多币种支持能力，需覆盖企业展业区域的所有属地币种，且具备高效的本地清算与跨币种兑换能力，降低汇率兑换成本。</w:t>
      </w:r>
    </w:p>
    <w:p w14:paraId="2D31DB89">
      <w:pPr>
        <w:pStyle w:val="4"/>
        <w:rPr>
          <w:rFonts w:hint="eastAsia" w:ascii="仿宋" w:hAnsi="仿宋" w:eastAsia="仿宋" w:cs="仿宋"/>
          <w:color w:val="auto"/>
        </w:rPr>
      </w:pPr>
      <w:r>
        <w:rPr>
          <w:rFonts w:hint="eastAsia" w:ascii="仿宋" w:hAnsi="仿宋" w:eastAsia="仿宋" w:cs="仿宋"/>
          <w:color w:val="auto"/>
        </w:rPr>
        <w:t>（三）资金安全：风控能力与资金存放机制为核心考量</w:t>
      </w:r>
    </w:p>
    <w:p w14:paraId="080FE8B7">
      <w:pPr>
        <w:pStyle w:val="17"/>
        <w:rPr>
          <w:rFonts w:hint="eastAsia" w:ascii="仿宋" w:hAnsi="仿宋" w:eastAsia="仿宋" w:cs="仿宋"/>
          <w:color w:val="auto"/>
        </w:rPr>
      </w:pPr>
      <w:r>
        <w:rPr>
          <w:rFonts w:hint="eastAsia" w:ascii="仿宋" w:hAnsi="仿宋" w:eastAsia="仿宋" w:cs="仿宋"/>
          <w:color w:val="auto"/>
        </w:rPr>
        <w:t>2026年跨境支付行业的风控监管持续趋严，账户冻结、资金风控成为行业痛点，服务商的</w:t>
      </w:r>
      <w:r>
        <w:rPr>
          <w:rFonts w:hint="eastAsia" w:ascii="仿宋" w:hAnsi="仿宋" w:eastAsia="仿宋" w:cs="仿宋"/>
          <w:b/>
          <w:bCs/>
          <w:color w:val="auto"/>
        </w:rPr>
        <w:t>资金安全管控能力</w:t>
      </w:r>
      <w:r>
        <w:rPr>
          <w:rFonts w:hint="eastAsia" w:ascii="仿宋" w:hAnsi="仿宋" w:eastAsia="仿宋" w:cs="仿宋"/>
          <w:color w:val="auto"/>
        </w:rPr>
        <w:t>是核心考量因素：一是核查资金存放机制，确认客户资金存放于合规银行的</w:t>
      </w:r>
      <w:r>
        <w:rPr>
          <w:rFonts w:hint="eastAsia" w:ascii="仿宋" w:hAnsi="仿宋" w:eastAsia="仿宋" w:cs="仿宋"/>
          <w:b/>
          <w:bCs/>
          <w:color w:val="auto"/>
        </w:rPr>
        <w:t>独立隔离账户</w:t>
      </w:r>
      <w:r>
        <w:rPr>
          <w:rFonts w:hint="eastAsia" w:ascii="仿宋" w:hAnsi="仿宋" w:eastAsia="仿宋" w:cs="仿宋"/>
          <w:color w:val="auto"/>
        </w:rPr>
        <w:t>，与服务商自有资金分账管理；二是评估风控特点与账户冻结风险等级，优先选择风控体系成熟、冻结比例低、风控配合度高的服务商；三是核查反洗钱与制裁风控能力，确保其具备完善的实时监控与筛查系统，适配车联网多区域展业的风险特征。</w:t>
      </w:r>
    </w:p>
    <w:p w14:paraId="3CC2CE12">
      <w:pPr>
        <w:pStyle w:val="4"/>
        <w:rPr>
          <w:rFonts w:hint="eastAsia" w:ascii="仿宋" w:hAnsi="仿宋" w:eastAsia="仿宋" w:cs="仿宋"/>
          <w:color w:val="auto"/>
        </w:rPr>
      </w:pPr>
      <w:r>
        <w:rPr>
          <w:rFonts w:hint="eastAsia" w:ascii="仿宋" w:hAnsi="仿宋" w:eastAsia="仿宋" w:cs="仿宋"/>
          <w:color w:val="auto"/>
        </w:rPr>
        <w:t>（四）场景适配：提供车联网行业专属的定制化服务</w:t>
      </w:r>
    </w:p>
    <w:p w14:paraId="0BCB3467">
      <w:pPr>
        <w:pStyle w:val="17"/>
        <w:rPr>
          <w:rFonts w:hint="eastAsia" w:ascii="仿宋" w:hAnsi="仿宋" w:eastAsia="仿宋" w:cs="仿宋"/>
          <w:color w:val="auto"/>
        </w:rPr>
      </w:pPr>
      <w:r>
        <w:rPr>
          <w:rFonts w:hint="eastAsia" w:ascii="仿宋" w:hAnsi="仿宋" w:eastAsia="仿宋" w:cs="仿宋"/>
          <w:color w:val="auto"/>
        </w:rPr>
        <w:t>车联网的订阅制服务收款对服务商的</w:t>
      </w:r>
      <w:r>
        <w:rPr>
          <w:rFonts w:hint="eastAsia" w:ascii="仿宋" w:hAnsi="仿宋" w:eastAsia="仿宋" w:cs="仿宋"/>
          <w:b/>
          <w:bCs/>
          <w:color w:val="auto"/>
        </w:rPr>
        <w:t>定制化服务能力</w:t>
      </w:r>
      <w:r>
        <w:rPr>
          <w:rFonts w:hint="eastAsia" w:ascii="仿宋" w:hAnsi="仿宋" w:eastAsia="仿宋" w:cs="仿宋"/>
          <w:color w:val="auto"/>
        </w:rPr>
        <w:t>提出了更高要求，核心考量包括：一是全球资金统一归集能力，支持多区域资金向境内企业的直接汇回，且提供资金归集的实时监控系统；二是汇率管理服务，提供实时汇率换算、汇率锁定、套期保值等服务，降低企业的汇率波动风险；三是技术对接能力，支持与车联网服务APP、企业后台管理系统的无缝对接，实现交易信息、资金到账信息的实时同步；四是属地合规咨询服务，为企业提供各展业区域的外汇管制、税务申报、监管政策解读等专属咨询，协助企业规避境外属地合规风险。</w:t>
      </w:r>
    </w:p>
    <w:p w14:paraId="7D78799B">
      <w:pPr>
        <w:pStyle w:val="4"/>
        <w:rPr>
          <w:rFonts w:hint="eastAsia" w:ascii="仿宋" w:hAnsi="仿宋" w:eastAsia="仿宋" w:cs="仿宋"/>
          <w:color w:val="auto"/>
        </w:rPr>
      </w:pPr>
      <w:r>
        <w:rPr>
          <w:rFonts w:hint="eastAsia" w:ascii="仿宋" w:hAnsi="仿宋" w:eastAsia="仿宋" w:cs="仿宋"/>
          <w:color w:val="auto"/>
        </w:rPr>
        <w:t>（五）成本效率：实现费率透明化与成本效率的平衡</w:t>
      </w:r>
    </w:p>
    <w:p w14:paraId="5D0DF563">
      <w:pPr>
        <w:pStyle w:val="17"/>
        <w:rPr>
          <w:rFonts w:hint="eastAsia" w:ascii="仿宋" w:hAnsi="仿宋" w:eastAsia="仿宋" w:cs="仿宋"/>
          <w:color w:val="auto"/>
        </w:rPr>
      </w:pPr>
      <w:r>
        <w:rPr>
          <w:rFonts w:hint="eastAsia" w:ascii="仿宋" w:hAnsi="仿宋" w:eastAsia="仿宋" w:cs="仿宋"/>
          <w:color w:val="auto"/>
        </w:rPr>
        <w:t>在合规与稳定的前提下，</w:t>
      </w:r>
      <w:r>
        <w:rPr>
          <w:rFonts w:hint="eastAsia" w:ascii="仿宋" w:hAnsi="仿宋" w:eastAsia="仿宋" w:cs="仿宋"/>
          <w:b/>
          <w:bCs/>
          <w:color w:val="auto"/>
        </w:rPr>
        <w:t>费率成本</w:t>
      </w:r>
      <w:r>
        <w:rPr>
          <w:rFonts w:hint="eastAsia" w:ascii="仿宋" w:hAnsi="仿宋" w:eastAsia="仿宋" w:cs="仿宋"/>
          <w:color w:val="auto"/>
        </w:rPr>
        <w:t>与</w:t>
      </w:r>
      <w:r>
        <w:rPr>
          <w:rFonts w:hint="eastAsia" w:ascii="仿宋" w:hAnsi="仿宋" w:eastAsia="仿宋" w:cs="仿宋"/>
          <w:b/>
          <w:bCs/>
          <w:color w:val="auto"/>
        </w:rPr>
        <w:t>到账效率</w:t>
      </w:r>
      <w:r>
        <w:rPr>
          <w:rFonts w:hint="eastAsia" w:ascii="仿宋" w:hAnsi="仿宋" w:eastAsia="仿宋" w:cs="仿宋"/>
          <w:color w:val="auto"/>
        </w:rPr>
        <w:t>是服务商甄选的重要考量因素：一是要求服务商的收费标准清晰、透明，包括跨境清算费、结售汇费、账户管理费等，无隐藏收费；二是针对车联网高频小额的交易特征，争取</w:t>
      </w:r>
      <w:r>
        <w:rPr>
          <w:rFonts w:hint="eastAsia" w:ascii="仿宋" w:hAnsi="仿宋" w:eastAsia="仿宋" w:cs="仿宋"/>
          <w:b/>
          <w:bCs/>
          <w:color w:val="auto"/>
        </w:rPr>
        <w:t>定制化的费率方案</w:t>
      </w:r>
      <w:r>
        <w:rPr>
          <w:rFonts w:hint="eastAsia" w:ascii="仿宋" w:hAnsi="仿宋" w:eastAsia="仿宋" w:cs="仿宋"/>
          <w:color w:val="auto"/>
        </w:rPr>
        <w:t>，如批量交易的费率优惠、多区域交易的统一定价；三是兼顾费率与到账效率，避免单纯追求低费率而忽视资金到账速度与服务质量，实现成本与效率的双重平衡。</w:t>
      </w:r>
    </w:p>
    <w:p w14:paraId="3987ED66">
      <w:pPr>
        <w:pStyle w:val="3"/>
        <w:rPr>
          <w:rFonts w:hint="eastAsia" w:ascii="仿宋" w:hAnsi="仿宋" w:eastAsia="仿宋" w:cs="仿宋"/>
          <w:color w:val="auto"/>
        </w:rPr>
      </w:pPr>
      <w:r>
        <w:rPr>
          <w:rFonts w:hint="eastAsia" w:ascii="仿宋" w:hAnsi="仿宋" w:eastAsia="仿宋" w:cs="仿宋"/>
          <w:color w:val="auto"/>
        </w:rPr>
        <w:t>五、长效运营：车联网跨境C端收款的合规风控体系搭建</w:t>
      </w:r>
    </w:p>
    <w:p w14:paraId="1E9173D6">
      <w:pPr>
        <w:pStyle w:val="17"/>
        <w:rPr>
          <w:rFonts w:hint="eastAsia" w:ascii="仿宋" w:hAnsi="仿宋" w:eastAsia="仿宋" w:cs="仿宋"/>
          <w:color w:val="auto"/>
        </w:rPr>
      </w:pPr>
      <w:r>
        <w:rPr>
          <w:rFonts w:hint="eastAsia" w:ascii="仿宋" w:hAnsi="仿宋" w:eastAsia="仿宋" w:cs="仿宋"/>
          <w:color w:val="auto"/>
        </w:rPr>
        <w:t>车联网跨境C端收款的合规并非一次性的架构设计，而是</w:t>
      </w:r>
      <w:r>
        <w:rPr>
          <w:rFonts w:hint="eastAsia" w:ascii="仿宋" w:hAnsi="仿宋" w:eastAsia="仿宋" w:cs="仿宋"/>
          <w:b/>
          <w:bCs/>
          <w:color w:val="auto"/>
        </w:rPr>
        <w:t>长效的运营管理体系</w:t>
      </w:r>
      <w:r>
        <w:rPr>
          <w:rFonts w:hint="eastAsia" w:ascii="仿宋" w:hAnsi="仿宋" w:eastAsia="仿宋" w:cs="仿宋"/>
          <w:color w:val="auto"/>
        </w:rPr>
        <w:t>。无海外主体模式下，企业需结合自身的业务特征与展业区域变化，建立</w:t>
      </w:r>
      <w:r>
        <w:rPr>
          <w:rFonts w:hint="eastAsia" w:ascii="仿宋" w:hAnsi="仿宋" w:eastAsia="仿宋" w:cs="仿宋"/>
          <w:b/>
          <w:bCs/>
          <w:color w:val="auto"/>
        </w:rPr>
        <w:t>全流程、全区域、全维度</w:t>
      </w:r>
      <w:r>
        <w:rPr>
          <w:rFonts w:hint="eastAsia" w:ascii="仿宋" w:hAnsi="仿宋" w:eastAsia="仿宋" w:cs="仿宋"/>
          <w:color w:val="auto"/>
        </w:rPr>
        <w:t>的合规风控体系，确保收款业务的可持续运营，核心体系搭建包括四方面：</w:t>
      </w:r>
    </w:p>
    <w:p w14:paraId="74653673">
      <w:pPr>
        <w:pStyle w:val="17"/>
        <w:numPr>
          <w:ilvl w:val="0"/>
          <w:numId w:val="7"/>
        </w:numPr>
        <w:rPr>
          <w:rFonts w:hint="eastAsia" w:ascii="仿宋" w:hAnsi="仿宋" w:eastAsia="仿宋" w:cs="仿宋"/>
          <w:color w:val="auto"/>
        </w:rPr>
      </w:pPr>
      <w:r>
        <w:rPr>
          <w:rFonts w:hint="eastAsia" w:ascii="仿宋" w:hAnsi="仿宋" w:eastAsia="仿宋" w:cs="仿宋"/>
          <w:b/>
          <w:bCs/>
          <w:color w:val="auto"/>
        </w:rPr>
        <w:t>建立专属的跨境收款合规管理制度</w:t>
      </w:r>
      <w:r>
        <w:rPr>
          <w:rFonts w:hint="eastAsia" w:ascii="仿宋" w:hAnsi="仿宋" w:eastAsia="仿宋" w:cs="仿宋"/>
          <w:color w:val="auto"/>
        </w:rPr>
        <w:t>：制定专门的《跨境C端收款合规管理办法》，明确财务、运营、法务、技术等部门的职责分工，规范交易信息采集、资金流转、结售汇、国际收支申报、税务申报等全流程的操作标准，确保每一个环节都有章可循、有迹可查；</w:t>
      </w:r>
    </w:p>
    <w:p w14:paraId="1B56B071">
      <w:pPr>
        <w:pStyle w:val="17"/>
        <w:numPr>
          <w:ilvl w:val="0"/>
          <w:numId w:val="7"/>
        </w:numPr>
        <w:rPr>
          <w:rFonts w:hint="eastAsia" w:ascii="仿宋" w:hAnsi="仿宋" w:eastAsia="仿宋" w:cs="仿宋"/>
          <w:color w:val="auto"/>
        </w:rPr>
      </w:pPr>
      <w:r>
        <w:rPr>
          <w:rFonts w:hint="eastAsia" w:ascii="仿宋" w:hAnsi="仿宋" w:eastAsia="仿宋" w:cs="仿宋"/>
          <w:b/>
          <w:bCs/>
          <w:color w:val="auto"/>
        </w:rPr>
        <w:t>建立合作方动态管理机制</w:t>
      </w:r>
      <w:r>
        <w:rPr>
          <w:rFonts w:hint="eastAsia" w:ascii="仿宋" w:hAnsi="仿宋" w:eastAsia="仿宋" w:cs="仿宋"/>
          <w:color w:val="auto"/>
        </w:rPr>
        <w:t>：对境内外支付服务商、收单机构建立</w:t>
      </w:r>
      <w:r>
        <w:rPr>
          <w:rFonts w:hint="eastAsia" w:ascii="仿宋" w:hAnsi="仿宋" w:eastAsia="仿宋" w:cs="仿宋"/>
          <w:b/>
          <w:bCs/>
          <w:color w:val="auto"/>
        </w:rPr>
        <w:t>牌照有效性定期核查</w:t>
      </w:r>
      <w:r>
        <w:rPr>
          <w:rFonts w:hint="eastAsia" w:ascii="仿宋" w:hAnsi="仿宋" w:eastAsia="仿宋" w:cs="仿宋"/>
          <w:color w:val="auto"/>
        </w:rPr>
        <w:t>与</w:t>
      </w:r>
      <w:r>
        <w:rPr>
          <w:rFonts w:hint="eastAsia" w:ascii="仿宋" w:hAnsi="仿宋" w:eastAsia="仿宋" w:cs="仿宋"/>
          <w:b/>
          <w:bCs/>
          <w:color w:val="auto"/>
        </w:rPr>
        <w:t>服务质量动态评估</w:t>
      </w:r>
      <w:r>
        <w:rPr>
          <w:rFonts w:hint="eastAsia" w:ascii="仿宋" w:hAnsi="仿宋" w:eastAsia="仿宋" w:cs="仿宋"/>
          <w:color w:val="auto"/>
        </w:rPr>
        <w:t>机制，每季度核查合作方的牌照是否有效、是否符合属地监管新要求，每年评估其资金安全、到账效率、风控配合度等指标，对不符合要求的合作方及时更换；</w:t>
      </w:r>
    </w:p>
    <w:p w14:paraId="0B2F017E">
      <w:pPr>
        <w:pStyle w:val="17"/>
        <w:numPr>
          <w:ilvl w:val="0"/>
          <w:numId w:val="7"/>
        </w:numPr>
        <w:rPr>
          <w:rFonts w:hint="eastAsia" w:ascii="仿宋" w:hAnsi="仿宋" w:eastAsia="仿宋" w:cs="仿宋"/>
          <w:color w:val="auto"/>
        </w:rPr>
      </w:pPr>
      <w:r>
        <w:rPr>
          <w:rFonts w:hint="eastAsia" w:ascii="仿宋" w:hAnsi="仿宋" w:eastAsia="仿宋" w:cs="仿宋"/>
          <w:b/>
          <w:bCs/>
          <w:color w:val="auto"/>
        </w:rPr>
        <w:t>建立监管政策跟踪与架构迭代机制</w:t>
      </w:r>
      <w:r>
        <w:rPr>
          <w:rFonts w:hint="eastAsia" w:ascii="仿宋" w:hAnsi="仿宋" w:eastAsia="仿宋" w:cs="仿宋"/>
          <w:color w:val="auto"/>
        </w:rPr>
        <w:t>：安排专人跟踪国内外跨境支付、外汇管理、反洗钱等监管政策的变化，如境内跨境人民币新规的落地、境外属地牌照监管要求的调整，及时对收款架构进行优化迭代，确保架构始终适配最新的监管要求；</w:t>
      </w:r>
    </w:p>
    <w:p w14:paraId="0A74EC8A">
      <w:pPr>
        <w:pStyle w:val="17"/>
        <w:numPr>
          <w:ilvl w:val="0"/>
          <w:numId w:val="7"/>
        </w:numPr>
        <w:rPr>
          <w:rFonts w:hint="eastAsia" w:ascii="仿宋" w:hAnsi="仿宋" w:eastAsia="仿宋" w:cs="仿宋"/>
          <w:color w:val="auto"/>
        </w:rPr>
      </w:pPr>
      <w:r>
        <w:rPr>
          <w:rFonts w:hint="eastAsia" w:ascii="仿宋" w:hAnsi="仿宋" w:eastAsia="仿宋" w:cs="仿宋"/>
          <w:b/>
          <w:bCs/>
          <w:color w:val="auto"/>
        </w:rPr>
        <w:t>建立数据合规与申报精细化管理体系</w:t>
      </w:r>
      <w:r>
        <w:rPr>
          <w:rFonts w:hint="eastAsia" w:ascii="仿宋" w:hAnsi="仿宋" w:eastAsia="仿宋" w:cs="仿宋"/>
          <w:color w:val="auto"/>
        </w:rPr>
        <w:t>：严格遵守《个人信息保护法》《数据安全法》等规定，做好境外车主身份信息、交易数据的采集、存储与跨境传输合规；同时建立国际收支申报数据的自查机制，确保申报数据的真实性、准确性与及时性，避免因申报瑕疵导致的合规风险。</w:t>
      </w:r>
    </w:p>
    <w:p w14:paraId="6C7FE2F5">
      <w:pPr>
        <w:pStyle w:val="3"/>
        <w:rPr>
          <w:rFonts w:hint="eastAsia" w:ascii="仿宋" w:hAnsi="仿宋" w:eastAsia="仿宋" w:cs="仿宋"/>
          <w:color w:val="auto"/>
        </w:rPr>
      </w:pPr>
      <w:r>
        <w:rPr>
          <w:rFonts w:hint="eastAsia" w:ascii="仿宋" w:hAnsi="仿宋" w:eastAsia="仿宋" w:cs="仿宋"/>
          <w:color w:val="auto"/>
        </w:rPr>
        <w:t>六、结语</w:t>
      </w:r>
    </w:p>
    <w:p w14:paraId="5B8786D4">
      <w:pPr>
        <w:pStyle w:val="17"/>
        <w:rPr>
          <w:rFonts w:hint="eastAsia" w:ascii="仿宋" w:hAnsi="仿宋" w:eastAsia="仿宋" w:cs="仿宋"/>
          <w:color w:val="auto"/>
        </w:rPr>
      </w:pPr>
      <w:r>
        <w:rPr>
          <w:rFonts w:hint="eastAsia" w:ascii="仿宋" w:hAnsi="仿宋" w:eastAsia="仿宋" w:cs="仿宋"/>
          <w:color w:val="auto"/>
        </w:rPr>
        <w:t>车联网的全球化纵深发展，让跨境C端收款成为企业全球化运营的“生命线”，而其</w:t>
      </w:r>
      <w:r>
        <w:rPr>
          <w:rFonts w:hint="eastAsia" w:ascii="仿宋" w:hAnsi="仿宋" w:eastAsia="仿宋" w:cs="仿宋"/>
          <w:b/>
          <w:bCs/>
          <w:color w:val="auto"/>
        </w:rPr>
        <w:t>纯服务贸易、小额高频订阅制、多区域展业</w:t>
      </w:r>
      <w:r>
        <w:rPr>
          <w:rFonts w:hint="eastAsia" w:ascii="仿宋" w:hAnsi="仿宋" w:eastAsia="仿宋" w:cs="仿宋"/>
          <w:color w:val="auto"/>
        </w:rPr>
        <w:t>的特征，使其区别于传统跨境业务，面临更具特殊性的合规挑战与架构设计要求。车联网企业跨境C端收款的核心逻辑，在于</w:t>
      </w:r>
      <w:r>
        <w:rPr>
          <w:rFonts w:hint="eastAsia" w:ascii="仿宋" w:hAnsi="仿宋" w:eastAsia="仿宋" w:cs="仿宋"/>
          <w:i w:val="0"/>
          <w:iCs w:val="0"/>
          <w:color w:val="auto"/>
        </w:rPr>
        <w:t>“合规为基、场景适配、架构定制”</w:t>
      </w:r>
      <w:r>
        <w:rPr>
          <w:rFonts w:hint="eastAsia" w:ascii="仿宋" w:hAnsi="仿宋" w:eastAsia="仿宋" w:cs="仿宋"/>
          <w:b/>
          <w:bCs/>
          <w:color w:val="auto"/>
        </w:rPr>
        <w:t>：脱离合规的架构设计毫无意义，脱离车联网场景特征的合规解读则无法落地。对于专业服务机构而言，助力车联网企业实现跨境C端收款的合规与高效，不仅需要对</w:t>
      </w:r>
      <w:r>
        <w:rPr>
          <w:rFonts w:hint="eastAsia" w:ascii="仿宋" w:hAnsi="仿宋" w:eastAsia="仿宋" w:cs="仿宋"/>
          <w:color w:val="auto"/>
        </w:rPr>
        <w:t>国内跨境支付监管新规</w:t>
      </w:r>
      <w:r>
        <w:rPr>
          <w:rFonts w:hint="eastAsia" w:ascii="仿宋" w:hAnsi="仿宋" w:eastAsia="仿宋" w:cs="仿宋"/>
          <w:b/>
          <w:bCs/>
          <w:color w:val="auto"/>
        </w:rPr>
        <w:t>的精准解读、对</w:t>
      </w:r>
      <w:r>
        <w:rPr>
          <w:rFonts w:hint="eastAsia" w:ascii="仿宋" w:hAnsi="仿宋" w:eastAsia="仿宋" w:cs="仿宋"/>
          <w:color w:val="auto"/>
        </w:rPr>
        <w:t>全球属地金融监管政策</w:t>
      </w:r>
      <w:r>
        <w:rPr>
          <w:rFonts w:hint="eastAsia" w:ascii="仿宋" w:hAnsi="仿宋" w:eastAsia="仿宋" w:cs="仿宋"/>
          <w:b/>
          <w:bCs/>
          <w:color w:val="auto"/>
        </w:rPr>
        <w:t>的全面研判，更需要对</w:t>
      </w:r>
      <w:r>
        <w:rPr>
          <w:rFonts w:hint="eastAsia" w:ascii="仿宋" w:hAnsi="仿宋" w:eastAsia="仿宋" w:cs="仿宋"/>
          <w:color w:val="auto"/>
        </w:rPr>
        <w:t>车联网行业的场景特征</w:t>
      </w:r>
      <w:r>
        <w:rPr>
          <w:rFonts w:hint="eastAsia" w:ascii="仿宋" w:hAnsi="仿宋" w:eastAsia="仿宋" w:cs="仿宋"/>
          <w:b/>
          <w:bCs/>
          <w:color w:val="auto"/>
        </w:rPr>
        <w:t>有深度理解，同时具备</w:t>
      </w:r>
      <w:r>
        <w:rPr>
          <w:rFonts w:hint="eastAsia" w:ascii="仿宋" w:hAnsi="仿宋" w:eastAsia="仿宋" w:cs="仿宋"/>
          <w:color w:val="auto"/>
        </w:rPr>
        <w:t>跨境支付服务商的资源整合能力</w:t>
      </w:r>
      <w:r>
        <w:rPr>
          <w:rFonts w:hint="eastAsia" w:ascii="仿宋" w:hAnsi="仿宋" w:eastAsia="仿宋" w:cs="仿宋"/>
          <w:b/>
          <w:bCs/>
          <w:color w:val="auto"/>
        </w:rPr>
        <w:t>与</w:t>
      </w:r>
      <w:r>
        <w:rPr>
          <w:rFonts w:hint="eastAsia" w:ascii="仿宋" w:hAnsi="仿宋" w:eastAsia="仿宋" w:cs="仿宋"/>
          <w:color w:val="auto"/>
        </w:rPr>
        <w:t>全链路架构的设计落地能力。</w:t>
      </w:r>
    </w:p>
    <w:p w14:paraId="6F50C9CD">
      <w:pPr>
        <w:pStyle w:val="17"/>
        <w:rPr>
          <w:rFonts w:hint="eastAsia" w:ascii="仿宋" w:hAnsi="仿宋" w:eastAsia="仿宋" w:cs="仿宋"/>
          <w:color w:val="auto"/>
        </w:rPr>
      </w:pPr>
      <w:r>
        <w:rPr>
          <w:rFonts w:hint="eastAsia" w:ascii="仿宋" w:hAnsi="仿宋" w:eastAsia="仿宋" w:cs="仿宋"/>
          <w:color w:val="auto"/>
        </w:rPr>
        <w:t>未来，随着车联网全球化的进一步推进，以及数字货币、区块链等技术在跨境支付领域的应用，车联网跨境C端收款的模式将持续迭代，但</w:t>
      </w:r>
      <w:r>
        <w:rPr>
          <w:rFonts w:hint="eastAsia" w:ascii="仿宋" w:hAnsi="仿宋" w:eastAsia="仿宋" w:cs="仿宋"/>
          <w:b/>
          <w:bCs/>
          <w:color w:val="auto"/>
        </w:rPr>
        <w:t>合规</w:t>
      </w:r>
      <w:r>
        <w:rPr>
          <w:rFonts w:hint="eastAsia" w:ascii="仿宋" w:hAnsi="仿宋" w:eastAsia="仿宋" w:cs="仿宋"/>
          <w:color w:val="auto"/>
        </w:rPr>
        <w:t>与</w:t>
      </w:r>
      <w:r>
        <w:rPr>
          <w:rFonts w:hint="eastAsia" w:ascii="仿宋" w:hAnsi="仿宋" w:eastAsia="仿宋" w:cs="仿宋"/>
          <w:b/>
          <w:bCs/>
          <w:color w:val="auto"/>
        </w:rPr>
        <w:t>场景适配</w:t>
      </w:r>
      <w:r>
        <w:rPr>
          <w:rFonts w:hint="eastAsia" w:ascii="仿宋" w:hAnsi="仿宋" w:eastAsia="仿宋" w:cs="仿宋"/>
          <w:color w:val="auto"/>
        </w:rPr>
        <w:t>的核心原则不会改变。唯有将监管合规与行业场景深度融合，打造可落地、可拓展、可迭代的收款架构与长效风控体系，才能真正助力车联网企业实现全球化运营的合规与效率双重平衡，在全球车联网市场的竞争中占据先机。</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Arial">
    <w:panose1 w:val="020B06040202020902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EE3EFA"/>
    <w:multiLevelType w:val="multilevel"/>
    <w:tmpl w:val="7FEE3EFA"/>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1"/>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FC70E61"/>
    <w:rsid w:val="0FFEF67F"/>
    <w:rsid w:val="16DC0BED"/>
    <w:rsid w:val="2D768B67"/>
    <w:rsid w:val="37EAD158"/>
    <w:rsid w:val="3BFFFAA4"/>
    <w:rsid w:val="3D7F847C"/>
    <w:rsid w:val="3DE97C8D"/>
    <w:rsid w:val="3FFBF252"/>
    <w:rsid w:val="4FEF09FB"/>
    <w:rsid w:val="576D2985"/>
    <w:rsid w:val="5AFF82D8"/>
    <w:rsid w:val="5DFD50B7"/>
    <w:rsid w:val="676308E5"/>
    <w:rsid w:val="69FFFFF9"/>
    <w:rsid w:val="6ABF0BCA"/>
    <w:rsid w:val="6EFDA2EC"/>
    <w:rsid w:val="6FBD9F8B"/>
    <w:rsid w:val="72FF810B"/>
    <w:rsid w:val="767E0571"/>
    <w:rsid w:val="76AD9115"/>
    <w:rsid w:val="77DFFF78"/>
    <w:rsid w:val="7AFB1E49"/>
    <w:rsid w:val="7B5F90D3"/>
    <w:rsid w:val="7CB7B432"/>
    <w:rsid w:val="7DFF4B96"/>
    <w:rsid w:val="7EDDA604"/>
    <w:rsid w:val="7FAF0072"/>
    <w:rsid w:val="7FFCD5A8"/>
    <w:rsid w:val="8FFF4414"/>
    <w:rsid w:val="9EEF211B"/>
    <w:rsid w:val="ABDB006F"/>
    <w:rsid w:val="B7DFD7E7"/>
    <w:rsid w:val="BBCAFB69"/>
    <w:rsid w:val="BFEE8A54"/>
    <w:rsid w:val="CFFE2988"/>
    <w:rsid w:val="E6F39D28"/>
    <w:rsid w:val="EAFDA1B9"/>
    <w:rsid w:val="EFCFF145"/>
    <w:rsid w:val="F7A038D7"/>
    <w:rsid w:val="FBBB3D1F"/>
    <w:rsid w:val="FF132F95"/>
    <w:rsid w:val="FFF700E9"/>
    <w:rsid w:val="FFFEEA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6"/>
    <w:semiHidden/>
    <w:unhideWhenUsed/>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Strong"/>
    <w:basedOn w:val="11"/>
    <w:qFormat/>
    <w:uiPriority w:val="0"/>
    <w:rPr>
      <w:b/>
    </w:rPr>
  </w:style>
  <w:style w:type="character" w:styleId="13">
    <w:name w:val="Hyperlink"/>
    <w:unhideWhenUsed/>
    <w:uiPriority w:val="99"/>
    <w:rPr>
      <w:color w:val="0563C1"/>
      <w:u w:val="single"/>
    </w:rPr>
  </w:style>
  <w:style w:type="character" w:styleId="14">
    <w:name w:val="footnote reference"/>
    <w:semiHidden/>
    <w:unhideWhenUsed/>
    <w:uiPriority w:val="99"/>
    <w:rPr>
      <w:vertAlign w:val="superscript"/>
    </w:rPr>
  </w:style>
  <w:style w:type="paragraph" w:styleId="15">
    <w:name w:val="List Paragraph"/>
    <w:qFormat/>
    <w:uiPriority w:val="0"/>
    <w:rPr>
      <w:rFonts w:asciiTheme="minorHAnsi" w:hAnsiTheme="minorHAnsi" w:eastAsiaTheme="minorEastAsia" w:cstheme="minorBidi"/>
      <w:sz w:val="21"/>
      <w:szCs w:val="22"/>
    </w:rPr>
  </w:style>
  <w:style w:type="character" w:customStyle="1" w:styleId="16">
    <w:name w:val="Footnote Text Char"/>
    <w:link w:val="8"/>
    <w:semiHidden/>
    <w:unhideWhenUsed/>
    <w:uiPriority w:val="99"/>
    <w:rPr>
      <w:sz w:val="20"/>
      <w:szCs w:val="20"/>
    </w:rPr>
  </w:style>
  <w:style w:type="paragraph" w:customStyle="1" w:styleId="17">
    <w:name w:val="_Style 13"/>
    <w:uiPriority w:val="0"/>
    <w:pPr>
      <w:spacing w:before="120" w:after="120" w:line="288" w:lineRule="auto"/>
      <w:ind w:left="0"/>
      <w:jc w:val="left"/>
    </w:pPr>
    <w:rPr>
      <w:rFonts w:ascii="Arial" w:hAnsi="Arial" w:eastAsia="等线" w:cs="Arial"/>
      <w:sz w:val="22"/>
      <w:szCs w:val="22"/>
    </w:rPr>
  </w:style>
  <w:style w:type="paragraph" w:customStyle="1" w:styleId="18">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TotalTime>5</TotalTime>
  <ScaleCrop>false</ScaleCrop>
  <LinksUpToDate>false</LinksUpToDate>
  <Application>WPS Office_12.1.24031.24031_F1E327BC-269C-435d-A152-05C5408002CA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2026-04-02T06:19:00Z</dcterms:created>
  <dc:creator>Un-named</dc:creator>
  <cp:lastModifiedBy>Fides Lawyers</cp:lastModifiedBy>
  <dcterms:modified xsi:type="dcterms:W3CDTF">2026-04-02T11:30:07Z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E01F5B589EBE7B4BDBBBCC69A31EC8FB_43</vt:lpwstr>
  </property>
</Properties>
</file>