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3C52" w14:textId="77777777" w:rsidR="003963C1" w:rsidRDefault="003963C1" w:rsidP="00955ACF">
      <w:pPr>
        <w:adjustRightInd w:val="0"/>
        <w:snapToGrid w:val="0"/>
        <w:spacing w:line="360" w:lineRule="auto"/>
        <w:ind w:firstLineChars="200" w:firstLine="602"/>
        <w:jc w:val="center"/>
        <w:rPr>
          <w:b/>
          <w:bCs/>
          <w:sz w:val="30"/>
          <w:szCs w:val="30"/>
        </w:rPr>
      </w:pPr>
      <w:r w:rsidRPr="003963C1">
        <w:rPr>
          <w:b/>
          <w:bCs/>
          <w:sz w:val="30"/>
          <w:szCs w:val="30"/>
        </w:rPr>
        <w:t>国别比较指南</w:t>
      </w:r>
      <w:r w:rsidRPr="003963C1">
        <w:rPr>
          <w:b/>
          <w:bCs/>
          <w:sz w:val="30"/>
          <w:szCs w:val="30"/>
        </w:rPr>
        <w:t>2023-</w:t>
      </w:r>
      <w:r w:rsidRPr="003963C1">
        <w:rPr>
          <w:b/>
          <w:bCs/>
          <w:sz w:val="30"/>
          <w:szCs w:val="30"/>
        </w:rPr>
        <w:t>墨西哥并购</w:t>
      </w:r>
    </w:p>
    <w:p w14:paraId="625BAFFD" w14:textId="44CFD5FD" w:rsidR="003963C1" w:rsidRDefault="003963C1" w:rsidP="00955ACF">
      <w:pPr>
        <w:adjustRightInd w:val="0"/>
        <w:snapToGrid w:val="0"/>
        <w:spacing w:line="360" w:lineRule="auto"/>
        <w:ind w:firstLineChars="200" w:firstLine="440"/>
        <w:jc w:val="center"/>
        <w:rPr>
          <w:sz w:val="22"/>
          <w:szCs w:val="22"/>
        </w:rPr>
      </w:pPr>
      <w:r w:rsidRPr="003963C1">
        <w:rPr>
          <w:sz w:val="22"/>
          <w:szCs w:val="22"/>
        </w:rPr>
        <w:t>贡献律所：</w:t>
      </w:r>
      <w:r w:rsidRPr="003963C1">
        <w:rPr>
          <w:sz w:val="22"/>
          <w:szCs w:val="22"/>
        </w:rPr>
        <w:t>Chévez Ruiz Zamarripa</w:t>
      </w:r>
      <w:r w:rsidRPr="003963C1">
        <w:rPr>
          <w:sz w:val="22"/>
          <w:szCs w:val="22"/>
        </w:rPr>
        <w:t>律师事务所</w:t>
      </w:r>
      <w:r>
        <w:rPr>
          <w:rFonts w:hint="eastAsia"/>
          <w:sz w:val="22"/>
          <w:szCs w:val="22"/>
        </w:rPr>
        <w:t>（</w:t>
      </w:r>
      <w:r w:rsidR="008F2B21">
        <w:rPr>
          <w:rFonts w:hint="eastAsia"/>
          <w:sz w:val="22"/>
          <w:szCs w:val="22"/>
        </w:rPr>
        <w:t>上海</w:t>
      </w:r>
      <w:r w:rsidRPr="003963C1">
        <w:rPr>
          <w:sz w:val="22"/>
          <w:szCs w:val="22"/>
        </w:rPr>
        <w:t>汇业墨西哥联系所</w:t>
      </w:r>
      <w:r>
        <w:rPr>
          <w:rFonts w:hint="eastAsia"/>
          <w:sz w:val="22"/>
          <w:szCs w:val="22"/>
        </w:rPr>
        <w:t>）</w:t>
      </w:r>
    </w:p>
    <w:p w14:paraId="6CF8F1FC" w14:textId="3A261761" w:rsidR="00955ACF" w:rsidRPr="00FD0B8E" w:rsidRDefault="00955ACF" w:rsidP="00955ACF">
      <w:pPr>
        <w:adjustRightInd w:val="0"/>
        <w:snapToGrid w:val="0"/>
        <w:spacing w:line="360" w:lineRule="auto"/>
        <w:ind w:firstLineChars="200" w:firstLine="440"/>
        <w:jc w:val="center"/>
        <w:rPr>
          <w:sz w:val="22"/>
          <w:szCs w:val="22"/>
        </w:rPr>
      </w:pPr>
      <w:r w:rsidRPr="00FD0B8E">
        <w:rPr>
          <w:sz w:val="22"/>
          <w:szCs w:val="22"/>
        </w:rPr>
        <w:t>上海市汇业律师事务所</w:t>
      </w:r>
      <w:r w:rsidR="003963C1">
        <w:rPr>
          <w:rFonts w:hint="eastAsia"/>
          <w:sz w:val="22"/>
          <w:szCs w:val="22"/>
        </w:rPr>
        <w:t xml:space="preserve"> </w:t>
      </w:r>
      <w:r w:rsidR="003963C1" w:rsidRPr="003963C1">
        <w:rPr>
          <w:sz w:val="22"/>
          <w:szCs w:val="22"/>
        </w:rPr>
        <w:t>陈成编辑</w:t>
      </w:r>
      <w:r w:rsidR="003963C1">
        <w:rPr>
          <w:rFonts w:hint="eastAsia"/>
          <w:sz w:val="22"/>
          <w:szCs w:val="22"/>
        </w:rPr>
        <w:t xml:space="preserve"> </w:t>
      </w:r>
      <w:r w:rsidR="003963C1" w:rsidRPr="003963C1">
        <w:rPr>
          <w:sz w:val="22"/>
          <w:szCs w:val="22"/>
        </w:rPr>
        <w:t>彭扶风翻译、整理</w:t>
      </w:r>
    </w:p>
    <w:p w14:paraId="339326C8"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 </w:t>
      </w:r>
      <w:r w:rsidRPr="003963C1">
        <w:rPr>
          <w:b/>
          <w:bCs/>
          <w:kern w:val="0"/>
          <w:sz w:val="22"/>
          <w:szCs w:val="22"/>
        </w:rPr>
        <w:t>与并购相关的主要规则</w:t>
      </w:r>
      <w:r w:rsidRPr="003963C1">
        <w:rPr>
          <w:b/>
          <w:bCs/>
          <w:kern w:val="0"/>
          <w:sz w:val="22"/>
          <w:szCs w:val="22"/>
        </w:rPr>
        <w:t>/</w:t>
      </w:r>
      <w:r w:rsidRPr="003963C1">
        <w:rPr>
          <w:b/>
          <w:bCs/>
          <w:kern w:val="0"/>
          <w:sz w:val="22"/>
          <w:szCs w:val="22"/>
        </w:rPr>
        <w:t>法律有哪些，有哪些主要监管机构？</w:t>
      </w:r>
    </w:p>
    <w:p w14:paraId="4E3AB349"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在墨西哥，私人公司股份</w:t>
      </w:r>
      <w:r w:rsidRPr="003963C1">
        <w:rPr>
          <w:kern w:val="0"/>
          <w:sz w:val="22"/>
          <w:szCs w:val="22"/>
        </w:rPr>
        <w:t>/</w:t>
      </w:r>
      <w:r w:rsidRPr="003963C1">
        <w:rPr>
          <w:kern w:val="0"/>
          <w:sz w:val="22"/>
          <w:szCs w:val="22"/>
        </w:rPr>
        <w:t>股权的转让受《商业组织基本法》（</w:t>
      </w:r>
      <w:r w:rsidRPr="003963C1">
        <w:rPr>
          <w:kern w:val="0"/>
          <w:sz w:val="22"/>
          <w:szCs w:val="22"/>
        </w:rPr>
        <w:t>Ley General de Sociedades Mercantiles</w:t>
      </w:r>
      <w:r w:rsidRPr="003963C1">
        <w:rPr>
          <w:kern w:val="0"/>
          <w:sz w:val="22"/>
          <w:szCs w:val="22"/>
        </w:rPr>
        <w:t>）和《商法典》（</w:t>
      </w:r>
      <w:r w:rsidRPr="003963C1">
        <w:rPr>
          <w:kern w:val="0"/>
          <w:sz w:val="22"/>
          <w:szCs w:val="22"/>
        </w:rPr>
        <w:t>Código de Comercio</w:t>
      </w:r>
      <w:r w:rsidRPr="003963C1">
        <w:rPr>
          <w:kern w:val="0"/>
          <w:sz w:val="22"/>
          <w:szCs w:val="22"/>
        </w:rPr>
        <w:t>）规制。同样，资产的转让也受《商法典》和《联邦民法典》（</w:t>
      </w:r>
      <w:r w:rsidRPr="003963C1">
        <w:rPr>
          <w:kern w:val="0"/>
          <w:sz w:val="22"/>
          <w:szCs w:val="22"/>
        </w:rPr>
        <w:t>Código Civil Federal</w:t>
      </w:r>
      <w:r w:rsidRPr="003963C1">
        <w:rPr>
          <w:kern w:val="0"/>
          <w:sz w:val="22"/>
          <w:szCs w:val="22"/>
        </w:rPr>
        <w:t>）（或地方民法典）的相应规制。根据交易类型、外资参与情况或特定行业，还可适用其他次级规范。并购交易还受到《联邦经济竞争法》（</w:t>
      </w:r>
      <w:r w:rsidRPr="003963C1">
        <w:rPr>
          <w:kern w:val="0"/>
          <w:sz w:val="22"/>
          <w:szCs w:val="22"/>
        </w:rPr>
        <w:t>Ley Federal de Competencia Económica</w:t>
      </w:r>
      <w:r w:rsidRPr="003963C1">
        <w:rPr>
          <w:kern w:val="0"/>
          <w:sz w:val="22"/>
          <w:szCs w:val="22"/>
        </w:rPr>
        <w:t>）以及不同事项和行业的特别法，〔如《联邦电信和广播法》</w:t>
      </w:r>
      <w:r w:rsidRPr="003963C1">
        <w:rPr>
          <w:kern w:val="0"/>
          <w:sz w:val="22"/>
          <w:szCs w:val="22"/>
        </w:rPr>
        <w:t>(Ley Federal de Telecomunicaciones y Radiodifusión)</w:t>
      </w:r>
      <w:r w:rsidRPr="003963C1">
        <w:rPr>
          <w:kern w:val="0"/>
          <w:sz w:val="22"/>
          <w:szCs w:val="22"/>
        </w:rPr>
        <w:t>，特别是《信贷机构法》（</w:t>
      </w:r>
      <w:r w:rsidRPr="003963C1">
        <w:rPr>
          <w:kern w:val="0"/>
          <w:sz w:val="22"/>
          <w:szCs w:val="22"/>
        </w:rPr>
        <w:t>Ley de Instituciones de Crédito</w:t>
      </w:r>
      <w:r w:rsidRPr="003963C1">
        <w:rPr>
          <w:kern w:val="0"/>
          <w:sz w:val="22"/>
          <w:szCs w:val="22"/>
        </w:rPr>
        <w:t>）〕等的规范。</w:t>
      </w:r>
    </w:p>
    <w:p w14:paraId="4AD5DE23"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并购交易的主要监管机构是墨西哥联邦反垄断委员会（</w:t>
      </w:r>
      <w:r w:rsidRPr="003963C1">
        <w:rPr>
          <w:kern w:val="0"/>
          <w:sz w:val="22"/>
          <w:szCs w:val="22"/>
        </w:rPr>
        <w:t>Comisión Federal de Competencia Económica, COFECE</w:t>
      </w:r>
      <w:r w:rsidRPr="003963C1">
        <w:rPr>
          <w:kern w:val="0"/>
          <w:sz w:val="22"/>
          <w:szCs w:val="22"/>
        </w:rPr>
        <w:t>），该会负责执行控制和预防兼并、收购以及类似交易的反竞争影响措施。公司或所谓的</w:t>
      </w:r>
      <w:r w:rsidRPr="003963C1">
        <w:rPr>
          <w:kern w:val="0"/>
          <w:sz w:val="22"/>
          <w:szCs w:val="22"/>
        </w:rPr>
        <w:t>“</w:t>
      </w:r>
      <w:r w:rsidRPr="003963C1">
        <w:rPr>
          <w:kern w:val="0"/>
          <w:sz w:val="22"/>
          <w:szCs w:val="22"/>
        </w:rPr>
        <w:t>经济主体</w:t>
      </w:r>
      <w:r w:rsidRPr="003963C1">
        <w:rPr>
          <w:kern w:val="0"/>
          <w:sz w:val="22"/>
          <w:szCs w:val="22"/>
        </w:rPr>
        <w:t>”</w:t>
      </w:r>
      <w:r w:rsidRPr="003963C1">
        <w:rPr>
          <w:kern w:val="0"/>
          <w:sz w:val="22"/>
          <w:szCs w:val="22"/>
        </w:rPr>
        <w:t>合并、收购其他公司的部分股权、联营或开展联合业务的交易均被视为</w:t>
      </w:r>
      <w:r w:rsidRPr="003963C1">
        <w:rPr>
          <w:kern w:val="0"/>
          <w:sz w:val="22"/>
          <w:szCs w:val="22"/>
        </w:rPr>
        <w:t>“</w:t>
      </w:r>
      <w:r w:rsidRPr="003963C1">
        <w:rPr>
          <w:kern w:val="0"/>
          <w:sz w:val="22"/>
          <w:szCs w:val="22"/>
        </w:rPr>
        <w:t>集中</w:t>
      </w:r>
      <w:r w:rsidRPr="003963C1">
        <w:rPr>
          <w:kern w:val="0"/>
          <w:sz w:val="22"/>
          <w:szCs w:val="22"/>
        </w:rPr>
        <w:t>”</w:t>
      </w:r>
      <w:r w:rsidRPr="003963C1">
        <w:rPr>
          <w:kern w:val="0"/>
          <w:sz w:val="22"/>
          <w:szCs w:val="22"/>
        </w:rPr>
        <w:t>。超过一定金额的</w:t>
      </w:r>
      <w:r w:rsidRPr="003963C1">
        <w:rPr>
          <w:kern w:val="0"/>
          <w:sz w:val="22"/>
          <w:szCs w:val="22"/>
        </w:rPr>
        <w:t>“</w:t>
      </w:r>
      <w:r w:rsidRPr="003963C1">
        <w:rPr>
          <w:kern w:val="0"/>
          <w:sz w:val="22"/>
          <w:szCs w:val="22"/>
        </w:rPr>
        <w:t>集中</w:t>
      </w:r>
      <w:r w:rsidRPr="003963C1">
        <w:rPr>
          <w:kern w:val="0"/>
          <w:sz w:val="22"/>
          <w:szCs w:val="22"/>
        </w:rPr>
        <w:t>”</w:t>
      </w:r>
      <w:r w:rsidRPr="003963C1">
        <w:rPr>
          <w:kern w:val="0"/>
          <w:sz w:val="22"/>
          <w:szCs w:val="22"/>
        </w:rPr>
        <w:t>，必须向</w:t>
      </w:r>
      <w:r w:rsidRPr="003963C1">
        <w:rPr>
          <w:kern w:val="0"/>
          <w:sz w:val="22"/>
          <w:szCs w:val="22"/>
        </w:rPr>
        <w:t>COFECE</w:t>
      </w:r>
      <w:r w:rsidRPr="003963C1">
        <w:rPr>
          <w:kern w:val="0"/>
          <w:sz w:val="22"/>
          <w:szCs w:val="22"/>
        </w:rPr>
        <w:t>申报，以便</w:t>
      </w:r>
      <w:r w:rsidRPr="003963C1">
        <w:rPr>
          <w:kern w:val="0"/>
          <w:sz w:val="22"/>
          <w:szCs w:val="22"/>
        </w:rPr>
        <w:t>COFECE</w:t>
      </w:r>
      <w:r w:rsidRPr="003963C1">
        <w:rPr>
          <w:kern w:val="0"/>
          <w:sz w:val="22"/>
          <w:szCs w:val="22"/>
        </w:rPr>
        <w:t>评估交易对相关市场的影响以及对</w:t>
      </w:r>
      <w:r w:rsidRPr="003963C1">
        <w:rPr>
          <w:kern w:val="0"/>
          <w:sz w:val="22"/>
          <w:szCs w:val="22"/>
        </w:rPr>
        <w:t>(</w:t>
      </w:r>
      <w:r w:rsidRPr="003963C1">
        <w:rPr>
          <w:kern w:val="0"/>
          <w:sz w:val="22"/>
          <w:szCs w:val="22"/>
        </w:rPr>
        <w:t>市场</w:t>
      </w:r>
      <w:r w:rsidRPr="003963C1">
        <w:rPr>
          <w:kern w:val="0"/>
          <w:sz w:val="22"/>
          <w:szCs w:val="22"/>
        </w:rPr>
        <w:t>)</w:t>
      </w:r>
      <w:r w:rsidRPr="003963C1">
        <w:rPr>
          <w:kern w:val="0"/>
          <w:sz w:val="22"/>
          <w:szCs w:val="22"/>
        </w:rPr>
        <w:t>竞争存在的潜在风险和损害。因此，</w:t>
      </w:r>
      <w:r w:rsidRPr="003963C1">
        <w:rPr>
          <w:kern w:val="0"/>
          <w:sz w:val="22"/>
          <w:szCs w:val="22"/>
        </w:rPr>
        <w:t>COFECE</w:t>
      </w:r>
      <w:r w:rsidRPr="003963C1">
        <w:rPr>
          <w:kern w:val="0"/>
          <w:sz w:val="22"/>
          <w:szCs w:val="22"/>
        </w:rPr>
        <w:t>可以批准、驳回或限制交易的执行。</w:t>
      </w:r>
    </w:p>
    <w:p w14:paraId="67755202"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公众公司的收购受到不同的法律规范和机构监管，如《商业组织基本法》《证券市场法》（</w:t>
      </w:r>
      <w:r w:rsidRPr="003963C1">
        <w:rPr>
          <w:kern w:val="0"/>
          <w:sz w:val="22"/>
          <w:szCs w:val="22"/>
        </w:rPr>
        <w:t>Ley del Mercado de Valores</w:t>
      </w:r>
      <w:r w:rsidRPr="003963C1">
        <w:rPr>
          <w:kern w:val="0"/>
          <w:sz w:val="22"/>
          <w:szCs w:val="22"/>
        </w:rPr>
        <w:t>）、国家银行和证监会（</w:t>
      </w:r>
      <w:r w:rsidRPr="003963C1">
        <w:rPr>
          <w:kern w:val="0"/>
          <w:sz w:val="22"/>
          <w:szCs w:val="22"/>
        </w:rPr>
        <w:t>Comisión Nacional Bancaria y de Valores</w:t>
      </w:r>
      <w:r w:rsidRPr="003963C1">
        <w:rPr>
          <w:kern w:val="0"/>
          <w:sz w:val="22"/>
          <w:szCs w:val="22"/>
        </w:rPr>
        <w:t>）颁布的相关规定的规制，并受财政和公共信贷部以及墨西哥证券交易所的监管。</w:t>
      </w:r>
    </w:p>
    <w:p w14:paraId="6C7376F8"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应当考虑到，外商投资在某些活动中受到限制，在《外商投资法》下，外国投资者在墨西哥公司中的持股比例受到禁止或限制。因此，在法律允许并在前述制约下，外国投资者必须获得墨西哥国家外商投资委员会（</w:t>
      </w:r>
      <w:r w:rsidRPr="003963C1">
        <w:rPr>
          <w:kern w:val="0"/>
          <w:sz w:val="22"/>
          <w:szCs w:val="22"/>
        </w:rPr>
        <w:t>Comisión Nacional de Inversiones Extranjeras</w:t>
      </w:r>
      <w:r w:rsidRPr="003963C1">
        <w:rPr>
          <w:kern w:val="0"/>
          <w:sz w:val="22"/>
          <w:szCs w:val="22"/>
        </w:rPr>
        <w:t>）的批准，才能加入（即通过收购）墨西哥公司。此外，只有在目标公司的总资产价值超过前述委员会每年设定的金额时，外商投资收购墨西哥公司的比例超过</w:t>
      </w:r>
      <w:r w:rsidRPr="003963C1">
        <w:rPr>
          <w:kern w:val="0"/>
          <w:sz w:val="22"/>
          <w:szCs w:val="22"/>
        </w:rPr>
        <w:t>49%</w:t>
      </w:r>
      <w:r w:rsidRPr="003963C1">
        <w:rPr>
          <w:kern w:val="0"/>
          <w:sz w:val="22"/>
          <w:szCs w:val="22"/>
        </w:rPr>
        <w:t>股份</w:t>
      </w:r>
      <w:r w:rsidRPr="003963C1">
        <w:rPr>
          <w:kern w:val="0"/>
          <w:sz w:val="22"/>
          <w:szCs w:val="22"/>
        </w:rPr>
        <w:t>/</w:t>
      </w:r>
      <w:r w:rsidRPr="003963C1">
        <w:rPr>
          <w:kern w:val="0"/>
          <w:sz w:val="22"/>
          <w:szCs w:val="22"/>
        </w:rPr>
        <w:t>股权的交易才必须获得该委员会的批准。目前，设定的金额为</w:t>
      </w:r>
      <w:r w:rsidRPr="003963C1">
        <w:rPr>
          <w:kern w:val="0"/>
          <w:sz w:val="22"/>
          <w:szCs w:val="22"/>
        </w:rPr>
        <w:t>22,647,201,250.50</w:t>
      </w:r>
      <w:r w:rsidRPr="003963C1">
        <w:rPr>
          <w:kern w:val="0"/>
          <w:sz w:val="22"/>
          <w:szCs w:val="22"/>
        </w:rPr>
        <w:t>墨西哥比索（截至</w:t>
      </w:r>
      <w:r w:rsidRPr="003963C1">
        <w:rPr>
          <w:kern w:val="0"/>
          <w:sz w:val="22"/>
          <w:szCs w:val="22"/>
        </w:rPr>
        <w:t>2022</w:t>
      </w:r>
      <w:r w:rsidRPr="003963C1">
        <w:rPr>
          <w:kern w:val="0"/>
          <w:sz w:val="22"/>
          <w:szCs w:val="22"/>
        </w:rPr>
        <w:t>年</w:t>
      </w:r>
      <w:r w:rsidRPr="003963C1">
        <w:rPr>
          <w:kern w:val="0"/>
          <w:sz w:val="22"/>
          <w:szCs w:val="22"/>
        </w:rPr>
        <w:t>6</w:t>
      </w:r>
      <w:r w:rsidRPr="003963C1">
        <w:rPr>
          <w:kern w:val="0"/>
          <w:sz w:val="22"/>
          <w:szCs w:val="22"/>
        </w:rPr>
        <w:t>月</w:t>
      </w:r>
      <w:r w:rsidRPr="003963C1">
        <w:rPr>
          <w:kern w:val="0"/>
          <w:sz w:val="22"/>
          <w:szCs w:val="22"/>
        </w:rPr>
        <w:t>6</w:t>
      </w:r>
      <w:r w:rsidRPr="003963C1">
        <w:rPr>
          <w:kern w:val="0"/>
          <w:sz w:val="22"/>
          <w:szCs w:val="22"/>
        </w:rPr>
        <w:t>日，国家外商投资委员会在《联邦官方公报》上最新公布的数据）。</w:t>
      </w:r>
    </w:p>
    <w:p w14:paraId="5CFFC12E"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根据并购交易的类型和结构，其他监管机构也可能对并购交易进行监管。例如，社会保障和员工福利的监管机构，墨西哥社会保障局（</w:t>
      </w:r>
      <w:r w:rsidRPr="003963C1">
        <w:rPr>
          <w:kern w:val="0"/>
          <w:sz w:val="22"/>
          <w:szCs w:val="22"/>
        </w:rPr>
        <w:t>Instituto Mexicano del Seguro Social</w:t>
      </w:r>
      <w:r w:rsidRPr="003963C1">
        <w:rPr>
          <w:kern w:val="0"/>
          <w:sz w:val="22"/>
          <w:szCs w:val="22"/>
        </w:rPr>
        <w:t>）；此外，并购交易中的某些公司行为必须在公共商业注册处（</w:t>
      </w:r>
      <w:r w:rsidRPr="003963C1">
        <w:rPr>
          <w:kern w:val="0"/>
          <w:sz w:val="22"/>
          <w:szCs w:val="22"/>
        </w:rPr>
        <w:t>Registro Público de Comercio</w:t>
      </w:r>
      <w:r w:rsidRPr="003963C1">
        <w:rPr>
          <w:kern w:val="0"/>
          <w:sz w:val="22"/>
          <w:szCs w:val="22"/>
        </w:rPr>
        <w:t>）进行登记；不动产产权转让必须在公共财产登记处（</w:t>
      </w:r>
      <w:r w:rsidRPr="003963C1">
        <w:rPr>
          <w:kern w:val="0"/>
          <w:sz w:val="22"/>
          <w:szCs w:val="22"/>
        </w:rPr>
        <w:t>Registro Público de la Propiedad</w:t>
      </w:r>
      <w:r w:rsidRPr="003963C1">
        <w:rPr>
          <w:kern w:val="0"/>
          <w:sz w:val="22"/>
          <w:szCs w:val="22"/>
        </w:rPr>
        <w:t>）登记，某些担保（如非占有性质押、租赁协议、合同中的所有权保留条款等）必须在动产担保登记处（</w:t>
      </w:r>
      <w:r w:rsidRPr="003963C1">
        <w:rPr>
          <w:kern w:val="0"/>
          <w:sz w:val="22"/>
          <w:szCs w:val="22"/>
        </w:rPr>
        <w:t>Registro Único de Garantías Mobiliarias</w:t>
      </w:r>
      <w:r w:rsidRPr="003963C1">
        <w:rPr>
          <w:kern w:val="0"/>
          <w:sz w:val="22"/>
          <w:szCs w:val="22"/>
        </w:rPr>
        <w:t>）登记。</w:t>
      </w:r>
    </w:p>
    <w:p w14:paraId="377C82FD"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lastRenderedPageBreak/>
        <w:t>最后，公司股权结构变动必须告知经济部（</w:t>
      </w:r>
      <w:r w:rsidRPr="003963C1">
        <w:rPr>
          <w:kern w:val="0"/>
          <w:sz w:val="22"/>
          <w:szCs w:val="22"/>
        </w:rPr>
        <w:t>Secretaría de Economía</w:t>
      </w:r>
      <w:r w:rsidRPr="003963C1">
        <w:rPr>
          <w:kern w:val="0"/>
          <w:sz w:val="22"/>
          <w:szCs w:val="22"/>
        </w:rPr>
        <w:t>）和联邦纳税人登记处（</w:t>
      </w:r>
      <w:r w:rsidRPr="003963C1">
        <w:rPr>
          <w:kern w:val="0"/>
          <w:sz w:val="22"/>
          <w:szCs w:val="22"/>
        </w:rPr>
        <w:t>Registro Federal de Contribuyentes</w:t>
      </w:r>
      <w:r w:rsidRPr="003963C1">
        <w:rPr>
          <w:kern w:val="0"/>
          <w:sz w:val="22"/>
          <w:szCs w:val="22"/>
        </w:rPr>
        <w:t>），还应向国家外商投资登记处（</w:t>
      </w:r>
      <w:r w:rsidRPr="003963C1">
        <w:rPr>
          <w:kern w:val="0"/>
          <w:sz w:val="22"/>
          <w:szCs w:val="22"/>
        </w:rPr>
        <w:t>Registro Nacional de Inversión Extranjera</w:t>
      </w:r>
      <w:r w:rsidRPr="003963C1">
        <w:rPr>
          <w:kern w:val="0"/>
          <w:sz w:val="22"/>
          <w:szCs w:val="22"/>
        </w:rPr>
        <w:t>）告知（如适用）。如果不依法进行前述告知，可能会被除以罚款和其他处罚。</w:t>
      </w:r>
    </w:p>
    <w:p w14:paraId="7C578DD0"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 </w:t>
      </w:r>
      <w:r w:rsidRPr="003963C1">
        <w:rPr>
          <w:b/>
          <w:bCs/>
          <w:kern w:val="0"/>
          <w:sz w:val="22"/>
          <w:szCs w:val="22"/>
        </w:rPr>
        <w:t>市场现状如何？</w:t>
      </w:r>
    </w:p>
    <w:p w14:paraId="7DAB3953"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与过去的</w:t>
      </w:r>
      <w:r w:rsidRPr="003963C1">
        <w:rPr>
          <w:kern w:val="0"/>
          <w:sz w:val="22"/>
          <w:szCs w:val="22"/>
        </w:rPr>
        <w:t>2021</w:t>
      </w:r>
      <w:r w:rsidRPr="003963C1">
        <w:rPr>
          <w:kern w:val="0"/>
          <w:sz w:val="22"/>
          <w:szCs w:val="22"/>
        </w:rPr>
        <w:t>和</w:t>
      </w:r>
      <w:r w:rsidRPr="003963C1">
        <w:rPr>
          <w:kern w:val="0"/>
          <w:sz w:val="22"/>
          <w:szCs w:val="22"/>
        </w:rPr>
        <w:t>2020</w:t>
      </w:r>
      <w:r w:rsidRPr="003963C1">
        <w:rPr>
          <w:kern w:val="0"/>
          <w:sz w:val="22"/>
          <w:szCs w:val="22"/>
        </w:rPr>
        <w:t>年相比，</w:t>
      </w:r>
      <w:r w:rsidRPr="003963C1">
        <w:rPr>
          <w:kern w:val="0"/>
          <w:sz w:val="22"/>
          <w:szCs w:val="22"/>
        </w:rPr>
        <w:t>2022</w:t>
      </w:r>
      <w:r w:rsidRPr="003963C1">
        <w:rPr>
          <w:kern w:val="0"/>
          <w:sz w:val="22"/>
          <w:szCs w:val="22"/>
        </w:rPr>
        <w:t>年的交易数量和金额都有所增加，预计</w:t>
      </w:r>
      <w:r w:rsidRPr="003963C1">
        <w:rPr>
          <w:kern w:val="0"/>
          <w:sz w:val="22"/>
          <w:szCs w:val="22"/>
        </w:rPr>
        <w:t>2023</w:t>
      </w:r>
      <w:r w:rsidRPr="003963C1">
        <w:rPr>
          <w:kern w:val="0"/>
          <w:sz w:val="22"/>
          <w:szCs w:val="22"/>
        </w:rPr>
        <w:t>年的并购市场将继续保持类似的速度，尤其是在中型市场，受到不同的国际和本地因素的影响，将面临若干挑战。</w:t>
      </w:r>
    </w:p>
    <w:p w14:paraId="56BBF78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公开资料显示，截至</w:t>
      </w:r>
      <w:r w:rsidRPr="003963C1">
        <w:rPr>
          <w:kern w:val="0"/>
          <w:sz w:val="22"/>
          <w:szCs w:val="22"/>
        </w:rPr>
        <w:t>2022</w:t>
      </w:r>
      <w:r w:rsidRPr="003963C1">
        <w:rPr>
          <w:kern w:val="0"/>
          <w:sz w:val="22"/>
          <w:szCs w:val="22"/>
        </w:rPr>
        <w:t>年底，墨西哥的并购交易数量略高于</w:t>
      </w:r>
      <w:r w:rsidRPr="003963C1">
        <w:rPr>
          <w:kern w:val="0"/>
          <w:sz w:val="22"/>
          <w:szCs w:val="22"/>
        </w:rPr>
        <w:t>2021</w:t>
      </w:r>
      <w:r w:rsidRPr="003963C1">
        <w:rPr>
          <w:kern w:val="0"/>
          <w:sz w:val="22"/>
          <w:szCs w:val="22"/>
        </w:rPr>
        <w:t>年。</w:t>
      </w:r>
    </w:p>
    <w:p w14:paraId="03D0A8A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多数于</w:t>
      </w:r>
      <w:r w:rsidRPr="003963C1">
        <w:rPr>
          <w:kern w:val="0"/>
          <w:sz w:val="22"/>
          <w:szCs w:val="22"/>
        </w:rPr>
        <w:t>2022</w:t>
      </w:r>
      <w:r w:rsidRPr="003963C1">
        <w:rPr>
          <w:kern w:val="0"/>
          <w:sz w:val="22"/>
          <w:szCs w:val="22"/>
        </w:rPr>
        <w:t>年开始的交易，特别是在金融、酒店和航空领域（的交易），尚未在</w:t>
      </w:r>
      <w:r w:rsidRPr="003963C1">
        <w:rPr>
          <w:kern w:val="0"/>
          <w:sz w:val="22"/>
          <w:szCs w:val="22"/>
        </w:rPr>
        <w:t>2023</w:t>
      </w:r>
      <w:r w:rsidRPr="003963C1">
        <w:rPr>
          <w:kern w:val="0"/>
          <w:sz w:val="22"/>
          <w:szCs w:val="22"/>
        </w:rPr>
        <w:t>年完成。</w:t>
      </w:r>
    </w:p>
    <w:p w14:paraId="0DE70F9B"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3. </w:t>
      </w:r>
      <w:r w:rsidRPr="003963C1">
        <w:rPr>
          <w:b/>
          <w:bCs/>
          <w:kern w:val="0"/>
          <w:sz w:val="22"/>
          <w:szCs w:val="22"/>
        </w:rPr>
        <w:t>近期哪些市场领域尤为活跃</w:t>
      </w:r>
      <w:r w:rsidRPr="003963C1">
        <w:rPr>
          <w:b/>
          <w:bCs/>
          <w:kern w:val="0"/>
          <w:sz w:val="22"/>
          <w:szCs w:val="22"/>
        </w:rPr>
        <w:t>?</w:t>
      </w:r>
    </w:p>
    <w:p w14:paraId="00F1AD85"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根据公开资料，</w:t>
      </w:r>
      <w:r w:rsidRPr="003963C1">
        <w:rPr>
          <w:kern w:val="0"/>
          <w:sz w:val="22"/>
          <w:szCs w:val="22"/>
        </w:rPr>
        <w:t>2022</w:t>
      </w:r>
      <w:r w:rsidRPr="003963C1">
        <w:rPr>
          <w:kern w:val="0"/>
          <w:sz w:val="22"/>
          <w:szCs w:val="22"/>
        </w:rPr>
        <w:t>年，工业、采矿、消费、</w:t>
      </w:r>
      <w:r w:rsidRPr="003963C1">
        <w:rPr>
          <w:kern w:val="0"/>
          <w:sz w:val="22"/>
          <w:szCs w:val="22"/>
        </w:rPr>
        <w:t>IT</w:t>
      </w:r>
      <w:r w:rsidRPr="003963C1">
        <w:rPr>
          <w:kern w:val="0"/>
          <w:sz w:val="22"/>
          <w:szCs w:val="22"/>
        </w:rPr>
        <w:t>和金融行业最为活跃。其他活跃的行业还包括卫生、酒店、物流和运输、房地产、电信和基础设施。</w:t>
      </w:r>
    </w:p>
    <w:p w14:paraId="0A181E6D"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4. </w:t>
      </w:r>
      <w:r w:rsidRPr="003963C1">
        <w:rPr>
          <w:b/>
          <w:bCs/>
          <w:kern w:val="0"/>
          <w:sz w:val="22"/>
          <w:szCs w:val="22"/>
        </w:rPr>
        <w:t>您认为影响未来两年并购活动的三个最重要因素是什么？</w:t>
      </w:r>
    </w:p>
    <w:p w14:paraId="5F94AE41"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预计影响墨西哥并购活动的最重要因素将是：（</w:t>
      </w:r>
      <w:r w:rsidRPr="003963C1">
        <w:rPr>
          <w:kern w:val="0"/>
          <w:sz w:val="22"/>
          <w:szCs w:val="22"/>
        </w:rPr>
        <w:t>1</w:t>
      </w:r>
      <w:r w:rsidRPr="003963C1">
        <w:rPr>
          <w:kern w:val="0"/>
          <w:sz w:val="22"/>
          <w:szCs w:val="22"/>
        </w:rPr>
        <w:t>）通货膨胀和利率上调，这一直影响着公司的估值，并增强了较之债务更偏好资本的效果；（</w:t>
      </w:r>
      <w:r w:rsidRPr="003963C1">
        <w:rPr>
          <w:kern w:val="0"/>
          <w:sz w:val="22"/>
          <w:szCs w:val="22"/>
        </w:rPr>
        <w:t>2</w:t>
      </w:r>
      <w:r w:rsidRPr="003963C1">
        <w:rPr>
          <w:kern w:val="0"/>
          <w:sz w:val="22"/>
          <w:szCs w:val="22"/>
        </w:rPr>
        <w:t>）市场对预期的全球经济衰退和商品价格飙升的反应；（</w:t>
      </w:r>
      <w:r w:rsidRPr="003963C1">
        <w:rPr>
          <w:kern w:val="0"/>
          <w:sz w:val="22"/>
          <w:szCs w:val="22"/>
        </w:rPr>
        <w:t>3</w:t>
      </w:r>
      <w:r w:rsidRPr="003963C1">
        <w:rPr>
          <w:kern w:val="0"/>
          <w:sz w:val="22"/>
          <w:szCs w:val="22"/>
        </w:rPr>
        <w:t>）与其他法域相比，墨西哥提供的近岸优势（特别是对北美的制造和商业化部门而言），并考虑到全球发展和贸易冲突的持续影响。此外，即将于</w:t>
      </w:r>
      <w:r w:rsidRPr="003963C1">
        <w:rPr>
          <w:kern w:val="0"/>
          <w:sz w:val="22"/>
          <w:szCs w:val="22"/>
        </w:rPr>
        <w:t>2024</w:t>
      </w:r>
      <w:r w:rsidRPr="003963C1">
        <w:rPr>
          <w:kern w:val="0"/>
          <w:sz w:val="22"/>
          <w:szCs w:val="22"/>
        </w:rPr>
        <w:t>年举行的联邦选举也是影响投资和商业决策的一个因素。</w:t>
      </w:r>
    </w:p>
    <w:p w14:paraId="73CC54D0"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5. </w:t>
      </w:r>
      <w:r w:rsidRPr="003963C1">
        <w:rPr>
          <w:b/>
          <w:bCs/>
          <w:kern w:val="0"/>
          <w:sz w:val="22"/>
          <w:szCs w:val="22"/>
        </w:rPr>
        <w:t>实现上市公司收购的关键手段是什么？</w:t>
      </w:r>
    </w:p>
    <w:p w14:paraId="770486CF"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除上述问题</w:t>
      </w:r>
      <w:r w:rsidRPr="003963C1">
        <w:rPr>
          <w:kern w:val="0"/>
          <w:sz w:val="22"/>
          <w:szCs w:val="22"/>
        </w:rPr>
        <w:t>1</w:t>
      </w:r>
      <w:r w:rsidRPr="003963C1">
        <w:rPr>
          <w:kern w:val="0"/>
          <w:sz w:val="22"/>
          <w:szCs w:val="22"/>
        </w:rPr>
        <w:t>中提到的法律外，上市公司收购还必须遵守《证券市场法》《适用于上市公司的一般准则》（</w:t>
      </w:r>
      <w:r w:rsidRPr="003963C1">
        <w:rPr>
          <w:kern w:val="0"/>
          <w:sz w:val="22"/>
          <w:szCs w:val="22"/>
        </w:rPr>
        <w:t>Disposiciones de carácter general aplicables a las emisoras de valores y a otros participantes del mercado de valores</w:t>
      </w:r>
      <w:r w:rsidRPr="003963C1">
        <w:rPr>
          <w:kern w:val="0"/>
          <w:sz w:val="22"/>
          <w:szCs w:val="22"/>
        </w:rPr>
        <w:t>）以及国家证券和银行委员会（</w:t>
      </w:r>
      <w:r w:rsidRPr="003963C1">
        <w:rPr>
          <w:kern w:val="0"/>
          <w:sz w:val="22"/>
          <w:szCs w:val="22"/>
        </w:rPr>
        <w:t>Comisión Nacional Bancaria y de Valores</w:t>
      </w:r>
      <w:r w:rsidRPr="003963C1">
        <w:rPr>
          <w:kern w:val="0"/>
          <w:sz w:val="22"/>
          <w:szCs w:val="22"/>
        </w:rPr>
        <w:t>）和墨西哥证券交易所颁布的次级规范。此类收购可能是自愿的，也可能是强制的。</w:t>
      </w:r>
    </w:p>
    <w:p w14:paraId="47C06334"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无论是自愿要约还是强制要约，都必须获得国家证券和银行委员会的批准，并且（</w:t>
      </w:r>
      <w:r w:rsidRPr="003963C1">
        <w:rPr>
          <w:kern w:val="0"/>
          <w:sz w:val="22"/>
          <w:szCs w:val="22"/>
        </w:rPr>
        <w:t>1</w:t>
      </w:r>
      <w:r w:rsidRPr="003963C1">
        <w:rPr>
          <w:kern w:val="0"/>
          <w:sz w:val="22"/>
          <w:szCs w:val="22"/>
        </w:rPr>
        <w:t>）公开出价需至少</w:t>
      </w:r>
      <w:r w:rsidRPr="003963C1">
        <w:rPr>
          <w:kern w:val="0"/>
          <w:sz w:val="22"/>
          <w:szCs w:val="22"/>
        </w:rPr>
        <w:t>20</w:t>
      </w:r>
      <w:r w:rsidRPr="003963C1">
        <w:rPr>
          <w:kern w:val="0"/>
          <w:sz w:val="22"/>
          <w:szCs w:val="22"/>
        </w:rPr>
        <w:t>个工作日；（</w:t>
      </w:r>
      <w:r w:rsidRPr="003963C1">
        <w:rPr>
          <w:kern w:val="0"/>
          <w:sz w:val="22"/>
          <w:szCs w:val="22"/>
        </w:rPr>
        <w:t>2</w:t>
      </w:r>
      <w:r w:rsidRPr="003963C1">
        <w:rPr>
          <w:kern w:val="0"/>
          <w:sz w:val="22"/>
          <w:szCs w:val="22"/>
        </w:rPr>
        <w:t>）要约的分配必须按比例进行；（</w:t>
      </w:r>
      <w:r w:rsidRPr="003963C1">
        <w:rPr>
          <w:kern w:val="0"/>
          <w:sz w:val="22"/>
          <w:szCs w:val="22"/>
        </w:rPr>
        <w:t>3</w:t>
      </w:r>
      <w:r w:rsidRPr="003963C1">
        <w:rPr>
          <w:kern w:val="0"/>
          <w:sz w:val="22"/>
          <w:szCs w:val="22"/>
        </w:rPr>
        <w:t>）在要约期限内，要约只能在有利于卖方的范围内修改，或者如果修改已在收购备忘录中商定，在这种情况下，如果出价有重大修改，要约可延长至少</w:t>
      </w:r>
      <w:r w:rsidRPr="003963C1">
        <w:rPr>
          <w:kern w:val="0"/>
          <w:sz w:val="22"/>
          <w:szCs w:val="22"/>
        </w:rPr>
        <w:t>5</w:t>
      </w:r>
      <w:r w:rsidRPr="003963C1">
        <w:rPr>
          <w:kern w:val="0"/>
          <w:sz w:val="22"/>
          <w:szCs w:val="22"/>
        </w:rPr>
        <w:t>个工作日。</w:t>
      </w:r>
    </w:p>
    <w:p w14:paraId="3FF9B187"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6. </w:t>
      </w:r>
      <w:r w:rsidRPr="003963C1">
        <w:rPr>
          <w:b/>
          <w:bCs/>
          <w:kern w:val="0"/>
          <w:sz w:val="22"/>
          <w:szCs w:val="22"/>
        </w:rPr>
        <w:t>与目标公司有关的哪些信息将被公开，目标公司在多大程度上有义务向潜在收购方披露与勤勉调查有关的信息？</w:t>
      </w:r>
    </w:p>
    <w:p w14:paraId="7DE46F4D"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lastRenderedPageBreak/>
        <w:t>在墨西哥，公开信息一般仅限于公共登记处（如公共商业登记处和公共财产登记处）提供的信息。公司涉诉信息可以依照司法系统的相关条款获取，但在尽职调查中，这些信息并不能明确说明目标公司和</w:t>
      </w:r>
      <w:r w:rsidRPr="003963C1">
        <w:rPr>
          <w:kern w:val="0"/>
          <w:sz w:val="22"/>
          <w:szCs w:val="22"/>
        </w:rPr>
        <w:t>/</w:t>
      </w:r>
      <w:r w:rsidRPr="003963C1">
        <w:rPr>
          <w:kern w:val="0"/>
          <w:sz w:val="22"/>
          <w:szCs w:val="22"/>
        </w:rPr>
        <w:t>或其股东</w:t>
      </w:r>
      <w:r w:rsidRPr="003963C1">
        <w:rPr>
          <w:kern w:val="0"/>
          <w:sz w:val="22"/>
          <w:szCs w:val="22"/>
        </w:rPr>
        <w:t>/</w:t>
      </w:r>
      <w:r w:rsidRPr="003963C1">
        <w:rPr>
          <w:kern w:val="0"/>
          <w:sz w:val="22"/>
          <w:szCs w:val="22"/>
        </w:rPr>
        <w:t>合伙人在墨西哥是否有任何未决诉讼。没有法律或规范强制要求目标私人公司披露一定程度的信息，因此买方在尽职调查过程中有必要寻找一切指向存在或潜在重大风险的证据。</w:t>
      </w:r>
    </w:p>
    <w:p w14:paraId="64E20F0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上市公司适用国家证券和银行委员会以及墨西哥证券交易所颁布的法律规范，除了依照前述规范规定必须向公众披露的一切相关信息外，这些公司还必须在每年、每半年以及每季度披露特定的公司和财务信息。</w:t>
      </w:r>
    </w:p>
    <w:p w14:paraId="480596FE"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7. </w:t>
      </w:r>
      <w:r w:rsidRPr="003963C1">
        <w:rPr>
          <w:b/>
          <w:bCs/>
          <w:kern w:val="0"/>
          <w:sz w:val="22"/>
          <w:szCs w:val="22"/>
        </w:rPr>
        <w:t>尽职调查通常详细到何种程度？</w:t>
      </w:r>
    </w:p>
    <w:p w14:paraId="22614737"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根据交易类型的不同，私人公司收购中的尽职调查一般分为两个级别：高级别审查和详细的全面审查。通常，私人公司的公开信息量非常有限，因此尽职调查是获取目标公司信息和进行相应风险评估的关键因素。</w:t>
      </w:r>
    </w:p>
    <w:p w14:paraId="5B398D6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一方面，高级别的尽职调查，只关注突出最相关的危险信号。在交割时间紧迫、买方未预见重大风险的交易中，以及尽职调查的资源和预算有限时，通常会进行高级别尽职调查。在涉及墨西哥子公司或目标公司的跨境交易，且买方已购买陈述和保证保险的情况下，这种程度的尽职调查也很常见。</w:t>
      </w:r>
    </w:p>
    <w:p w14:paraId="7681DAE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另一方面，复杂和高价值的交易通常进行详细的尽职调查，目的是识别风险和机会，以确定和谈判购买价格，阐明卖方声明和保证以及赔偿的必要性，确定披露函的内容和获得第三方授权的必要性，确定披露表的内容和获得第三方授权的必要性，包括交割的先决条件，或甚至可能导致买方放弃交易。</w:t>
      </w:r>
    </w:p>
    <w:p w14:paraId="13241567"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通常，尽职调查关注以下方面的目标信息：（公司）组织架构；所有权和股权结构；公司账簿和记录；公司治理；股权转让；贷款和担保；房地产；机器、设备和库存；留置权和诉讼；重大协议；债券和保险；税务；劳动和就业；社会保障；与关联方的交易；知识产权；合规；环境和行政事项；监管、运营执照和许可证；数据隐私，等等。</w:t>
      </w:r>
    </w:p>
    <w:p w14:paraId="7731FAE5"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8. </w:t>
      </w:r>
      <w:r w:rsidRPr="003963C1">
        <w:rPr>
          <w:b/>
          <w:bCs/>
          <w:kern w:val="0"/>
          <w:sz w:val="22"/>
          <w:szCs w:val="22"/>
        </w:rPr>
        <w:t>目标公司的主要决策机构是什么，股东有哪些批准权？</w:t>
      </w:r>
    </w:p>
    <w:p w14:paraId="02417588"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在墨西哥，公司的最高决策机构是股东（大）会或合伙人会议（视公司类型而定）。此类会议委托董事会</w:t>
      </w:r>
      <w:r w:rsidRPr="003963C1">
        <w:rPr>
          <w:kern w:val="0"/>
          <w:sz w:val="22"/>
          <w:szCs w:val="22"/>
        </w:rPr>
        <w:t>/</w:t>
      </w:r>
      <w:r w:rsidRPr="003963C1">
        <w:rPr>
          <w:kern w:val="0"/>
          <w:sz w:val="22"/>
          <w:szCs w:val="22"/>
        </w:rPr>
        <w:t>经理会或独任董事</w:t>
      </w:r>
      <w:r w:rsidRPr="003963C1">
        <w:rPr>
          <w:kern w:val="0"/>
          <w:sz w:val="22"/>
          <w:szCs w:val="22"/>
        </w:rPr>
        <w:t>/</w:t>
      </w:r>
      <w:r w:rsidRPr="003963C1">
        <w:rPr>
          <w:kern w:val="0"/>
          <w:sz w:val="22"/>
          <w:szCs w:val="22"/>
        </w:rPr>
        <w:t>经理管理公司。按照惯例，交割需要公司授权，在并购交易过程中，这两个机构都发挥着关键作用（取决于实体类型、交易和相关公司章程的内容，以及适用法律规定的要求）。</w:t>
      </w:r>
    </w:p>
    <w:p w14:paraId="4058CEA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一般而言，在股份有限公司（</w:t>
      </w:r>
      <w:r w:rsidRPr="003963C1">
        <w:rPr>
          <w:kern w:val="0"/>
          <w:sz w:val="22"/>
          <w:szCs w:val="22"/>
        </w:rPr>
        <w:t>sociedad anónima</w:t>
      </w:r>
      <w:r w:rsidRPr="003963C1">
        <w:rPr>
          <w:kern w:val="0"/>
          <w:sz w:val="22"/>
          <w:szCs w:val="22"/>
        </w:rPr>
        <w:t>）中，（</w:t>
      </w:r>
      <w:r w:rsidRPr="003963C1">
        <w:rPr>
          <w:kern w:val="0"/>
          <w:sz w:val="22"/>
          <w:szCs w:val="22"/>
        </w:rPr>
        <w:t>1</w:t>
      </w:r>
      <w:r w:rsidRPr="003963C1">
        <w:rPr>
          <w:kern w:val="0"/>
          <w:sz w:val="22"/>
          <w:szCs w:val="22"/>
        </w:rPr>
        <w:t>）股东转让股份无需其他股东批准；（</w:t>
      </w:r>
      <w:r w:rsidRPr="003963C1">
        <w:rPr>
          <w:kern w:val="0"/>
          <w:sz w:val="22"/>
          <w:szCs w:val="22"/>
        </w:rPr>
        <w:t>2</w:t>
      </w:r>
      <w:r w:rsidRPr="003963C1">
        <w:rPr>
          <w:kern w:val="0"/>
          <w:sz w:val="22"/>
          <w:szCs w:val="22"/>
        </w:rPr>
        <w:t>）出售资产应由公司有权代表人进行（所有权行为）；（</w:t>
      </w:r>
      <w:r w:rsidRPr="003963C1">
        <w:rPr>
          <w:kern w:val="0"/>
          <w:sz w:val="22"/>
          <w:szCs w:val="22"/>
        </w:rPr>
        <w:t>3</w:t>
      </w:r>
      <w:r w:rsidRPr="003963C1">
        <w:rPr>
          <w:kern w:val="0"/>
          <w:sz w:val="22"/>
          <w:szCs w:val="22"/>
        </w:rPr>
        <w:t>）合并、拆分及类似业务由股东大会批准。上述所有行为还可能需要遵守公司章程中的其他要求、批准和规则。相反，对于有限责任公司（</w:t>
      </w:r>
      <w:r w:rsidRPr="003963C1">
        <w:rPr>
          <w:kern w:val="0"/>
          <w:sz w:val="22"/>
          <w:szCs w:val="22"/>
        </w:rPr>
        <w:t>sociedad de responsabilidad limitada</w:t>
      </w:r>
      <w:r w:rsidRPr="003963C1">
        <w:rPr>
          <w:kern w:val="0"/>
          <w:sz w:val="22"/>
          <w:szCs w:val="22"/>
        </w:rPr>
        <w:t>），股权份额的分配和新股东的加入始终须经股东会批准。</w:t>
      </w:r>
    </w:p>
    <w:p w14:paraId="5B82D279"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lastRenderedPageBreak/>
        <w:t xml:space="preserve">9. </w:t>
      </w:r>
      <w:r w:rsidRPr="003963C1">
        <w:rPr>
          <w:b/>
          <w:bCs/>
          <w:kern w:val="0"/>
          <w:sz w:val="22"/>
          <w:szCs w:val="22"/>
        </w:rPr>
        <w:t>目标公司的董事和控股股东有哪些义务？</w:t>
      </w:r>
    </w:p>
    <w:p w14:paraId="2AA07E18"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根据《商业组织基本法》，私人公司的董事会</w:t>
      </w:r>
      <w:r w:rsidRPr="003963C1">
        <w:rPr>
          <w:kern w:val="0"/>
          <w:sz w:val="22"/>
          <w:szCs w:val="22"/>
        </w:rPr>
        <w:t>/</w:t>
      </w:r>
      <w:r w:rsidRPr="003963C1">
        <w:rPr>
          <w:kern w:val="0"/>
          <w:sz w:val="22"/>
          <w:szCs w:val="22"/>
        </w:rPr>
        <w:t>经理会或独任董事</w:t>
      </w:r>
      <w:r w:rsidRPr="003963C1">
        <w:rPr>
          <w:kern w:val="0"/>
          <w:sz w:val="22"/>
          <w:szCs w:val="22"/>
        </w:rPr>
        <w:t>/</w:t>
      </w:r>
      <w:r w:rsidRPr="003963C1">
        <w:rPr>
          <w:kern w:val="0"/>
          <w:sz w:val="22"/>
          <w:szCs w:val="22"/>
        </w:rPr>
        <w:t>经理除其他事项外，必须（</w:t>
      </w:r>
      <w:r w:rsidRPr="003963C1">
        <w:rPr>
          <w:kern w:val="0"/>
          <w:sz w:val="22"/>
          <w:szCs w:val="22"/>
        </w:rPr>
        <w:t>1</w:t>
      </w:r>
      <w:r w:rsidRPr="003963C1">
        <w:rPr>
          <w:kern w:val="0"/>
          <w:sz w:val="22"/>
          <w:szCs w:val="22"/>
        </w:rPr>
        <w:t>）以对待自己的交易般的审慎态度行事；（</w:t>
      </w:r>
      <w:r w:rsidRPr="003963C1">
        <w:rPr>
          <w:kern w:val="0"/>
          <w:sz w:val="22"/>
          <w:szCs w:val="22"/>
        </w:rPr>
        <w:t>2</w:t>
      </w:r>
      <w:r w:rsidRPr="003963C1">
        <w:rPr>
          <w:kern w:val="0"/>
          <w:sz w:val="22"/>
          <w:szCs w:val="22"/>
        </w:rPr>
        <w:t>）对受委托的信息和事项保密；（</w:t>
      </w:r>
      <w:r w:rsidRPr="003963C1">
        <w:rPr>
          <w:kern w:val="0"/>
          <w:sz w:val="22"/>
          <w:szCs w:val="22"/>
        </w:rPr>
        <w:t>3</w:t>
      </w:r>
      <w:r w:rsidRPr="003963C1">
        <w:rPr>
          <w:kern w:val="0"/>
          <w:sz w:val="22"/>
          <w:szCs w:val="22"/>
        </w:rPr>
        <w:t>）如果其在某项交易中与公司存在利益冲突，则应告知公司。董事在以下方面与公司承担连带责任：（</w:t>
      </w:r>
      <w:r w:rsidRPr="003963C1">
        <w:rPr>
          <w:kern w:val="0"/>
          <w:sz w:val="22"/>
          <w:szCs w:val="22"/>
        </w:rPr>
        <w:t>1</w:t>
      </w:r>
      <w:r w:rsidRPr="003963C1">
        <w:rPr>
          <w:kern w:val="0"/>
          <w:sz w:val="22"/>
          <w:szCs w:val="22"/>
        </w:rPr>
        <w:t>）股东出资的真实性；（</w:t>
      </w:r>
      <w:r w:rsidRPr="003963C1">
        <w:rPr>
          <w:kern w:val="0"/>
          <w:sz w:val="22"/>
          <w:szCs w:val="22"/>
        </w:rPr>
        <w:t>2</w:t>
      </w:r>
      <w:r w:rsidRPr="003963C1">
        <w:rPr>
          <w:kern w:val="0"/>
          <w:sz w:val="22"/>
          <w:szCs w:val="22"/>
        </w:rPr>
        <w:t>）遵守有关支付股东分红的法律和法规；（</w:t>
      </w:r>
      <w:r w:rsidRPr="003963C1">
        <w:rPr>
          <w:kern w:val="0"/>
          <w:sz w:val="22"/>
          <w:szCs w:val="22"/>
        </w:rPr>
        <w:t>3</w:t>
      </w:r>
      <w:r w:rsidRPr="003963C1">
        <w:rPr>
          <w:kern w:val="0"/>
          <w:sz w:val="22"/>
          <w:szCs w:val="22"/>
        </w:rPr>
        <w:t>）制作和保存法律所要求的会计账簿和其他账簿、记录；（</w:t>
      </w:r>
      <w:r w:rsidRPr="003963C1">
        <w:rPr>
          <w:kern w:val="0"/>
          <w:sz w:val="22"/>
          <w:szCs w:val="22"/>
        </w:rPr>
        <w:t>4</w:t>
      </w:r>
      <w:r w:rsidRPr="003963C1">
        <w:rPr>
          <w:kern w:val="0"/>
          <w:sz w:val="22"/>
          <w:szCs w:val="22"/>
        </w:rPr>
        <w:t>）执行股东大会通过的决议。</w:t>
      </w:r>
    </w:p>
    <w:p w14:paraId="567869FC"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《证券市场法》明确要求上市公司董事会：（</w:t>
      </w:r>
      <w:r w:rsidRPr="003963C1">
        <w:rPr>
          <w:kern w:val="0"/>
          <w:sz w:val="22"/>
          <w:szCs w:val="22"/>
        </w:rPr>
        <w:t>1</w:t>
      </w:r>
      <w:r w:rsidRPr="003963C1">
        <w:rPr>
          <w:kern w:val="0"/>
          <w:sz w:val="22"/>
          <w:szCs w:val="22"/>
        </w:rPr>
        <w:t>）秉承善意，遵守公司的最大利益（注意义务）；（</w:t>
      </w:r>
      <w:r w:rsidRPr="003963C1">
        <w:rPr>
          <w:kern w:val="0"/>
          <w:sz w:val="22"/>
          <w:szCs w:val="22"/>
        </w:rPr>
        <w:t>2</w:t>
      </w:r>
      <w:r w:rsidRPr="003963C1">
        <w:rPr>
          <w:kern w:val="0"/>
          <w:sz w:val="22"/>
          <w:szCs w:val="22"/>
        </w:rPr>
        <w:t>）对受委托的信息和事务保密（忠诚义务）；（</w:t>
      </w:r>
      <w:r w:rsidRPr="003963C1">
        <w:rPr>
          <w:kern w:val="0"/>
          <w:sz w:val="22"/>
          <w:szCs w:val="22"/>
        </w:rPr>
        <w:t>3</w:t>
      </w:r>
      <w:r w:rsidRPr="003963C1">
        <w:rPr>
          <w:kern w:val="0"/>
          <w:sz w:val="22"/>
          <w:szCs w:val="22"/>
        </w:rPr>
        <w:t>）避免利益冲突。必须强调的是，这些责任的列入是为了明确约束董事会对公司的义务，而不是对特定股东、不同轮次股东或不同类型股股东的义务。</w:t>
      </w:r>
    </w:p>
    <w:p w14:paraId="2240919A"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作为股东大会（公司最高机构）的成员，控制股东必须遵守法律和</w:t>
      </w:r>
      <w:r w:rsidRPr="003963C1">
        <w:rPr>
          <w:kern w:val="0"/>
          <w:sz w:val="22"/>
          <w:szCs w:val="22"/>
        </w:rPr>
        <w:t>/</w:t>
      </w:r>
      <w:r w:rsidRPr="003963C1">
        <w:rPr>
          <w:kern w:val="0"/>
          <w:sz w:val="22"/>
          <w:szCs w:val="22"/>
        </w:rPr>
        <w:t>或公司章程规定的小股东的权利。</w:t>
      </w:r>
    </w:p>
    <w:p w14:paraId="093C38AE"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10. </w:t>
      </w:r>
      <w:r w:rsidRPr="003963C1">
        <w:rPr>
          <w:b/>
          <w:bCs/>
          <w:kern w:val="0"/>
          <w:sz w:val="22"/>
          <w:szCs w:val="22"/>
        </w:rPr>
        <w:t>员工</w:t>
      </w:r>
      <w:r w:rsidRPr="003963C1">
        <w:rPr>
          <w:b/>
          <w:bCs/>
          <w:kern w:val="0"/>
          <w:sz w:val="22"/>
          <w:szCs w:val="22"/>
        </w:rPr>
        <w:t>/</w:t>
      </w:r>
      <w:r w:rsidRPr="003963C1">
        <w:rPr>
          <w:b/>
          <w:bCs/>
          <w:kern w:val="0"/>
          <w:sz w:val="22"/>
          <w:szCs w:val="22"/>
        </w:rPr>
        <w:t>其他利益相关者是否有任何特殊的批准权、咨询权或其他权利？</w:t>
      </w:r>
    </w:p>
    <w:p w14:paraId="38B1070E"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除非员工或其他利益相关者持有目标公司股票，否则并无公司股东</w:t>
      </w:r>
      <w:r w:rsidRPr="003963C1">
        <w:rPr>
          <w:kern w:val="0"/>
          <w:sz w:val="22"/>
          <w:szCs w:val="22"/>
        </w:rPr>
        <w:t>/</w:t>
      </w:r>
      <w:r w:rsidRPr="003963C1">
        <w:rPr>
          <w:kern w:val="0"/>
          <w:sz w:val="22"/>
          <w:szCs w:val="22"/>
        </w:rPr>
        <w:t>合伙人会议或董事</w:t>
      </w:r>
      <w:r w:rsidRPr="003963C1">
        <w:rPr>
          <w:kern w:val="0"/>
          <w:sz w:val="22"/>
          <w:szCs w:val="22"/>
        </w:rPr>
        <w:t>/</w:t>
      </w:r>
      <w:r w:rsidRPr="003963C1">
        <w:rPr>
          <w:kern w:val="0"/>
          <w:sz w:val="22"/>
          <w:szCs w:val="22"/>
        </w:rPr>
        <w:t>经理会必须获得员工对交易的批准的规定。但是，在资产收购交易或涉及分割部分业务的交易常见的情况，即如果员工被另一雇主雇佣（例如，通过雇主代替程序），那么目标公司就必须通知其员工，以便员工知道替代这一情况。根据法律规定，被替代的雇主在</w:t>
      </w:r>
      <w:r w:rsidRPr="003963C1">
        <w:rPr>
          <w:kern w:val="0"/>
          <w:sz w:val="22"/>
          <w:szCs w:val="22"/>
        </w:rPr>
        <w:t>6</w:t>
      </w:r>
      <w:r w:rsidRPr="003963C1">
        <w:rPr>
          <w:kern w:val="0"/>
          <w:sz w:val="22"/>
          <w:szCs w:val="22"/>
        </w:rPr>
        <w:t>个月的期间内仍为共同义务人。</w:t>
      </w:r>
    </w:p>
    <w:p w14:paraId="17126EFF"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其他利益相关者可能会对交割有话语权，这取决于目标公司是否曾与其签订协议、作出承诺、进行融资交易或履行授予这些利益相关者对其资产或股票的某些权利对应的义务。这些协议和第三方权利可能要求事先通知这些第三方和</w:t>
      </w:r>
      <w:r w:rsidRPr="003963C1">
        <w:rPr>
          <w:kern w:val="0"/>
          <w:sz w:val="22"/>
          <w:szCs w:val="22"/>
        </w:rPr>
        <w:t>/</w:t>
      </w:r>
      <w:r w:rsidRPr="003963C1">
        <w:rPr>
          <w:kern w:val="0"/>
          <w:sz w:val="22"/>
          <w:szCs w:val="22"/>
        </w:rPr>
        <w:t>或获得他们的事先授权或豁免。未获得前述授权可能导致交易无效（例如，在重组或破产过程中进行的资产出售损害了债权人利益）或支付损害、损失和补偿金。</w:t>
      </w:r>
    </w:p>
    <w:p w14:paraId="554E11F7"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11. </w:t>
      </w:r>
      <w:r w:rsidRPr="003963C1">
        <w:rPr>
          <w:b/>
          <w:bCs/>
          <w:kern w:val="0"/>
          <w:sz w:val="22"/>
          <w:szCs w:val="22"/>
        </w:rPr>
        <w:t>附加条件在多大程度上是收购市场的特征？</w:t>
      </w:r>
    </w:p>
    <w:p w14:paraId="31647800"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附加条件是一个标准的市场特征，并购交易下的义务，甚至交割以及法律效力，都可能受到某些先决条件、里程碑或义务的履行的影响。因此，通常的做法是区分并购交易的签署日期和交割日期，在先决条件满足的情况下进行交割。值得一提的是，根据民法，使约定交易产生法律效力的先决条件不应取决于先决条件义务方的唯一意愿，否则该先决条件将被视为无效。因此，先决条件通常指向由第三方实施的某些行为，或某些情况或事实的发生，而这些情况或事实的发生并不取决于协议各方（如监管授权、许可证的获取、特定协议的签署等）。</w:t>
      </w:r>
    </w:p>
    <w:p w14:paraId="54570D77"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12. </w:t>
      </w:r>
      <w:r w:rsidRPr="003963C1">
        <w:rPr>
          <w:b/>
          <w:bCs/>
          <w:kern w:val="0"/>
          <w:sz w:val="22"/>
          <w:szCs w:val="22"/>
        </w:rPr>
        <w:t>目标公司的收购方可以采取哪些措施来确保交易排他性？</w:t>
      </w:r>
    </w:p>
    <w:p w14:paraId="349CBB24"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签署保密排他协议、意向书或由（交易）双方签署的谅解备忘录是确保交易排他性的最常见手段。</w:t>
      </w:r>
    </w:p>
    <w:p w14:paraId="2F08AEB8"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lastRenderedPageBreak/>
        <w:t>此外，按照惯例，双方当事人还应就违反交易排他性条款的行为约定包括金钱赔偿在内的惩罚措施（违约赔偿金）。这类措施旨在保护当事人（通常是买方）的利益，以及在谈判、准备报价、文件和尽职调查方面所做的努力和投资。</w:t>
      </w:r>
    </w:p>
    <w:p w14:paraId="1E5C0552"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13. </w:t>
      </w:r>
      <w:r w:rsidRPr="003963C1">
        <w:rPr>
          <w:b/>
          <w:bCs/>
          <w:kern w:val="0"/>
          <w:sz w:val="22"/>
          <w:szCs w:val="22"/>
        </w:rPr>
        <w:t>收购方最常用的交易保护和成本覆盖机制还有哪些？</w:t>
      </w:r>
    </w:p>
    <w:p w14:paraId="2D4D2E7A"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交易保护和成本覆盖机制是为了满足尽一切可能完成并购交易的需要，其形式可以是（</w:t>
      </w:r>
      <w:r w:rsidRPr="003963C1">
        <w:rPr>
          <w:kern w:val="0"/>
          <w:sz w:val="22"/>
          <w:szCs w:val="22"/>
        </w:rPr>
        <w:t>1</w:t>
      </w:r>
      <w:r w:rsidRPr="003963C1">
        <w:rPr>
          <w:kern w:val="0"/>
          <w:sz w:val="22"/>
          <w:szCs w:val="22"/>
        </w:rPr>
        <w:t>）赔偿条款；（</w:t>
      </w:r>
      <w:r w:rsidRPr="003963C1">
        <w:rPr>
          <w:kern w:val="0"/>
          <w:sz w:val="22"/>
          <w:szCs w:val="22"/>
        </w:rPr>
        <w:t>2</w:t>
      </w:r>
      <w:r w:rsidRPr="003963C1">
        <w:rPr>
          <w:kern w:val="0"/>
          <w:sz w:val="22"/>
          <w:szCs w:val="22"/>
        </w:rPr>
        <w:t>）分手费，和</w:t>
      </w:r>
      <w:r w:rsidRPr="003963C1">
        <w:rPr>
          <w:kern w:val="0"/>
          <w:sz w:val="22"/>
          <w:szCs w:val="22"/>
        </w:rPr>
        <w:t>/</w:t>
      </w:r>
      <w:r w:rsidRPr="003963C1">
        <w:rPr>
          <w:kern w:val="0"/>
          <w:sz w:val="22"/>
          <w:szCs w:val="22"/>
        </w:rPr>
        <w:t>或（</w:t>
      </w:r>
      <w:r w:rsidRPr="003963C1">
        <w:rPr>
          <w:kern w:val="0"/>
          <w:sz w:val="22"/>
          <w:szCs w:val="22"/>
        </w:rPr>
        <w:t>3</w:t>
      </w:r>
      <w:r w:rsidRPr="003963C1">
        <w:rPr>
          <w:kern w:val="0"/>
          <w:sz w:val="22"/>
          <w:szCs w:val="22"/>
        </w:rPr>
        <w:t>）排他条款，这些条款通常包含在双方签署的意向书和</w:t>
      </w:r>
      <w:r w:rsidRPr="003963C1">
        <w:rPr>
          <w:kern w:val="0"/>
          <w:sz w:val="22"/>
          <w:szCs w:val="22"/>
        </w:rPr>
        <w:t>/</w:t>
      </w:r>
      <w:r w:rsidRPr="003963C1">
        <w:rPr>
          <w:kern w:val="0"/>
          <w:sz w:val="22"/>
          <w:szCs w:val="22"/>
        </w:rPr>
        <w:t>或谅解备忘录中，但也可以是单独的协议。</w:t>
      </w:r>
    </w:p>
    <w:p w14:paraId="6E4BE49F"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其中，交易失败时的赔偿条款可能对双方都有利，也可能在另一方于交易履行前退出时，对另一方有利。</w:t>
      </w:r>
    </w:p>
    <w:p w14:paraId="2B2D87B9"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排他条款的约定使目标公司在固定、有限的时间内受到交易排他性的约束。因此，目标公司承诺在约定期限内不得主动寻求、请求、协助或与第三方进行商谈；违反前述义务则由目标公司支付相应赔偿金或约定金额。</w:t>
      </w:r>
    </w:p>
    <w:p w14:paraId="365C39D5"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尽管上述机制的实施通常是为了保护买方，但考虑到买方退出交易的高发率，卖方也应考虑采用这些保护机制。</w:t>
      </w:r>
    </w:p>
    <w:p w14:paraId="69375D7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最后，除上述规定外，根据墨西哥法规定，非违约方有权依据具有约束力的初步协议要求（违约方）强制履行。</w:t>
      </w:r>
    </w:p>
    <w:p w14:paraId="7E065D08"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14. </w:t>
      </w:r>
      <w:r w:rsidRPr="003963C1">
        <w:rPr>
          <w:b/>
          <w:bCs/>
          <w:kern w:val="0"/>
          <w:sz w:val="22"/>
          <w:szCs w:val="22"/>
        </w:rPr>
        <w:t>最常用的对价形式有哪些？</w:t>
      </w:r>
    </w:p>
    <w:p w14:paraId="12B5D875"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最常用的对价方式是通过电汇支付现金。不过，其他类型的对价还包括发行和交付买方或卖方关联实体的股票、资产转让、账目抵销、提供服务、盈余能力支付计划、现金</w:t>
      </w:r>
      <w:r w:rsidRPr="003963C1">
        <w:rPr>
          <w:kern w:val="0"/>
          <w:sz w:val="22"/>
          <w:szCs w:val="22"/>
        </w:rPr>
        <w:t>/</w:t>
      </w:r>
      <w:r w:rsidRPr="003963C1">
        <w:rPr>
          <w:kern w:val="0"/>
          <w:sz w:val="22"/>
          <w:szCs w:val="22"/>
        </w:rPr>
        <w:t>股票组合、滚动股权、应付票据等实物支付方式。</w:t>
      </w:r>
    </w:p>
    <w:p w14:paraId="0CACC4A9"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通常的做法是，双方同意通过盈余能力支付计划支付部分对价，即在交易完成后，以满足特定条件、业绩指标和</w:t>
      </w:r>
      <w:r w:rsidRPr="003963C1">
        <w:rPr>
          <w:kern w:val="0"/>
          <w:sz w:val="22"/>
          <w:szCs w:val="22"/>
        </w:rPr>
        <w:t>/</w:t>
      </w:r>
      <w:r w:rsidRPr="003963C1">
        <w:rPr>
          <w:kern w:val="0"/>
          <w:sz w:val="22"/>
          <w:szCs w:val="22"/>
        </w:rPr>
        <w:t>或价值实现为条件，向卖方支付额外的未来补偿。通常情况下，每当双方未能就最终收购价格达成一致时，就会商定收益补偿，因此这种机制的目的是让双方的报价更接近目标公司的价值。通过这些方式，买方在对企业的价值或业绩以及投资回报有更大的把握的前提下，同意支付更高的价格。</w:t>
      </w:r>
    </w:p>
    <w:p w14:paraId="57848278"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15. </w:t>
      </w:r>
      <w:r w:rsidRPr="003963C1">
        <w:rPr>
          <w:b/>
          <w:bCs/>
          <w:kern w:val="0"/>
          <w:sz w:val="22"/>
          <w:szCs w:val="22"/>
        </w:rPr>
        <w:t>收购方在何种持有比例需要公开披露信息（无论是收购目标公司整体还是少数股权）？</w:t>
      </w:r>
    </w:p>
    <w:p w14:paraId="1462AAEF"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在涉及私人实体的交易中，除了需要获得</w:t>
      </w:r>
      <w:r w:rsidRPr="003963C1">
        <w:rPr>
          <w:kern w:val="0"/>
          <w:sz w:val="22"/>
          <w:szCs w:val="22"/>
        </w:rPr>
        <w:t>COFECE</w:t>
      </w:r>
      <w:r w:rsidRPr="003963C1">
        <w:rPr>
          <w:kern w:val="0"/>
          <w:sz w:val="22"/>
          <w:szCs w:val="22"/>
        </w:rPr>
        <w:t>并购前许可的交易外，买方和目标公司一般都没有义务公开披露潜在的交易或与之相关的谈判。在进行私人（公司）收购时，目标公司的潜在买方通常既不公开也不向目标公司透露任何股权持有情况，除非该收购需要获得</w:t>
      </w:r>
      <w:r w:rsidRPr="003963C1">
        <w:rPr>
          <w:kern w:val="0"/>
          <w:sz w:val="22"/>
          <w:szCs w:val="22"/>
        </w:rPr>
        <w:t>COFECE</w:t>
      </w:r>
      <w:r w:rsidRPr="003963C1">
        <w:rPr>
          <w:kern w:val="0"/>
          <w:sz w:val="22"/>
          <w:szCs w:val="22"/>
        </w:rPr>
        <w:t>的许可或授权，在这种情况下，需要披露潜在买方的（股权）持有情况（连同销售、资产和其他经济信息），直至自然人（个人）层面。</w:t>
      </w:r>
    </w:p>
    <w:p w14:paraId="622F3CC4"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根据《证券市场法》，以下情况必须在收购或出售上市公司股份后的首个工作日向公众披露：（</w:t>
      </w:r>
      <w:r w:rsidRPr="003963C1">
        <w:rPr>
          <w:kern w:val="0"/>
          <w:sz w:val="22"/>
          <w:szCs w:val="22"/>
        </w:rPr>
        <w:t>1</w:t>
      </w:r>
      <w:r w:rsidRPr="003963C1">
        <w:rPr>
          <w:kern w:val="0"/>
          <w:sz w:val="22"/>
          <w:szCs w:val="22"/>
        </w:rPr>
        <w:t>）有意收购上市公司</w:t>
      </w:r>
      <w:r w:rsidRPr="003963C1">
        <w:rPr>
          <w:kern w:val="0"/>
          <w:sz w:val="22"/>
          <w:szCs w:val="22"/>
        </w:rPr>
        <w:t>10%</w:t>
      </w:r>
      <w:r w:rsidRPr="003963C1">
        <w:rPr>
          <w:kern w:val="0"/>
          <w:sz w:val="22"/>
          <w:szCs w:val="22"/>
        </w:rPr>
        <w:t>（百分之十）以上、</w:t>
      </w:r>
      <w:r w:rsidRPr="003963C1">
        <w:rPr>
          <w:kern w:val="0"/>
          <w:sz w:val="22"/>
          <w:szCs w:val="22"/>
        </w:rPr>
        <w:t>30%</w:t>
      </w:r>
      <w:r w:rsidRPr="003963C1">
        <w:rPr>
          <w:kern w:val="0"/>
          <w:sz w:val="22"/>
          <w:szCs w:val="22"/>
        </w:rPr>
        <w:t>（百分之三十）以下股</w:t>
      </w:r>
      <w:r w:rsidRPr="003963C1">
        <w:rPr>
          <w:kern w:val="0"/>
          <w:sz w:val="22"/>
          <w:szCs w:val="22"/>
        </w:rPr>
        <w:lastRenderedPageBreak/>
        <w:t>份的个人或团体；（</w:t>
      </w:r>
      <w:r w:rsidRPr="003963C1">
        <w:rPr>
          <w:kern w:val="0"/>
          <w:sz w:val="22"/>
          <w:szCs w:val="22"/>
        </w:rPr>
        <w:t>2</w:t>
      </w:r>
      <w:r w:rsidRPr="003963C1">
        <w:rPr>
          <w:kern w:val="0"/>
          <w:sz w:val="22"/>
          <w:szCs w:val="22"/>
        </w:rPr>
        <w:t>）作为上市公司关联方的个人，有意收购或出售</w:t>
      </w:r>
      <w:r w:rsidRPr="003963C1">
        <w:rPr>
          <w:kern w:val="0"/>
          <w:sz w:val="22"/>
          <w:szCs w:val="22"/>
        </w:rPr>
        <w:t>5%</w:t>
      </w:r>
      <w:r w:rsidRPr="003963C1">
        <w:rPr>
          <w:kern w:val="0"/>
          <w:sz w:val="22"/>
          <w:szCs w:val="22"/>
        </w:rPr>
        <w:t>（百分之五）股份，说明其意图；（</w:t>
      </w:r>
      <w:r w:rsidRPr="003963C1">
        <w:rPr>
          <w:kern w:val="0"/>
          <w:sz w:val="22"/>
          <w:szCs w:val="22"/>
        </w:rPr>
        <w:t>3</w:t>
      </w:r>
      <w:r w:rsidRPr="003963C1">
        <w:rPr>
          <w:kern w:val="0"/>
          <w:sz w:val="22"/>
          <w:szCs w:val="22"/>
        </w:rPr>
        <w:t>）持有上市公司</w:t>
      </w:r>
      <w:r w:rsidRPr="003963C1">
        <w:rPr>
          <w:kern w:val="0"/>
          <w:sz w:val="22"/>
          <w:szCs w:val="22"/>
        </w:rPr>
        <w:t>10%</w:t>
      </w:r>
      <w:r w:rsidRPr="003963C1">
        <w:rPr>
          <w:kern w:val="0"/>
          <w:sz w:val="22"/>
          <w:szCs w:val="22"/>
        </w:rPr>
        <w:t>（百分之十）及以上股份的个人、上市公司董事会成员和持股的相关董事的一切购买或出售股份行为。收购超过</w:t>
      </w:r>
      <w:r w:rsidRPr="003963C1">
        <w:rPr>
          <w:kern w:val="0"/>
          <w:sz w:val="22"/>
          <w:szCs w:val="22"/>
        </w:rPr>
        <w:t>30%</w:t>
      </w:r>
      <w:r w:rsidRPr="003963C1">
        <w:rPr>
          <w:kern w:val="0"/>
          <w:sz w:val="22"/>
          <w:szCs w:val="22"/>
        </w:rPr>
        <w:t>（百分之三十）的股份则适用法律有关强制要约的规定。</w:t>
      </w:r>
    </w:p>
    <w:p w14:paraId="7C567976"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16. </w:t>
      </w:r>
      <w:r w:rsidRPr="003963C1">
        <w:rPr>
          <w:b/>
          <w:bCs/>
          <w:kern w:val="0"/>
          <w:sz w:val="22"/>
          <w:szCs w:val="22"/>
        </w:rPr>
        <w:t>在谈判的哪个阶段会被要求或按惯例公开披露信息？</w:t>
      </w:r>
    </w:p>
    <w:p w14:paraId="402446FA"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在涉及私人实体的交易谈判过程中，除了在依法需事先批准或许可的情况下向监管机构，如</w:t>
      </w:r>
      <w:r w:rsidRPr="003963C1">
        <w:rPr>
          <w:kern w:val="0"/>
          <w:sz w:val="22"/>
          <w:szCs w:val="22"/>
        </w:rPr>
        <w:t>COFECE</w:t>
      </w:r>
      <w:r w:rsidRPr="003963C1">
        <w:rPr>
          <w:kern w:val="0"/>
          <w:sz w:val="22"/>
          <w:szCs w:val="22"/>
        </w:rPr>
        <w:t>披露信息（应在保密的基础上进行）外，无需公开披露信息，也没有公开披露信息的惯例。在某些情况下，需要在交割时通过向公共商业登记处、税务机关或其他登记处提交相应通知的方式进行公开披露（如合并决议和协议以及股份转让）。持股披露和一般备案义务适用于墨西哥的上市公司，但在国家证券和银行委员会批准要约并依法向公众公布之前，无需提供有关交易谈判的信息。</w:t>
      </w:r>
    </w:p>
    <w:p w14:paraId="4F87ECD2"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17. </w:t>
      </w:r>
      <w:r w:rsidRPr="003963C1">
        <w:rPr>
          <w:b/>
          <w:bCs/>
          <w:kern w:val="0"/>
          <w:sz w:val="22"/>
          <w:szCs w:val="22"/>
        </w:rPr>
        <w:t>谈判或尽职调查是否有最长期限？</w:t>
      </w:r>
    </w:p>
    <w:p w14:paraId="6D7137FA"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墨西哥法律对并购交易的谈判期限或尽职调查的时间和深度没有任何限制；不过，最好还是就此类工作约定一个合理的时间框架，以便为相关各方提供确定性。</w:t>
      </w:r>
    </w:p>
    <w:p w14:paraId="04335D09"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对于那些需要授权的交易，</w:t>
      </w:r>
      <w:r w:rsidRPr="003963C1">
        <w:rPr>
          <w:kern w:val="0"/>
          <w:sz w:val="22"/>
          <w:szCs w:val="22"/>
        </w:rPr>
        <w:t>COFECE</w:t>
      </w:r>
      <w:r w:rsidRPr="003963C1">
        <w:rPr>
          <w:kern w:val="0"/>
          <w:sz w:val="22"/>
          <w:szCs w:val="22"/>
        </w:rPr>
        <w:t>签发的授权书有效期为</w:t>
      </w:r>
      <w:r w:rsidRPr="003963C1">
        <w:rPr>
          <w:kern w:val="0"/>
          <w:sz w:val="22"/>
          <w:szCs w:val="22"/>
        </w:rPr>
        <w:t>6</w:t>
      </w:r>
      <w:r w:rsidRPr="003963C1">
        <w:rPr>
          <w:kern w:val="0"/>
          <w:sz w:val="22"/>
          <w:szCs w:val="22"/>
        </w:rPr>
        <w:t>个月，如有正当理由可延长一次。因此，在确定交易时限（包括尽职调查）时应考虑到这一期限。</w:t>
      </w:r>
    </w:p>
    <w:p w14:paraId="1EE67F1F"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18. </w:t>
      </w:r>
      <w:r w:rsidRPr="003963C1">
        <w:rPr>
          <w:b/>
          <w:bCs/>
          <w:kern w:val="0"/>
          <w:sz w:val="22"/>
          <w:szCs w:val="22"/>
        </w:rPr>
        <w:t>是否存在为目标公司股份</w:t>
      </w:r>
      <w:r w:rsidRPr="003963C1">
        <w:rPr>
          <w:b/>
          <w:bCs/>
          <w:kern w:val="0"/>
          <w:sz w:val="22"/>
          <w:szCs w:val="22"/>
        </w:rPr>
        <w:t>/</w:t>
      </w:r>
      <w:r w:rsidRPr="003963C1">
        <w:rPr>
          <w:b/>
          <w:bCs/>
          <w:kern w:val="0"/>
          <w:sz w:val="22"/>
          <w:szCs w:val="22"/>
        </w:rPr>
        <w:t>股权设定最低价格的情况？</w:t>
      </w:r>
    </w:p>
    <w:p w14:paraId="3813FBDA"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在收购私人公司时，没有设定最低价格的要求。不过始终应考虑到税务的影响和效果。此外，相关各方的交易必须遵守转让定价规则。</w:t>
      </w:r>
    </w:p>
    <w:p w14:paraId="48C7B547"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19. </w:t>
      </w:r>
      <w:r w:rsidRPr="003963C1">
        <w:rPr>
          <w:b/>
          <w:bCs/>
          <w:kern w:val="0"/>
          <w:sz w:val="22"/>
          <w:szCs w:val="22"/>
        </w:rPr>
        <w:t>目标公司有可能提供财务资助吗？</w:t>
      </w:r>
    </w:p>
    <w:p w14:paraId="111F4DB7"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是的。有一些财务策略可用于构建这一目的，即通过债务和股权相结合的方式收购目标公司（卖方融资）。杠杆收购</w:t>
      </w:r>
      <w:r w:rsidRPr="003963C1">
        <w:rPr>
          <w:kern w:val="0"/>
          <w:sz w:val="22"/>
          <w:szCs w:val="22"/>
        </w:rPr>
        <w:t>(LBO)</w:t>
      </w:r>
      <w:r w:rsidRPr="003963C1">
        <w:rPr>
          <w:kern w:val="0"/>
          <w:sz w:val="22"/>
          <w:szCs w:val="22"/>
        </w:rPr>
        <w:t>是一种常用的财务结构，根据这种结构，议定价格的一部分资金来自举债，通过目标公司自身获得的资源和产生的现金流支付。卖方和目标公司的资产作为获取资金的抵押物。在结构性贷款中，资金来自金融机构提供的银团贷款。</w:t>
      </w:r>
    </w:p>
    <w:p w14:paraId="6DEDBF1F"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20. </w:t>
      </w:r>
      <w:r w:rsidRPr="003963C1">
        <w:rPr>
          <w:b/>
          <w:bCs/>
          <w:kern w:val="0"/>
          <w:sz w:val="22"/>
          <w:szCs w:val="22"/>
        </w:rPr>
        <w:t>收购时通常适用哪一准据法？</w:t>
      </w:r>
    </w:p>
    <w:p w14:paraId="63FEA2A2"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一般而言，在墨西哥，涉及商业公司的并购交易由联邦监管，适用联邦法律。不过，只要交易涉及资产（如房地产）的转让，就需要遵循相应规则来确定适用法。《联邦民法典》规定了以下规则，以确定某项交易的适用法：（</w:t>
      </w:r>
      <w:r w:rsidRPr="003963C1">
        <w:rPr>
          <w:kern w:val="0"/>
          <w:sz w:val="22"/>
          <w:szCs w:val="22"/>
        </w:rPr>
        <w:t>1</w:t>
      </w:r>
      <w:r w:rsidRPr="003963C1">
        <w:rPr>
          <w:kern w:val="0"/>
          <w:sz w:val="22"/>
          <w:szCs w:val="22"/>
        </w:rPr>
        <w:t>）适用法为资产所在地的法律；（</w:t>
      </w:r>
      <w:r w:rsidRPr="003963C1">
        <w:rPr>
          <w:kern w:val="0"/>
          <w:sz w:val="22"/>
          <w:szCs w:val="22"/>
        </w:rPr>
        <w:t>2</w:t>
      </w:r>
      <w:r w:rsidRPr="003963C1">
        <w:rPr>
          <w:kern w:val="0"/>
          <w:sz w:val="22"/>
          <w:szCs w:val="22"/>
        </w:rPr>
        <w:t>）法律行为适用行为发生地法律；（</w:t>
      </w:r>
      <w:r w:rsidRPr="003963C1">
        <w:rPr>
          <w:kern w:val="0"/>
          <w:sz w:val="22"/>
          <w:szCs w:val="22"/>
        </w:rPr>
        <w:t>3</w:t>
      </w:r>
      <w:r w:rsidRPr="003963C1">
        <w:rPr>
          <w:kern w:val="0"/>
          <w:sz w:val="22"/>
          <w:szCs w:val="22"/>
        </w:rPr>
        <w:t>）法律行为的效果</w:t>
      </w:r>
      <w:r w:rsidRPr="003963C1">
        <w:rPr>
          <w:kern w:val="0"/>
          <w:sz w:val="22"/>
          <w:szCs w:val="22"/>
        </w:rPr>
        <w:t>/</w:t>
      </w:r>
      <w:r w:rsidRPr="003963C1">
        <w:rPr>
          <w:kern w:val="0"/>
          <w:sz w:val="22"/>
          <w:szCs w:val="22"/>
        </w:rPr>
        <w:t>结果受其发生地法律的管辖；所有上述情况均以双方可能达成的协议确定的交易的准据法为准。</w:t>
      </w:r>
    </w:p>
    <w:p w14:paraId="5BC828FE"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在跨境交易中，双方可能会根据所购资产的所在地，或便利任何一方对另一方进行强制执行之地来确定准据法。</w:t>
      </w:r>
    </w:p>
    <w:p w14:paraId="28D988F8"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lastRenderedPageBreak/>
        <w:t>并购交易中通常会包含替代性竞争解决条款，如调解和仲裁。相应协议中的仲裁条款必须确定该协议的适用法、仲裁程序规则、仲裁地点、仲裁员人数和仲裁程序使用的语言等规则。</w:t>
      </w:r>
    </w:p>
    <w:p w14:paraId="0855B74D"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21. </w:t>
      </w:r>
      <w:r w:rsidRPr="003963C1">
        <w:rPr>
          <w:b/>
          <w:bCs/>
          <w:kern w:val="0"/>
          <w:sz w:val="22"/>
          <w:szCs w:val="22"/>
        </w:rPr>
        <w:t>收购上市公司时，买方必须提供哪些面向公众的文件？</w:t>
      </w:r>
    </w:p>
    <w:p w14:paraId="6684BAEA"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有意向的买家必须获得国家证券和银行委员会的授权，才能收购一家上市公司的股份。授权申请必须包括以下内容：</w:t>
      </w:r>
    </w:p>
    <w:p w14:paraId="5E90AC2F"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包含若干相关信息的要约备忘录（</w:t>
      </w:r>
      <w:r w:rsidRPr="003963C1">
        <w:rPr>
          <w:kern w:val="0"/>
          <w:sz w:val="22"/>
          <w:szCs w:val="22"/>
        </w:rPr>
        <w:t>folleto informativo</w:t>
      </w:r>
      <w:r w:rsidRPr="003963C1">
        <w:rPr>
          <w:kern w:val="0"/>
          <w:sz w:val="22"/>
          <w:szCs w:val="22"/>
        </w:rPr>
        <w:t>），如有关要约的一般规定（包括拟收购的股份数量、价格、条款和条件）、买方信息（包括业务、公司和财务信息）、买方与目标公司或其管理层之间的关系、收购后的计划等。</w:t>
      </w:r>
    </w:p>
    <w:p w14:paraId="4CD6C900"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委托代理人授权证明文件，以及董事会秘书或同等机构出具的证明（如适用），证明委托代理人权限足以作出要约，且委托代理人的代理权未被撤销、修改或限制；</w:t>
      </w:r>
    </w:p>
    <w:p w14:paraId="3589AA9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董事会秘书出具的证明，证明股东或董事会决议批准该要约；</w:t>
      </w:r>
    </w:p>
    <w:p w14:paraId="7D62CA4E"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所有与股份收购有关的协议或谅解备忘录；以及</w:t>
      </w:r>
    </w:p>
    <w:p w14:paraId="356D63FC"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国家证券和银行委员会根据个案具体情况要求提供的一切其他文件。</w:t>
      </w:r>
    </w:p>
    <w:p w14:paraId="12A9816C"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要约一经国家证券和银行委员会批准，备忘录随之公开。</w:t>
      </w:r>
    </w:p>
    <w:p w14:paraId="4B68398D"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22. </w:t>
      </w:r>
      <w:r w:rsidRPr="003963C1">
        <w:rPr>
          <w:b/>
          <w:bCs/>
          <w:kern w:val="0"/>
          <w:sz w:val="22"/>
          <w:szCs w:val="22"/>
        </w:rPr>
        <w:t>包括地方转让税在内，（为获）文件证明股份转让需要哪些手续？</w:t>
      </w:r>
    </w:p>
    <w:p w14:paraId="31C3AE44"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与所涉实体的类型（股份有限公司或有限责任公司，这是墨西哥最常见的商业实体类型）有关。股份有限公司的股东可以背书或签署股份购买协议的方式转让股份，而无需其他股东的授权。另一方面，有限责任公司的股东必须事先获得股东会的授权，才能将其股权转让给第三方，并且必须给予其他每一位股东优先购买权。</w:t>
      </w:r>
    </w:p>
    <w:p w14:paraId="3A552353"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签署股份购买协议或转让协议是正式转让商业公司股份或股权的惯例。</w:t>
      </w:r>
    </w:p>
    <w:p w14:paraId="76BFFAC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一旦签署了任何此类协议，就必须在目标公司的股东登记簿中列入相应的条目，登记股权转让和新股东的信息。</w:t>
      </w:r>
    </w:p>
    <w:p w14:paraId="4B344972"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根据《商业组织基本法》，必须向经济部的商业公司电子公示系统提交一份保密的通知，告知目标公司股权结构组成的变化；此外，还必须向联邦纳税人登记处提交一份通知，并向</w:t>
      </w:r>
      <w:r w:rsidRPr="003963C1">
        <w:rPr>
          <w:kern w:val="0"/>
          <w:sz w:val="22"/>
          <w:szCs w:val="22"/>
        </w:rPr>
        <w:t>COFECE</w:t>
      </w:r>
      <w:r w:rsidRPr="003963C1">
        <w:rPr>
          <w:kern w:val="0"/>
          <w:sz w:val="22"/>
          <w:szCs w:val="22"/>
        </w:rPr>
        <w:t>提交一份交割通知（如适用）。根据交易的具体类型和价值，以及目标公司所处的行业或部门，则根据相应的特别法规定，还可能进行其他登记，例如，目标公司存在外商投资，则需向能源监管委员会（</w:t>
      </w:r>
      <w:r w:rsidRPr="003963C1">
        <w:rPr>
          <w:kern w:val="0"/>
          <w:sz w:val="22"/>
          <w:szCs w:val="22"/>
        </w:rPr>
        <w:t>Comisión Reguladora de Energía</w:t>
      </w:r>
      <w:r w:rsidRPr="003963C1">
        <w:rPr>
          <w:kern w:val="0"/>
          <w:sz w:val="22"/>
          <w:szCs w:val="22"/>
        </w:rPr>
        <w:t>）、联邦电信局（</w:t>
      </w:r>
      <w:r w:rsidRPr="003963C1">
        <w:rPr>
          <w:kern w:val="0"/>
          <w:sz w:val="22"/>
          <w:szCs w:val="22"/>
        </w:rPr>
        <w:t>Instituto Federal de Telecomunicaciones</w:t>
      </w:r>
      <w:r w:rsidRPr="003963C1">
        <w:rPr>
          <w:kern w:val="0"/>
          <w:sz w:val="22"/>
          <w:szCs w:val="22"/>
        </w:rPr>
        <w:t>）、通讯和运输部（</w:t>
      </w:r>
      <w:r w:rsidRPr="003963C1">
        <w:rPr>
          <w:kern w:val="0"/>
          <w:sz w:val="22"/>
          <w:szCs w:val="22"/>
        </w:rPr>
        <w:t>Secretaría de Comunicaciones y Transportes</w:t>
      </w:r>
      <w:r w:rsidRPr="003963C1">
        <w:rPr>
          <w:kern w:val="0"/>
          <w:sz w:val="22"/>
          <w:szCs w:val="22"/>
        </w:rPr>
        <w:t>）或国家外商投资登记处提交通知。</w:t>
      </w:r>
    </w:p>
    <w:p w14:paraId="04AD446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除此之外，双方还需缴纳与交易相关的税款。根据适用的墨西哥税法规定，在将股权转让相关条目纳入目标公司相应登记簿后，目标公司将对所得税的缴纳承担连带责任。</w:t>
      </w:r>
    </w:p>
    <w:p w14:paraId="09975031"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lastRenderedPageBreak/>
        <w:t>23. </w:t>
      </w:r>
      <w:r w:rsidRPr="003963C1">
        <w:rPr>
          <w:b/>
          <w:bCs/>
          <w:kern w:val="0"/>
          <w:sz w:val="22"/>
          <w:szCs w:val="22"/>
        </w:rPr>
        <w:t>恶意收购是否是一种常见现象？</w:t>
      </w:r>
    </w:p>
    <w:p w14:paraId="594F5F6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恶意收购可依照《证券市场法》通过要约收购进行，但这在墨西哥并不常见。墨西哥市场上的上市公司很少，而且股东高度集中，倾向于阻遏恶意收购。</w:t>
      </w:r>
    </w:p>
    <w:p w14:paraId="5C3E73E5"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24. </w:t>
      </w:r>
      <w:r w:rsidRPr="003963C1">
        <w:rPr>
          <w:b/>
          <w:bCs/>
          <w:kern w:val="0"/>
          <w:sz w:val="22"/>
          <w:szCs w:val="22"/>
        </w:rPr>
        <w:t>目标公司的董事在面对恶意行动时有哪些保护措施？</w:t>
      </w:r>
    </w:p>
    <w:p w14:paraId="50CF8B16"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上市公司董事会必须对公司收到的一切要约保持中立，必须就要约价格以及一切利益冲突（如适用）发表意见或声明。</w:t>
      </w:r>
    </w:p>
    <w:p w14:paraId="379CAB3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尽管有上述规定，上市公司的公司章程仍可规定防止收购控制权的特别条款或机制，只要这些条款（</w:t>
      </w:r>
      <w:r w:rsidRPr="003963C1">
        <w:rPr>
          <w:kern w:val="0"/>
          <w:sz w:val="22"/>
          <w:szCs w:val="22"/>
        </w:rPr>
        <w:t>1</w:t>
      </w:r>
      <w:r w:rsidRPr="003963C1">
        <w:rPr>
          <w:kern w:val="0"/>
          <w:sz w:val="22"/>
          <w:szCs w:val="22"/>
        </w:rPr>
        <w:t>）在股东特别大会上获得股东批准，只有不超过持股</w:t>
      </w:r>
      <w:r w:rsidRPr="003963C1">
        <w:rPr>
          <w:kern w:val="0"/>
          <w:sz w:val="22"/>
          <w:szCs w:val="22"/>
        </w:rPr>
        <w:t>5%</w:t>
      </w:r>
      <w:r w:rsidRPr="003963C1">
        <w:rPr>
          <w:kern w:val="0"/>
          <w:sz w:val="22"/>
          <w:szCs w:val="22"/>
        </w:rPr>
        <w:t>（百分之五）的股东在股东特别大会上对提案投反对票；（</w:t>
      </w:r>
      <w:r w:rsidRPr="003963C1">
        <w:rPr>
          <w:kern w:val="0"/>
          <w:sz w:val="22"/>
          <w:szCs w:val="22"/>
        </w:rPr>
        <w:t>2</w:t>
      </w:r>
      <w:r w:rsidRPr="003963C1">
        <w:rPr>
          <w:kern w:val="0"/>
          <w:sz w:val="22"/>
          <w:szCs w:val="22"/>
        </w:rPr>
        <w:t>）不排除任何股东（买方除外）可能从要约中获得的任何经济利益；（</w:t>
      </w:r>
      <w:r w:rsidRPr="003963C1">
        <w:rPr>
          <w:kern w:val="0"/>
          <w:sz w:val="22"/>
          <w:szCs w:val="22"/>
        </w:rPr>
        <w:t>3</w:t>
      </w:r>
      <w:r w:rsidRPr="003963C1">
        <w:rPr>
          <w:kern w:val="0"/>
          <w:sz w:val="22"/>
          <w:szCs w:val="22"/>
        </w:rPr>
        <w:t>）不完全限制取得公司的控制权，以及（</w:t>
      </w:r>
      <w:r w:rsidRPr="003963C1">
        <w:rPr>
          <w:kern w:val="0"/>
          <w:sz w:val="22"/>
          <w:szCs w:val="22"/>
        </w:rPr>
        <w:t>4</w:t>
      </w:r>
      <w:r w:rsidRPr="003963C1">
        <w:rPr>
          <w:kern w:val="0"/>
          <w:sz w:val="22"/>
          <w:szCs w:val="22"/>
        </w:rPr>
        <w:t>）不违反法律的规定。例如，有些条款可能要求获得全部公司治理机构的授权才能收购股份，或规定收购的最低比例。</w:t>
      </w:r>
    </w:p>
    <w:p w14:paraId="1462F4E3"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25. </w:t>
      </w:r>
      <w:r w:rsidRPr="003963C1">
        <w:rPr>
          <w:b/>
          <w:bCs/>
          <w:kern w:val="0"/>
          <w:sz w:val="22"/>
          <w:szCs w:val="22"/>
        </w:rPr>
        <w:t>是否存在买方必须对目标公司发出强制要约的情况？</w:t>
      </w:r>
    </w:p>
    <w:p w14:paraId="090BBCFD"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在有限情况下，买方必须对目标公司发出强制要约。《证券市场法》规定，在与公开并购交易有关的特定交易情况下应发出强制要约。强制要约适用于个人或团体有意直接或间接收购一家上市公司</w:t>
      </w:r>
      <w:r w:rsidRPr="003963C1">
        <w:rPr>
          <w:kern w:val="0"/>
          <w:sz w:val="22"/>
          <w:szCs w:val="22"/>
        </w:rPr>
        <w:t>30%</w:t>
      </w:r>
      <w:r w:rsidRPr="003963C1">
        <w:rPr>
          <w:kern w:val="0"/>
          <w:sz w:val="22"/>
          <w:szCs w:val="22"/>
        </w:rPr>
        <w:t>（百分之三十）或更多股份的情况；在这种情况下，必须以相同的条件向所有类型的股份（即使是那些限制性的或无表决权的股份也不例外）持有者发出广泛的要约。为了取得：（</w:t>
      </w:r>
      <w:r w:rsidRPr="003963C1">
        <w:rPr>
          <w:kern w:val="0"/>
          <w:sz w:val="22"/>
          <w:szCs w:val="22"/>
        </w:rPr>
        <w:t>1</w:t>
      </w:r>
      <w:r w:rsidRPr="003963C1">
        <w:rPr>
          <w:kern w:val="0"/>
          <w:sz w:val="22"/>
          <w:szCs w:val="22"/>
        </w:rPr>
        <w:t>）在买方不取得目标公司控制权的前提下，买方意图收购的股本比例与目标公司</w:t>
      </w:r>
      <w:r w:rsidRPr="003963C1">
        <w:rPr>
          <w:kern w:val="0"/>
          <w:sz w:val="22"/>
          <w:szCs w:val="22"/>
        </w:rPr>
        <w:t>10%</w:t>
      </w:r>
      <w:r w:rsidRPr="003963C1">
        <w:rPr>
          <w:kern w:val="0"/>
          <w:sz w:val="22"/>
          <w:szCs w:val="22"/>
        </w:rPr>
        <w:t>股本中的较高者；或（</w:t>
      </w:r>
      <w:r w:rsidRPr="003963C1">
        <w:rPr>
          <w:kern w:val="0"/>
          <w:sz w:val="22"/>
          <w:szCs w:val="22"/>
        </w:rPr>
        <w:t>2</w:t>
      </w:r>
      <w:r w:rsidRPr="003963C1">
        <w:rPr>
          <w:kern w:val="0"/>
          <w:sz w:val="22"/>
          <w:szCs w:val="22"/>
        </w:rPr>
        <w:t>）如果买方希望取得目标公司的控制权，则必须收购公司</w:t>
      </w:r>
      <w:r w:rsidRPr="003963C1">
        <w:rPr>
          <w:kern w:val="0"/>
          <w:sz w:val="22"/>
          <w:szCs w:val="22"/>
        </w:rPr>
        <w:t>100%</w:t>
      </w:r>
      <w:r w:rsidRPr="003963C1">
        <w:rPr>
          <w:kern w:val="0"/>
          <w:sz w:val="22"/>
          <w:szCs w:val="22"/>
        </w:rPr>
        <w:t>的股份，必须发出强制要约。</w:t>
      </w:r>
    </w:p>
    <w:p w14:paraId="09FFD36C"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并购的实施步骤各不相同，但通常意向书或谅解备忘录的签署将启动并购流程。如果前述协议是约束性协议，则需要对这些协议进行审查，因为如果卖方希望继续进行交易，这些协议就有可能转化为买方提出强制要约收购的义务。</w:t>
      </w:r>
    </w:p>
    <w:p w14:paraId="64123A12"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26. </w:t>
      </w:r>
      <w:r w:rsidRPr="003963C1">
        <w:rPr>
          <w:b/>
          <w:bCs/>
          <w:kern w:val="0"/>
          <w:sz w:val="22"/>
          <w:szCs w:val="22"/>
        </w:rPr>
        <w:t>如果收购方没有获得目标公司的完全控制权，小股东享有哪些权利？</w:t>
      </w:r>
    </w:p>
    <w:p w14:paraId="0FE0B06B"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根据《商业组织基本法》，私人公司小股东享有推迟决议表决的权利（共计持股</w:t>
      </w:r>
      <w:r w:rsidRPr="003963C1">
        <w:rPr>
          <w:kern w:val="0"/>
          <w:sz w:val="22"/>
          <w:szCs w:val="22"/>
        </w:rPr>
        <w:t>25%</w:t>
      </w:r>
      <w:r w:rsidRPr="003963C1">
        <w:rPr>
          <w:kern w:val="0"/>
          <w:sz w:val="22"/>
          <w:szCs w:val="22"/>
        </w:rPr>
        <w:t>可行使此项权利）、对董事会或独任经理提起民事责任诉讼的权利（共计持股</w:t>
      </w:r>
      <w:r w:rsidRPr="003963C1">
        <w:rPr>
          <w:kern w:val="0"/>
          <w:sz w:val="22"/>
          <w:szCs w:val="22"/>
        </w:rPr>
        <w:t>25%</w:t>
      </w:r>
      <w:r w:rsidRPr="003963C1">
        <w:rPr>
          <w:kern w:val="0"/>
          <w:sz w:val="22"/>
          <w:szCs w:val="22"/>
        </w:rPr>
        <w:t>可行使此项权利）、任免董事会成员或审查员的权利（共计持股</w:t>
      </w:r>
      <w:r w:rsidRPr="003963C1">
        <w:rPr>
          <w:kern w:val="0"/>
          <w:sz w:val="22"/>
          <w:szCs w:val="22"/>
        </w:rPr>
        <w:t>25%</w:t>
      </w:r>
      <w:r w:rsidRPr="003963C1">
        <w:rPr>
          <w:kern w:val="0"/>
          <w:sz w:val="22"/>
          <w:szCs w:val="22"/>
        </w:rPr>
        <w:t>可行使此项权利）、召集股东大会的权利（共计持股</w:t>
      </w:r>
      <w:r w:rsidRPr="003963C1">
        <w:rPr>
          <w:kern w:val="0"/>
          <w:sz w:val="22"/>
          <w:szCs w:val="22"/>
        </w:rPr>
        <w:t>33%</w:t>
      </w:r>
      <w:r w:rsidRPr="003963C1">
        <w:rPr>
          <w:kern w:val="0"/>
          <w:sz w:val="22"/>
          <w:szCs w:val="22"/>
        </w:rPr>
        <w:t>可行使此项权利）、反对分拆的权利（共计持股</w:t>
      </w:r>
      <w:r w:rsidRPr="003963C1">
        <w:rPr>
          <w:kern w:val="0"/>
          <w:sz w:val="22"/>
          <w:szCs w:val="22"/>
        </w:rPr>
        <w:t>20%</w:t>
      </w:r>
      <w:r w:rsidRPr="003963C1">
        <w:rPr>
          <w:kern w:val="0"/>
          <w:sz w:val="22"/>
          <w:szCs w:val="22"/>
        </w:rPr>
        <w:t>可行使此项权利）。（以及）公司章程规定的其他权利，如规定超级多数表决权或规定要求全体股东或持有达到特定比例股份的股东同意的一致同意事项，小股东的权利便包含其中，（这些事项可适用于某些关键决策，如出售公司、控制权变更、公司名称变更、解散、改制、修改章程等）。</w:t>
      </w:r>
    </w:p>
    <w:p w14:paraId="601A9788"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除上述规定外，《证券市场法》还规定了适用投资促进</w:t>
      </w:r>
      <w:r w:rsidRPr="003963C1">
        <w:rPr>
          <w:kern w:val="0"/>
          <w:sz w:val="22"/>
          <w:szCs w:val="22"/>
        </w:rPr>
        <w:t>(Asociedades Anónimas Promotoras de Inversion)</w:t>
      </w:r>
      <w:r w:rsidRPr="003963C1">
        <w:rPr>
          <w:kern w:val="0"/>
          <w:sz w:val="22"/>
          <w:szCs w:val="22"/>
        </w:rPr>
        <w:t>形式的股份有限公司的其他小股东权利。这些小股东的权利包括以更低的持股比例要求便可作出某些决定或行使某些权利，如任免董事会成员、审</w:t>
      </w:r>
      <w:r w:rsidRPr="003963C1">
        <w:rPr>
          <w:kern w:val="0"/>
          <w:sz w:val="22"/>
          <w:szCs w:val="22"/>
        </w:rPr>
        <w:lastRenderedPageBreak/>
        <w:t>查员、推迟对特定事项的投票、召开股东大会（共计持股</w:t>
      </w:r>
      <w:r w:rsidRPr="003963C1">
        <w:rPr>
          <w:kern w:val="0"/>
          <w:sz w:val="22"/>
          <w:szCs w:val="22"/>
        </w:rPr>
        <w:t>10%</w:t>
      </w:r>
      <w:r w:rsidRPr="003963C1">
        <w:rPr>
          <w:kern w:val="0"/>
          <w:sz w:val="22"/>
          <w:szCs w:val="22"/>
        </w:rPr>
        <w:t>可行使此项权利），或对董事会提起民事责任诉讼（共计持股</w:t>
      </w:r>
      <w:r w:rsidRPr="003963C1">
        <w:rPr>
          <w:kern w:val="0"/>
          <w:sz w:val="22"/>
          <w:szCs w:val="22"/>
        </w:rPr>
        <w:t>15%</w:t>
      </w:r>
      <w:r w:rsidRPr="003963C1">
        <w:rPr>
          <w:kern w:val="0"/>
          <w:sz w:val="22"/>
          <w:szCs w:val="22"/>
        </w:rPr>
        <w:t>可行使此项权利）。</w:t>
      </w:r>
    </w:p>
    <w:p w14:paraId="2579D2B9" w14:textId="77777777" w:rsidR="003963C1" w:rsidRPr="003963C1" w:rsidRDefault="003963C1" w:rsidP="003963C1">
      <w:pPr>
        <w:widowControl/>
        <w:spacing w:before="100" w:beforeAutospacing="1" w:after="100" w:afterAutospacing="1"/>
        <w:rPr>
          <w:kern w:val="0"/>
          <w:sz w:val="22"/>
          <w:szCs w:val="22"/>
        </w:rPr>
      </w:pPr>
      <w:r w:rsidRPr="003963C1">
        <w:rPr>
          <w:b/>
          <w:bCs/>
          <w:kern w:val="0"/>
          <w:sz w:val="22"/>
          <w:szCs w:val="22"/>
        </w:rPr>
        <w:t xml:space="preserve">27. </w:t>
      </w:r>
      <w:r w:rsidRPr="003963C1">
        <w:rPr>
          <w:b/>
          <w:bCs/>
          <w:kern w:val="0"/>
          <w:sz w:val="22"/>
          <w:szCs w:val="22"/>
        </w:rPr>
        <w:t>是否有强制收购少数股权的机制？</w:t>
      </w:r>
    </w:p>
    <w:p w14:paraId="06684867"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墨西哥法律中没有关于强制收购少数股权的规定；不过，股东可在公司章程中规定跟售权、拖售权以及其他机制。</w:t>
      </w:r>
    </w:p>
    <w:p w14:paraId="5CC71885" w14:textId="77777777" w:rsidR="003963C1" w:rsidRPr="003963C1" w:rsidRDefault="003963C1" w:rsidP="003963C1">
      <w:pPr>
        <w:widowControl/>
        <w:spacing w:before="100" w:beforeAutospacing="1" w:after="100" w:afterAutospacing="1"/>
        <w:rPr>
          <w:kern w:val="0"/>
          <w:sz w:val="22"/>
          <w:szCs w:val="22"/>
        </w:rPr>
      </w:pPr>
      <w:r w:rsidRPr="003963C1">
        <w:rPr>
          <w:kern w:val="0"/>
          <w:sz w:val="22"/>
          <w:szCs w:val="22"/>
        </w:rPr>
        <w:t>此外，参与并购交易的各方还可以约定看跌看涨期权，即买方可以保留购买权，卖方可以保留出售权，在特定条件或未来义务达成时或之前，以设定的价格或事先约定的特定估值方法，购买原本未出售的标的资产或特定数量的股票。</w:t>
      </w:r>
    </w:p>
    <w:p w14:paraId="6BC842E1" w14:textId="73B4BC85" w:rsidR="00922970" w:rsidRPr="003963C1" w:rsidRDefault="00922970" w:rsidP="00FD0B8E">
      <w:pPr>
        <w:widowControl/>
        <w:snapToGrid w:val="0"/>
        <w:spacing w:beforeLines="50" w:before="156" w:afterLines="50" w:after="156"/>
        <w:ind w:firstLineChars="200" w:firstLine="440"/>
        <w:rPr>
          <w:sz w:val="22"/>
          <w:szCs w:val="22"/>
        </w:rPr>
      </w:pPr>
    </w:p>
    <w:sectPr w:rsidR="00922970" w:rsidRPr="003963C1" w:rsidSect="00EF1E6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5F4A" w14:textId="77777777" w:rsidR="00A02EF5" w:rsidRDefault="00A02EF5" w:rsidP="00EF1E68">
      <w:r>
        <w:separator/>
      </w:r>
    </w:p>
  </w:endnote>
  <w:endnote w:type="continuationSeparator" w:id="0">
    <w:p w14:paraId="6D842E96" w14:textId="77777777" w:rsidR="00A02EF5" w:rsidRDefault="00A02EF5" w:rsidP="00EF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挀甀洀攀渀">
    <w:altName w:val="微软雅黑"/>
    <w:charset w:val="86"/>
    <w:family w:val="auto"/>
    <w:pitch w:val="default"/>
    <w:sig w:usb0="00000000" w:usb1="00000000" w:usb2="42000010" w:usb3="43000001" w:csb0="5C043A00" w:csb1="6F004400"/>
  </w:font>
  <w:font w:name="Helvetica">
    <w:panose1 w:val="020B0604020202020204"/>
    <w:charset w:val="00"/>
    <w:family w:val="auto"/>
    <w:pitch w:val="default"/>
    <w:sig w:usb0="E00002FF" w:usb1="5000785B"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Adobe Gurmukhi">
    <w:altName w:val="苹方-简"/>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3689" w14:textId="77777777" w:rsidR="00A02EF5" w:rsidRDefault="00A02EF5" w:rsidP="00EF1E68">
      <w:r>
        <w:separator/>
      </w:r>
    </w:p>
  </w:footnote>
  <w:footnote w:type="continuationSeparator" w:id="0">
    <w:p w14:paraId="3E602628" w14:textId="77777777" w:rsidR="00A02EF5" w:rsidRDefault="00A02EF5" w:rsidP="00EF1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D67F0"/>
    <w:multiLevelType w:val="singleLevel"/>
    <w:tmpl w:val="F6FD67F0"/>
    <w:lvl w:ilvl="0">
      <w:start w:val="1"/>
      <w:numFmt w:val="chineseCounting"/>
      <w:suff w:val="nothing"/>
      <w:lvlText w:val="%1、"/>
      <w:lvlJc w:val="left"/>
      <w:rPr>
        <w:rFonts w:hint="eastAsia"/>
      </w:rPr>
    </w:lvl>
  </w:abstractNum>
  <w:abstractNum w:abstractNumId="1" w15:restartNumberingAfterBreak="0">
    <w:nsid w:val="0000001D"/>
    <w:multiLevelType w:val="multilevel"/>
    <w:tmpl w:val="0000001D"/>
    <w:lvl w:ilvl="0">
      <w:start w:val="1"/>
      <w:numFmt w:val="decimal"/>
      <w:pStyle w:val="a"/>
      <w:lvlText w:val="%1."/>
      <w:lvlJc w:val="left"/>
      <w:pPr>
        <w:tabs>
          <w:tab w:val="left" w:pos="5606"/>
        </w:tabs>
        <w:ind w:left="357" w:hanging="357"/>
      </w:pPr>
      <w:rPr>
        <w:rFonts w:cs="Times New Roman" w:hint="default"/>
      </w:rPr>
    </w:lvl>
    <w:lvl w:ilvl="1">
      <w:start w:val="1"/>
      <w:numFmt w:val="decimal"/>
      <w:isLgl/>
      <w:lvlText w:val="5.%2"/>
      <w:lvlJc w:val="left"/>
      <w:pPr>
        <w:tabs>
          <w:tab w:val="left" w:pos="5606"/>
        </w:tabs>
        <w:ind w:left="5606" w:hanging="360"/>
      </w:pPr>
      <w:rPr>
        <w:rFonts w:ascii="Times New Roman" w:hAnsi="Times New Roman" w:cs="Times New Roman" w:hint="default"/>
      </w:rPr>
    </w:lvl>
    <w:lvl w:ilvl="2">
      <w:start w:val="1"/>
      <w:numFmt w:val="decimal"/>
      <w:lvlText w:val="5.%3."/>
      <w:lvlJc w:val="left"/>
      <w:pPr>
        <w:tabs>
          <w:tab w:val="left" w:pos="4826"/>
        </w:tabs>
        <w:ind w:left="5666" w:hanging="420"/>
      </w:pPr>
      <w:rPr>
        <w:rFonts w:hint="eastAsia"/>
      </w:rPr>
    </w:lvl>
    <w:lvl w:ilvl="3">
      <w:numFmt w:val="none"/>
      <w:lvlText w:val=""/>
      <w:lvlJc w:val="left"/>
      <w:pPr>
        <w:tabs>
          <w:tab w:val="left" w:pos="5606"/>
        </w:tabs>
        <w:ind w:left="0" w:firstLine="0"/>
      </w:pPr>
      <w:rPr>
        <w:rFonts w:hint="eastAsia"/>
      </w:rPr>
    </w:lvl>
    <w:lvl w:ilvl="4">
      <w:numFmt w:val="none"/>
      <w:lvlText w:val=""/>
      <w:lvlJc w:val="left"/>
      <w:pPr>
        <w:tabs>
          <w:tab w:val="left" w:pos="5606"/>
        </w:tabs>
        <w:ind w:left="0" w:firstLine="0"/>
      </w:pPr>
      <w:rPr>
        <w:rFonts w:hint="eastAsia"/>
      </w:rPr>
    </w:lvl>
    <w:lvl w:ilvl="5">
      <w:numFmt w:val="none"/>
      <w:lvlText w:val=""/>
      <w:lvlJc w:val="left"/>
      <w:pPr>
        <w:tabs>
          <w:tab w:val="left" w:pos="5606"/>
        </w:tabs>
        <w:ind w:left="0" w:firstLine="0"/>
      </w:pPr>
      <w:rPr>
        <w:rFonts w:hint="eastAsia"/>
      </w:rPr>
    </w:lvl>
    <w:lvl w:ilvl="6">
      <w:numFmt w:val="none"/>
      <w:lvlText w:val=""/>
      <w:lvlJc w:val="left"/>
      <w:pPr>
        <w:tabs>
          <w:tab w:val="left" w:pos="5606"/>
        </w:tabs>
        <w:ind w:left="0" w:firstLine="0"/>
      </w:pPr>
      <w:rPr>
        <w:rFonts w:hint="eastAsia"/>
      </w:rPr>
    </w:lvl>
    <w:lvl w:ilvl="7">
      <w:numFmt w:val="none"/>
      <w:lvlText w:val=""/>
      <w:lvlJc w:val="left"/>
      <w:pPr>
        <w:tabs>
          <w:tab w:val="left" w:pos="5606"/>
        </w:tabs>
        <w:ind w:left="0" w:firstLine="0"/>
      </w:pPr>
      <w:rPr>
        <w:rFonts w:hint="eastAsia"/>
      </w:rPr>
    </w:lvl>
    <w:lvl w:ilvl="8">
      <w:numFmt w:val="none"/>
      <w:lvlText w:val=""/>
      <w:lvlJc w:val="left"/>
      <w:pPr>
        <w:tabs>
          <w:tab w:val="left" w:pos="5606"/>
        </w:tabs>
        <w:ind w:left="0" w:firstLine="0"/>
      </w:pPr>
      <w:rPr>
        <w:rFonts w:hint="eastAsia"/>
      </w:rPr>
    </w:lvl>
  </w:abstractNum>
  <w:abstractNum w:abstractNumId="2" w15:restartNumberingAfterBreak="0">
    <w:nsid w:val="1BDF65E9"/>
    <w:multiLevelType w:val="multilevel"/>
    <w:tmpl w:val="BB96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86658"/>
    <w:multiLevelType w:val="multilevel"/>
    <w:tmpl w:val="3A34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843ED"/>
    <w:multiLevelType w:val="hybridMultilevel"/>
    <w:tmpl w:val="3B7EB622"/>
    <w:lvl w:ilvl="0" w:tplc="20CCADBC">
      <w:start w:val="1"/>
      <w:numFmt w:val="bullet"/>
      <w:lvlText w:val=""/>
      <w:lvlJc w:val="left"/>
      <w:pPr>
        <w:ind w:left="896" w:hanging="440"/>
      </w:pPr>
      <w:rPr>
        <w:rFonts w:ascii="Wingdings" w:hAnsi="Wingdings" w:hint="default"/>
      </w:rPr>
    </w:lvl>
    <w:lvl w:ilvl="1" w:tplc="04090003" w:tentative="1">
      <w:start w:val="1"/>
      <w:numFmt w:val="bullet"/>
      <w:lvlText w:val=""/>
      <w:lvlJc w:val="left"/>
      <w:pPr>
        <w:ind w:left="1336" w:hanging="440"/>
      </w:pPr>
      <w:rPr>
        <w:rFonts w:ascii="Wingdings" w:hAnsi="Wingdings" w:hint="default"/>
      </w:rPr>
    </w:lvl>
    <w:lvl w:ilvl="2" w:tplc="04090005"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3" w:tentative="1">
      <w:start w:val="1"/>
      <w:numFmt w:val="bullet"/>
      <w:lvlText w:val=""/>
      <w:lvlJc w:val="left"/>
      <w:pPr>
        <w:ind w:left="2656" w:hanging="440"/>
      </w:pPr>
      <w:rPr>
        <w:rFonts w:ascii="Wingdings" w:hAnsi="Wingdings" w:hint="default"/>
      </w:rPr>
    </w:lvl>
    <w:lvl w:ilvl="5" w:tplc="04090005"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3" w:tentative="1">
      <w:start w:val="1"/>
      <w:numFmt w:val="bullet"/>
      <w:lvlText w:val=""/>
      <w:lvlJc w:val="left"/>
      <w:pPr>
        <w:ind w:left="3976" w:hanging="440"/>
      </w:pPr>
      <w:rPr>
        <w:rFonts w:ascii="Wingdings" w:hAnsi="Wingdings" w:hint="default"/>
      </w:rPr>
    </w:lvl>
    <w:lvl w:ilvl="8" w:tplc="04090005" w:tentative="1">
      <w:start w:val="1"/>
      <w:numFmt w:val="bullet"/>
      <w:lvlText w:val=""/>
      <w:lvlJc w:val="left"/>
      <w:pPr>
        <w:ind w:left="4416" w:hanging="440"/>
      </w:pPr>
      <w:rPr>
        <w:rFonts w:ascii="Wingdings" w:hAnsi="Wingdings" w:hint="default"/>
      </w:rPr>
    </w:lvl>
  </w:abstractNum>
  <w:abstractNum w:abstractNumId="5" w15:restartNumberingAfterBreak="0">
    <w:nsid w:val="25D926F0"/>
    <w:multiLevelType w:val="multilevel"/>
    <w:tmpl w:val="0BE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95511"/>
    <w:multiLevelType w:val="multilevel"/>
    <w:tmpl w:val="7A44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B78F4"/>
    <w:multiLevelType w:val="hybridMultilevel"/>
    <w:tmpl w:val="12A25434"/>
    <w:lvl w:ilvl="0" w:tplc="20CCADBC">
      <w:start w:val="1"/>
      <w:numFmt w:val="bullet"/>
      <w:lvlText w:val=""/>
      <w:lvlJc w:val="left"/>
      <w:pPr>
        <w:ind w:left="896" w:hanging="440"/>
      </w:pPr>
      <w:rPr>
        <w:rFonts w:ascii="Wingdings" w:hAnsi="Wingdings" w:hint="default"/>
      </w:rPr>
    </w:lvl>
    <w:lvl w:ilvl="1" w:tplc="04090003" w:tentative="1">
      <w:start w:val="1"/>
      <w:numFmt w:val="bullet"/>
      <w:lvlText w:val=""/>
      <w:lvlJc w:val="left"/>
      <w:pPr>
        <w:ind w:left="1336" w:hanging="440"/>
      </w:pPr>
      <w:rPr>
        <w:rFonts w:ascii="Wingdings" w:hAnsi="Wingdings" w:hint="default"/>
      </w:rPr>
    </w:lvl>
    <w:lvl w:ilvl="2" w:tplc="04090005"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3" w:tentative="1">
      <w:start w:val="1"/>
      <w:numFmt w:val="bullet"/>
      <w:lvlText w:val=""/>
      <w:lvlJc w:val="left"/>
      <w:pPr>
        <w:ind w:left="2656" w:hanging="440"/>
      </w:pPr>
      <w:rPr>
        <w:rFonts w:ascii="Wingdings" w:hAnsi="Wingdings" w:hint="default"/>
      </w:rPr>
    </w:lvl>
    <w:lvl w:ilvl="5" w:tplc="04090005"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3" w:tentative="1">
      <w:start w:val="1"/>
      <w:numFmt w:val="bullet"/>
      <w:lvlText w:val=""/>
      <w:lvlJc w:val="left"/>
      <w:pPr>
        <w:ind w:left="3976" w:hanging="440"/>
      </w:pPr>
      <w:rPr>
        <w:rFonts w:ascii="Wingdings" w:hAnsi="Wingdings" w:hint="default"/>
      </w:rPr>
    </w:lvl>
    <w:lvl w:ilvl="8" w:tplc="04090005" w:tentative="1">
      <w:start w:val="1"/>
      <w:numFmt w:val="bullet"/>
      <w:lvlText w:val=""/>
      <w:lvlJc w:val="left"/>
      <w:pPr>
        <w:ind w:left="4416" w:hanging="440"/>
      </w:pPr>
      <w:rPr>
        <w:rFonts w:ascii="Wingdings" w:hAnsi="Wingdings" w:hint="default"/>
      </w:rPr>
    </w:lvl>
  </w:abstractNum>
  <w:abstractNum w:abstractNumId="8" w15:restartNumberingAfterBreak="0">
    <w:nsid w:val="59141154"/>
    <w:multiLevelType w:val="hybridMultilevel"/>
    <w:tmpl w:val="05B8C906"/>
    <w:lvl w:ilvl="0" w:tplc="20CCADBC">
      <w:start w:val="1"/>
      <w:numFmt w:val="bullet"/>
      <w:lvlText w:val=""/>
      <w:lvlJc w:val="left"/>
      <w:pPr>
        <w:ind w:left="896" w:hanging="440"/>
      </w:pPr>
      <w:rPr>
        <w:rFonts w:ascii="Wingdings" w:hAnsi="Wingdings" w:hint="default"/>
      </w:rPr>
    </w:lvl>
    <w:lvl w:ilvl="1" w:tplc="04090003" w:tentative="1">
      <w:start w:val="1"/>
      <w:numFmt w:val="bullet"/>
      <w:lvlText w:val=""/>
      <w:lvlJc w:val="left"/>
      <w:pPr>
        <w:ind w:left="1336" w:hanging="440"/>
      </w:pPr>
      <w:rPr>
        <w:rFonts w:ascii="Wingdings" w:hAnsi="Wingdings" w:hint="default"/>
      </w:rPr>
    </w:lvl>
    <w:lvl w:ilvl="2" w:tplc="04090005"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3" w:tentative="1">
      <w:start w:val="1"/>
      <w:numFmt w:val="bullet"/>
      <w:lvlText w:val=""/>
      <w:lvlJc w:val="left"/>
      <w:pPr>
        <w:ind w:left="2656" w:hanging="440"/>
      </w:pPr>
      <w:rPr>
        <w:rFonts w:ascii="Wingdings" w:hAnsi="Wingdings" w:hint="default"/>
      </w:rPr>
    </w:lvl>
    <w:lvl w:ilvl="5" w:tplc="04090005"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3" w:tentative="1">
      <w:start w:val="1"/>
      <w:numFmt w:val="bullet"/>
      <w:lvlText w:val=""/>
      <w:lvlJc w:val="left"/>
      <w:pPr>
        <w:ind w:left="3976" w:hanging="440"/>
      </w:pPr>
      <w:rPr>
        <w:rFonts w:ascii="Wingdings" w:hAnsi="Wingdings" w:hint="default"/>
      </w:rPr>
    </w:lvl>
    <w:lvl w:ilvl="8" w:tplc="04090005" w:tentative="1">
      <w:start w:val="1"/>
      <w:numFmt w:val="bullet"/>
      <w:lvlText w:val=""/>
      <w:lvlJc w:val="left"/>
      <w:pPr>
        <w:ind w:left="4416" w:hanging="440"/>
      </w:pPr>
      <w:rPr>
        <w:rFonts w:ascii="Wingdings" w:hAnsi="Wingdings" w:hint="default"/>
      </w:rPr>
    </w:lvl>
  </w:abstractNum>
  <w:abstractNum w:abstractNumId="9" w15:restartNumberingAfterBreak="0">
    <w:nsid w:val="5A5701A3"/>
    <w:multiLevelType w:val="hybridMultilevel"/>
    <w:tmpl w:val="FBF81562"/>
    <w:lvl w:ilvl="0" w:tplc="20CCADBC">
      <w:start w:val="1"/>
      <w:numFmt w:val="bullet"/>
      <w:lvlText w:val=""/>
      <w:lvlJc w:val="left"/>
      <w:pPr>
        <w:ind w:left="896" w:hanging="440"/>
      </w:pPr>
      <w:rPr>
        <w:rFonts w:ascii="Wingdings" w:hAnsi="Wingdings" w:hint="default"/>
      </w:rPr>
    </w:lvl>
    <w:lvl w:ilvl="1" w:tplc="04090003" w:tentative="1">
      <w:start w:val="1"/>
      <w:numFmt w:val="bullet"/>
      <w:lvlText w:val=""/>
      <w:lvlJc w:val="left"/>
      <w:pPr>
        <w:ind w:left="1336" w:hanging="440"/>
      </w:pPr>
      <w:rPr>
        <w:rFonts w:ascii="Wingdings" w:hAnsi="Wingdings" w:hint="default"/>
      </w:rPr>
    </w:lvl>
    <w:lvl w:ilvl="2" w:tplc="04090005"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3" w:tentative="1">
      <w:start w:val="1"/>
      <w:numFmt w:val="bullet"/>
      <w:lvlText w:val=""/>
      <w:lvlJc w:val="left"/>
      <w:pPr>
        <w:ind w:left="2656" w:hanging="440"/>
      </w:pPr>
      <w:rPr>
        <w:rFonts w:ascii="Wingdings" w:hAnsi="Wingdings" w:hint="default"/>
      </w:rPr>
    </w:lvl>
    <w:lvl w:ilvl="5" w:tplc="04090005"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3" w:tentative="1">
      <w:start w:val="1"/>
      <w:numFmt w:val="bullet"/>
      <w:lvlText w:val=""/>
      <w:lvlJc w:val="left"/>
      <w:pPr>
        <w:ind w:left="3976" w:hanging="440"/>
      </w:pPr>
      <w:rPr>
        <w:rFonts w:ascii="Wingdings" w:hAnsi="Wingdings" w:hint="default"/>
      </w:rPr>
    </w:lvl>
    <w:lvl w:ilvl="8" w:tplc="04090005" w:tentative="1">
      <w:start w:val="1"/>
      <w:numFmt w:val="bullet"/>
      <w:lvlText w:val=""/>
      <w:lvlJc w:val="left"/>
      <w:pPr>
        <w:ind w:left="4416" w:hanging="440"/>
      </w:pPr>
      <w:rPr>
        <w:rFonts w:ascii="Wingdings" w:hAnsi="Wingdings" w:hint="default"/>
      </w:rPr>
    </w:lvl>
  </w:abstractNum>
  <w:abstractNum w:abstractNumId="10" w15:restartNumberingAfterBreak="0">
    <w:nsid w:val="5D44427A"/>
    <w:multiLevelType w:val="multilevel"/>
    <w:tmpl w:val="E9CA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BE0BB3"/>
    <w:multiLevelType w:val="multilevel"/>
    <w:tmpl w:val="FF72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F7D45"/>
    <w:multiLevelType w:val="hybridMultilevel"/>
    <w:tmpl w:val="0D1AE43E"/>
    <w:lvl w:ilvl="0" w:tplc="20CCADBC">
      <w:start w:val="1"/>
      <w:numFmt w:val="bullet"/>
      <w:lvlText w:val=""/>
      <w:lvlJc w:val="left"/>
      <w:pPr>
        <w:ind w:left="896" w:hanging="440"/>
      </w:pPr>
      <w:rPr>
        <w:rFonts w:ascii="Wingdings" w:hAnsi="Wingdings" w:hint="default"/>
      </w:rPr>
    </w:lvl>
    <w:lvl w:ilvl="1" w:tplc="04090003" w:tentative="1">
      <w:start w:val="1"/>
      <w:numFmt w:val="bullet"/>
      <w:lvlText w:val=""/>
      <w:lvlJc w:val="left"/>
      <w:pPr>
        <w:ind w:left="1336" w:hanging="440"/>
      </w:pPr>
      <w:rPr>
        <w:rFonts w:ascii="Wingdings" w:hAnsi="Wingdings" w:hint="default"/>
      </w:rPr>
    </w:lvl>
    <w:lvl w:ilvl="2" w:tplc="04090005"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3" w:tentative="1">
      <w:start w:val="1"/>
      <w:numFmt w:val="bullet"/>
      <w:lvlText w:val=""/>
      <w:lvlJc w:val="left"/>
      <w:pPr>
        <w:ind w:left="2656" w:hanging="440"/>
      </w:pPr>
      <w:rPr>
        <w:rFonts w:ascii="Wingdings" w:hAnsi="Wingdings" w:hint="default"/>
      </w:rPr>
    </w:lvl>
    <w:lvl w:ilvl="5" w:tplc="04090005"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3" w:tentative="1">
      <w:start w:val="1"/>
      <w:numFmt w:val="bullet"/>
      <w:lvlText w:val=""/>
      <w:lvlJc w:val="left"/>
      <w:pPr>
        <w:ind w:left="3976" w:hanging="440"/>
      </w:pPr>
      <w:rPr>
        <w:rFonts w:ascii="Wingdings" w:hAnsi="Wingdings" w:hint="default"/>
      </w:rPr>
    </w:lvl>
    <w:lvl w:ilvl="8" w:tplc="04090005" w:tentative="1">
      <w:start w:val="1"/>
      <w:numFmt w:val="bullet"/>
      <w:lvlText w:val=""/>
      <w:lvlJc w:val="left"/>
      <w:pPr>
        <w:ind w:left="4416" w:hanging="440"/>
      </w:pPr>
      <w:rPr>
        <w:rFonts w:ascii="Wingdings" w:hAnsi="Wingdings" w:hint="default"/>
      </w:rPr>
    </w:lvl>
  </w:abstractNum>
  <w:abstractNum w:abstractNumId="13" w15:restartNumberingAfterBreak="0">
    <w:nsid w:val="68F24DC9"/>
    <w:multiLevelType w:val="multilevel"/>
    <w:tmpl w:val="BB30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883DBF"/>
    <w:multiLevelType w:val="multilevel"/>
    <w:tmpl w:val="3806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E45CF"/>
    <w:multiLevelType w:val="hybridMultilevel"/>
    <w:tmpl w:val="BC38578A"/>
    <w:lvl w:ilvl="0" w:tplc="20CCADBC">
      <w:start w:val="1"/>
      <w:numFmt w:val="bullet"/>
      <w:lvlText w:val=""/>
      <w:lvlJc w:val="left"/>
      <w:pPr>
        <w:ind w:left="896" w:hanging="440"/>
      </w:pPr>
      <w:rPr>
        <w:rFonts w:ascii="Wingdings" w:hAnsi="Wingdings" w:hint="default"/>
      </w:rPr>
    </w:lvl>
    <w:lvl w:ilvl="1" w:tplc="04090003" w:tentative="1">
      <w:start w:val="1"/>
      <w:numFmt w:val="bullet"/>
      <w:lvlText w:val=""/>
      <w:lvlJc w:val="left"/>
      <w:pPr>
        <w:ind w:left="1336" w:hanging="440"/>
      </w:pPr>
      <w:rPr>
        <w:rFonts w:ascii="Wingdings" w:hAnsi="Wingdings" w:hint="default"/>
      </w:rPr>
    </w:lvl>
    <w:lvl w:ilvl="2" w:tplc="04090005"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3" w:tentative="1">
      <w:start w:val="1"/>
      <w:numFmt w:val="bullet"/>
      <w:lvlText w:val=""/>
      <w:lvlJc w:val="left"/>
      <w:pPr>
        <w:ind w:left="2656" w:hanging="440"/>
      </w:pPr>
      <w:rPr>
        <w:rFonts w:ascii="Wingdings" w:hAnsi="Wingdings" w:hint="default"/>
      </w:rPr>
    </w:lvl>
    <w:lvl w:ilvl="5" w:tplc="04090005"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3" w:tentative="1">
      <w:start w:val="1"/>
      <w:numFmt w:val="bullet"/>
      <w:lvlText w:val=""/>
      <w:lvlJc w:val="left"/>
      <w:pPr>
        <w:ind w:left="3976" w:hanging="440"/>
      </w:pPr>
      <w:rPr>
        <w:rFonts w:ascii="Wingdings" w:hAnsi="Wingdings" w:hint="default"/>
      </w:rPr>
    </w:lvl>
    <w:lvl w:ilvl="8" w:tplc="04090005" w:tentative="1">
      <w:start w:val="1"/>
      <w:numFmt w:val="bullet"/>
      <w:lvlText w:val=""/>
      <w:lvlJc w:val="left"/>
      <w:pPr>
        <w:ind w:left="4416" w:hanging="440"/>
      </w:pPr>
      <w:rPr>
        <w:rFonts w:ascii="Wingdings" w:hAnsi="Wingdings" w:hint="default"/>
      </w:rPr>
    </w:lvl>
  </w:abstractNum>
  <w:num w:numId="1" w16cid:durableId="753010164">
    <w:abstractNumId w:val="1"/>
  </w:num>
  <w:num w:numId="2" w16cid:durableId="535124807">
    <w:abstractNumId w:val="1"/>
  </w:num>
  <w:num w:numId="3" w16cid:durableId="754940925">
    <w:abstractNumId w:val="1"/>
  </w:num>
  <w:num w:numId="4" w16cid:durableId="1520587226">
    <w:abstractNumId w:val="3"/>
  </w:num>
  <w:num w:numId="5" w16cid:durableId="1270813430">
    <w:abstractNumId w:val="13"/>
  </w:num>
  <w:num w:numId="6" w16cid:durableId="574559831">
    <w:abstractNumId w:val="2"/>
  </w:num>
  <w:num w:numId="7" w16cid:durableId="1170945915">
    <w:abstractNumId w:val="6"/>
  </w:num>
  <w:num w:numId="8" w16cid:durableId="392313154">
    <w:abstractNumId w:val="5"/>
  </w:num>
  <w:num w:numId="9" w16cid:durableId="1196622530">
    <w:abstractNumId w:val="11"/>
  </w:num>
  <w:num w:numId="10" w16cid:durableId="726688599">
    <w:abstractNumId w:val="14"/>
  </w:num>
  <w:num w:numId="11" w16cid:durableId="157618586">
    <w:abstractNumId w:val="10"/>
  </w:num>
  <w:num w:numId="12" w16cid:durableId="1271624841">
    <w:abstractNumId w:val="0"/>
  </w:num>
  <w:num w:numId="13" w16cid:durableId="1802771736">
    <w:abstractNumId w:val="9"/>
  </w:num>
  <w:num w:numId="14" w16cid:durableId="824588292">
    <w:abstractNumId w:val="4"/>
  </w:num>
  <w:num w:numId="15" w16cid:durableId="1595362797">
    <w:abstractNumId w:val="7"/>
  </w:num>
  <w:num w:numId="16" w16cid:durableId="268466166">
    <w:abstractNumId w:val="15"/>
  </w:num>
  <w:num w:numId="17" w16cid:durableId="1764565649">
    <w:abstractNumId w:val="8"/>
  </w:num>
  <w:num w:numId="18" w16cid:durableId="816603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68"/>
    <w:rsid w:val="0011149D"/>
    <w:rsid w:val="00172B3B"/>
    <w:rsid w:val="001C422B"/>
    <w:rsid w:val="00377899"/>
    <w:rsid w:val="003963C1"/>
    <w:rsid w:val="0040077E"/>
    <w:rsid w:val="004B6469"/>
    <w:rsid w:val="006619AE"/>
    <w:rsid w:val="00697574"/>
    <w:rsid w:val="007A3602"/>
    <w:rsid w:val="007C1219"/>
    <w:rsid w:val="008E7D03"/>
    <w:rsid w:val="008F2B21"/>
    <w:rsid w:val="00922970"/>
    <w:rsid w:val="00955ACF"/>
    <w:rsid w:val="009A3121"/>
    <w:rsid w:val="00A02EF5"/>
    <w:rsid w:val="00A060C9"/>
    <w:rsid w:val="00B863E6"/>
    <w:rsid w:val="00D9629B"/>
    <w:rsid w:val="00EF1E68"/>
    <w:rsid w:val="00FD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AEEE"/>
  <w15:chartTrackingRefBased/>
  <w15:docId w15:val="{0D3AB1AE-40A4-445B-B4C2-499EA034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C422B"/>
    <w:pPr>
      <w:widowControl w:val="0"/>
      <w:jc w:val="both"/>
    </w:pPr>
    <w:rPr>
      <w:kern w:val="2"/>
      <w:sz w:val="21"/>
    </w:rPr>
  </w:style>
  <w:style w:type="paragraph" w:styleId="1">
    <w:name w:val="heading 1"/>
    <w:basedOn w:val="a0"/>
    <w:next w:val="a0"/>
    <w:link w:val="10"/>
    <w:qFormat/>
    <w:rsid w:val="001C422B"/>
    <w:pPr>
      <w:keepNext/>
      <w:keepLines/>
      <w:spacing w:before="340" w:after="330" w:line="578" w:lineRule="auto"/>
      <w:outlineLvl w:val="0"/>
    </w:pPr>
    <w:rPr>
      <w:rFonts w:cstheme="majorBidi"/>
      <w:b/>
      <w:bCs/>
      <w:kern w:val="44"/>
      <w:sz w:val="44"/>
      <w:szCs w:val="44"/>
    </w:rPr>
  </w:style>
  <w:style w:type="paragraph" w:styleId="2">
    <w:name w:val="heading 2"/>
    <w:basedOn w:val="a0"/>
    <w:next w:val="a0"/>
    <w:link w:val="20"/>
    <w:qFormat/>
    <w:rsid w:val="001C422B"/>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0"/>
    <w:qFormat/>
    <w:rsid w:val="001C422B"/>
    <w:pPr>
      <w:keepNext/>
      <w:keepLines/>
      <w:spacing w:before="260" w:after="260" w:line="416" w:lineRule="auto"/>
      <w:outlineLvl w:val="2"/>
    </w:pPr>
    <w:rPr>
      <w:b/>
      <w:bCs/>
      <w:sz w:val="32"/>
      <w:szCs w:val="32"/>
    </w:rPr>
  </w:style>
  <w:style w:type="paragraph" w:styleId="4">
    <w:name w:val="heading 4"/>
    <w:basedOn w:val="a0"/>
    <w:next w:val="a0"/>
    <w:link w:val="40"/>
    <w:uiPriority w:val="9"/>
    <w:qFormat/>
    <w:rsid w:val="001C422B"/>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1"/>
    <w:qFormat/>
    <w:rsid w:val="001C422B"/>
    <w:pPr>
      <w:keepNext/>
      <w:keepLines/>
      <w:spacing w:before="280" w:after="290" w:line="376" w:lineRule="auto"/>
      <w:outlineLvl w:val="4"/>
    </w:pPr>
    <w:rPr>
      <w:b/>
      <w:bCs/>
      <w:sz w:val="28"/>
      <w:szCs w:val="28"/>
    </w:rPr>
  </w:style>
  <w:style w:type="paragraph" w:styleId="6">
    <w:name w:val="heading 6"/>
    <w:basedOn w:val="a0"/>
    <w:next w:val="a0"/>
    <w:link w:val="60"/>
    <w:semiHidden/>
    <w:unhideWhenUsed/>
    <w:qFormat/>
    <w:rsid w:val="00EF1E68"/>
    <w:pPr>
      <w:keepNext/>
      <w:keepLines/>
      <w:spacing w:before="40"/>
      <w:outlineLvl w:val="5"/>
    </w:pPr>
    <w:rPr>
      <w:rFonts w:asciiTheme="minorHAnsi" w:eastAsiaTheme="minorEastAsia" w:hAnsiTheme="minorHAnsi" w:cstheme="majorBidi"/>
      <w:b/>
      <w:bCs/>
      <w:color w:val="2E74B5" w:themeColor="accent1" w:themeShade="BF"/>
    </w:rPr>
  </w:style>
  <w:style w:type="paragraph" w:styleId="7">
    <w:name w:val="heading 7"/>
    <w:basedOn w:val="a0"/>
    <w:next w:val="a0"/>
    <w:link w:val="70"/>
    <w:semiHidden/>
    <w:unhideWhenUsed/>
    <w:qFormat/>
    <w:rsid w:val="00EF1E6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semiHidden/>
    <w:unhideWhenUsed/>
    <w:qFormat/>
    <w:rsid w:val="00EF1E6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semiHidden/>
    <w:unhideWhenUsed/>
    <w:qFormat/>
    <w:rsid w:val="00EF1E68"/>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OC1">
    <w:name w:val="TOC 标题1"/>
    <w:basedOn w:val="1"/>
    <w:next w:val="a0"/>
    <w:uiPriority w:val="39"/>
    <w:unhideWhenUsed/>
    <w:qFormat/>
    <w:rsid w:val="001C422B"/>
    <w:pPr>
      <w:widowControl/>
      <w:spacing w:before="480" w:after="0" w:line="276" w:lineRule="auto"/>
      <w:jc w:val="left"/>
      <w:outlineLvl w:val="9"/>
    </w:pPr>
    <w:rPr>
      <w:rFonts w:ascii="Cambria" w:hAnsi="Cambria" w:cs="Times New Roman"/>
      <w:color w:val="365F91"/>
      <w:kern w:val="0"/>
      <w:sz w:val="28"/>
      <w:szCs w:val="28"/>
    </w:rPr>
  </w:style>
  <w:style w:type="character" w:customStyle="1" w:styleId="10">
    <w:name w:val="标题 1 字符"/>
    <w:basedOn w:val="a1"/>
    <w:link w:val="1"/>
    <w:qFormat/>
    <w:rsid w:val="001C422B"/>
    <w:rPr>
      <w:rFonts w:cstheme="majorBidi"/>
      <w:b/>
      <w:bCs/>
      <w:kern w:val="44"/>
      <w:sz w:val="44"/>
      <w:szCs w:val="44"/>
    </w:rPr>
  </w:style>
  <w:style w:type="paragraph" w:customStyle="1" w:styleId="Style6">
    <w:name w:val="_Style 6"/>
    <w:basedOn w:val="1"/>
    <w:next w:val="a0"/>
    <w:uiPriority w:val="39"/>
    <w:qFormat/>
    <w:rsid w:val="001C422B"/>
    <w:pPr>
      <w:widowControl/>
      <w:spacing w:before="240" w:after="0" w:line="259" w:lineRule="auto"/>
      <w:jc w:val="left"/>
      <w:outlineLvl w:val="9"/>
    </w:pPr>
    <w:rPr>
      <w:rFonts w:ascii="Cambria" w:hAnsi="Cambria" w:cs="Times New Roman"/>
      <w:b w:val="0"/>
      <w:bCs w:val="0"/>
      <w:color w:val="365F91"/>
      <w:kern w:val="0"/>
      <w:sz w:val="32"/>
      <w:szCs w:val="32"/>
    </w:rPr>
  </w:style>
  <w:style w:type="paragraph" w:customStyle="1" w:styleId="VI">
    <w:name w:val="VI 正文格式"/>
    <w:basedOn w:val="a0"/>
    <w:link w:val="VIChar"/>
    <w:qFormat/>
    <w:rsid w:val="001C422B"/>
    <w:pPr>
      <w:adjustRightInd w:val="0"/>
      <w:spacing w:line="360" w:lineRule="auto"/>
      <w:ind w:firstLineChars="200" w:firstLine="200"/>
      <w:textAlignment w:val="baseline"/>
    </w:pPr>
    <w:rPr>
      <w:rFonts w:ascii="宋体" w:hAnsi="宋体"/>
      <w:kern w:val="0"/>
      <w:sz w:val="24"/>
    </w:rPr>
  </w:style>
  <w:style w:type="character" w:customStyle="1" w:styleId="VIChar">
    <w:name w:val="VI 正文格式 Char"/>
    <w:link w:val="VI"/>
    <w:qFormat/>
    <w:rsid w:val="001C422B"/>
    <w:rPr>
      <w:rFonts w:ascii="宋体" w:hAnsi="宋体"/>
      <w:sz w:val="24"/>
    </w:rPr>
  </w:style>
  <w:style w:type="character" w:customStyle="1" w:styleId="50">
    <w:name w:val="标题 5 字符"/>
    <w:basedOn w:val="a1"/>
    <w:qFormat/>
    <w:rsid w:val="001C422B"/>
    <w:rPr>
      <w:rFonts w:ascii="Times New Roman" w:eastAsia="宋体" w:hAnsi="Times New Roman" w:cs="Times New Roman"/>
      <w:b/>
      <w:bCs/>
      <w:sz w:val="28"/>
      <w:szCs w:val="28"/>
    </w:rPr>
  </w:style>
  <w:style w:type="character" w:customStyle="1" w:styleId="21">
    <w:name w:val="标题2"/>
    <w:basedOn w:val="a1"/>
    <w:qFormat/>
    <w:rsid w:val="001C422B"/>
  </w:style>
  <w:style w:type="character" w:customStyle="1" w:styleId="Char">
    <w:name w:val="纯文本 Char"/>
    <w:uiPriority w:val="99"/>
    <w:qFormat/>
    <w:rsid w:val="001C422B"/>
    <w:rPr>
      <w:rFonts w:ascii="Courier New" w:hAnsi="Courier New"/>
      <w:sz w:val="21"/>
      <w:szCs w:val="24"/>
    </w:rPr>
  </w:style>
  <w:style w:type="character" w:customStyle="1" w:styleId="11">
    <w:name w:val="未处理的提及1"/>
    <w:uiPriority w:val="99"/>
    <w:unhideWhenUsed/>
    <w:qFormat/>
    <w:rsid w:val="001C422B"/>
    <w:rPr>
      <w:color w:val="605E5C"/>
      <w:shd w:val="clear" w:color="auto" w:fill="E1DFDD"/>
    </w:rPr>
  </w:style>
  <w:style w:type="character" w:customStyle="1" w:styleId="12">
    <w:name w:val="批注引用1"/>
    <w:qFormat/>
    <w:rsid w:val="001C422B"/>
    <w:rPr>
      <w:sz w:val="18"/>
      <w:szCs w:val="18"/>
    </w:rPr>
  </w:style>
  <w:style w:type="character" w:customStyle="1" w:styleId="rdstyle23">
    <w:name w:val="rd style23"/>
    <w:qFormat/>
    <w:rsid w:val="001C422B"/>
  </w:style>
  <w:style w:type="character" w:customStyle="1" w:styleId="nlkfqirnlfjer1dfgzxcyiuro">
    <w:name w:val="nlkfqirnlfjer1dfgzxcyiuro"/>
    <w:qFormat/>
    <w:rsid w:val="001C422B"/>
  </w:style>
  <w:style w:type="character" w:customStyle="1" w:styleId="searchterm">
    <w:name w:val="searchterm"/>
    <w:basedOn w:val="a1"/>
    <w:qFormat/>
    <w:rsid w:val="001C422B"/>
  </w:style>
  <w:style w:type="character" w:customStyle="1" w:styleId="Char1">
    <w:name w:val="文档结构图 Char1"/>
    <w:qFormat/>
    <w:rsid w:val="001C422B"/>
    <w:rPr>
      <w:rFonts w:ascii="宋体"/>
      <w:kern w:val="2"/>
      <w:sz w:val="18"/>
      <w:szCs w:val="18"/>
    </w:rPr>
  </w:style>
  <w:style w:type="character" w:customStyle="1" w:styleId="CommentReference1">
    <w:name w:val="Comment Reference1"/>
    <w:qFormat/>
    <w:rsid w:val="001C422B"/>
    <w:rPr>
      <w:sz w:val="21"/>
      <w:szCs w:val="21"/>
    </w:rPr>
  </w:style>
  <w:style w:type="character" w:customStyle="1" w:styleId="nameboxcolor">
    <w:name w:val="nameboxcolor"/>
    <w:qFormat/>
    <w:rsid w:val="001C422B"/>
  </w:style>
  <w:style w:type="character" w:customStyle="1" w:styleId="110">
    <w:name w:val="批注引用11"/>
    <w:qFormat/>
    <w:rsid w:val="001C422B"/>
    <w:rPr>
      <w:sz w:val="21"/>
      <w:szCs w:val="21"/>
    </w:rPr>
  </w:style>
  <w:style w:type="character" w:customStyle="1" w:styleId="sect2title1">
    <w:name w:val="sect2title1"/>
    <w:qFormat/>
    <w:rsid w:val="001C422B"/>
    <w:rPr>
      <w:rFonts w:ascii="微软雅黑" w:eastAsia="微软雅黑" w:hAnsi="微软雅黑" w:hint="eastAsia"/>
      <w:b/>
      <w:bCs/>
      <w:sz w:val="21"/>
      <w:szCs w:val="21"/>
    </w:rPr>
  </w:style>
  <w:style w:type="paragraph" w:customStyle="1" w:styleId="111">
    <w:name w:val="批注主题11"/>
    <w:basedOn w:val="a4"/>
    <w:next w:val="a4"/>
    <w:link w:val="CommentSubjectChar"/>
    <w:qFormat/>
    <w:rsid w:val="001C422B"/>
    <w:rPr>
      <w:rFonts w:cs="黑体"/>
      <w:b/>
      <w:bCs/>
      <w:kern w:val="0"/>
      <w:sz w:val="20"/>
      <w:szCs w:val="24"/>
    </w:rPr>
  </w:style>
  <w:style w:type="character" w:customStyle="1" w:styleId="CommentSubjectChar">
    <w:name w:val="Comment Subject Char"/>
    <w:link w:val="111"/>
    <w:qFormat/>
    <w:rsid w:val="001C422B"/>
    <w:rPr>
      <w:rFonts w:cs="黑体"/>
      <w:b/>
      <w:bCs/>
      <w:szCs w:val="24"/>
    </w:rPr>
  </w:style>
  <w:style w:type="paragraph" w:styleId="a4">
    <w:name w:val="annotation text"/>
    <w:basedOn w:val="a0"/>
    <w:link w:val="a5"/>
    <w:uiPriority w:val="99"/>
    <w:unhideWhenUsed/>
    <w:qFormat/>
    <w:rsid w:val="001C422B"/>
    <w:pPr>
      <w:jc w:val="left"/>
    </w:pPr>
  </w:style>
  <w:style w:type="character" w:customStyle="1" w:styleId="a5">
    <w:name w:val="批注文字 字符"/>
    <w:basedOn w:val="a1"/>
    <w:link w:val="a4"/>
    <w:uiPriority w:val="99"/>
    <w:qFormat/>
    <w:rsid w:val="001C422B"/>
    <w:rPr>
      <w:kern w:val="2"/>
      <w:sz w:val="21"/>
    </w:rPr>
  </w:style>
  <w:style w:type="character" w:customStyle="1" w:styleId="2Char">
    <w:name w:val="标题 2 Char"/>
    <w:uiPriority w:val="9"/>
    <w:qFormat/>
    <w:rsid w:val="001C422B"/>
    <w:rPr>
      <w:rFonts w:ascii="Cambria" w:eastAsia="宋体" w:hAnsi="Cambria" w:cs="Times New Roman"/>
      <w:b/>
      <w:bCs/>
      <w:sz w:val="32"/>
      <w:szCs w:val="32"/>
    </w:rPr>
  </w:style>
  <w:style w:type="character" w:customStyle="1" w:styleId="apple-converted-space">
    <w:name w:val="apple-converted-space"/>
    <w:qFormat/>
    <w:rsid w:val="001C422B"/>
  </w:style>
  <w:style w:type="paragraph" w:customStyle="1" w:styleId="13">
    <w:name w:val="批注主题1"/>
    <w:basedOn w:val="a4"/>
    <w:next w:val="a4"/>
    <w:link w:val="a6"/>
    <w:qFormat/>
    <w:rsid w:val="001C422B"/>
    <w:rPr>
      <w:b/>
      <w:bCs/>
      <w:kern w:val="0"/>
      <w:sz w:val="20"/>
      <w:szCs w:val="24"/>
    </w:rPr>
  </w:style>
  <w:style w:type="character" w:customStyle="1" w:styleId="a6">
    <w:name w:val="批注主题字符"/>
    <w:link w:val="13"/>
    <w:qFormat/>
    <w:rsid w:val="001C422B"/>
    <w:rPr>
      <w:b/>
      <w:bCs/>
      <w:szCs w:val="24"/>
    </w:rPr>
  </w:style>
  <w:style w:type="character" w:customStyle="1" w:styleId="PageNumber1">
    <w:name w:val="Page Number1"/>
    <w:qFormat/>
    <w:rsid w:val="001C422B"/>
  </w:style>
  <w:style w:type="character" w:customStyle="1" w:styleId="big1">
    <w:name w:val="big1"/>
    <w:qFormat/>
    <w:rsid w:val="001C422B"/>
    <w:rPr>
      <w:sz w:val="22"/>
    </w:rPr>
  </w:style>
  <w:style w:type="paragraph" w:customStyle="1" w:styleId="CommentSubject1">
    <w:name w:val="Comment Subject1"/>
    <w:basedOn w:val="a4"/>
    <w:next w:val="a4"/>
    <w:link w:val="Char0"/>
    <w:uiPriority w:val="99"/>
    <w:qFormat/>
    <w:rsid w:val="001C422B"/>
    <w:rPr>
      <w:b/>
      <w:bCs/>
      <w:kern w:val="0"/>
      <w:sz w:val="20"/>
    </w:rPr>
  </w:style>
  <w:style w:type="character" w:customStyle="1" w:styleId="Char0">
    <w:name w:val="批注主题 Char"/>
    <w:link w:val="CommentSubject1"/>
    <w:uiPriority w:val="99"/>
    <w:qFormat/>
    <w:rsid w:val="001C422B"/>
    <w:rPr>
      <w:b/>
      <w:bCs/>
    </w:rPr>
  </w:style>
  <w:style w:type="character" w:customStyle="1" w:styleId="3Char1">
    <w:name w:val="标题 3 Char1"/>
    <w:uiPriority w:val="9"/>
    <w:qFormat/>
    <w:rsid w:val="001C422B"/>
    <w:rPr>
      <w:rFonts w:ascii="Times New Roman" w:eastAsia="宋体" w:hAnsi="Times New Roman" w:cs="Times New Roman"/>
      <w:b/>
      <w:bCs/>
      <w:sz w:val="32"/>
      <w:szCs w:val="32"/>
    </w:rPr>
  </w:style>
  <w:style w:type="paragraph" w:customStyle="1" w:styleId="14">
    <w:name w:val="纯文本1"/>
    <w:basedOn w:val="a0"/>
    <w:link w:val="a7"/>
    <w:uiPriority w:val="99"/>
    <w:qFormat/>
    <w:rsid w:val="001C422B"/>
    <w:pPr>
      <w:adjustRightInd w:val="0"/>
      <w:spacing w:line="312" w:lineRule="atLeast"/>
      <w:textAlignment w:val="baseline"/>
    </w:pPr>
    <w:rPr>
      <w:rFonts w:ascii="Courier New" w:hAnsi="Courier New"/>
      <w:kern w:val="0"/>
      <w:sz w:val="20"/>
    </w:rPr>
  </w:style>
  <w:style w:type="character" w:customStyle="1" w:styleId="a7">
    <w:name w:val="纯文本字符"/>
    <w:link w:val="14"/>
    <w:uiPriority w:val="99"/>
    <w:qFormat/>
    <w:rsid w:val="001C422B"/>
    <w:rPr>
      <w:rFonts w:ascii="Courier New" w:hAnsi="Courier New"/>
    </w:rPr>
  </w:style>
  <w:style w:type="character" w:customStyle="1" w:styleId="3Char">
    <w:name w:val="标题 3 Char"/>
    <w:uiPriority w:val="9"/>
    <w:qFormat/>
    <w:rsid w:val="001C422B"/>
    <w:rPr>
      <w:rFonts w:ascii="Times New Roman" w:eastAsia="宋体" w:hAnsi="Times New Roman" w:cs="Times New Roman"/>
      <w:b/>
      <w:bCs/>
      <w:sz w:val="32"/>
      <w:szCs w:val="32"/>
    </w:rPr>
  </w:style>
  <w:style w:type="character" w:customStyle="1" w:styleId="15">
    <w:name w:val="标题1"/>
    <w:basedOn w:val="a1"/>
    <w:qFormat/>
    <w:rsid w:val="001C422B"/>
  </w:style>
  <w:style w:type="character" w:customStyle="1" w:styleId="text-big">
    <w:name w:val="text-big"/>
    <w:qFormat/>
    <w:rsid w:val="001C422B"/>
  </w:style>
  <w:style w:type="character" w:customStyle="1" w:styleId="sect2title">
    <w:name w:val="sect2title"/>
    <w:basedOn w:val="a1"/>
    <w:qFormat/>
    <w:rsid w:val="001C422B"/>
  </w:style>
  <w:style w:type="character" w:customStyle="1" w:styleId="title1">
    <w:name w:val="title1"/>
    <w:qFormat/>
    <w:rsid w:val="001C422B"/>
    <w:rPr>
      <w:rFonts w:ascii="微软雅黑" w:eastAsia="微软雅黑" w:hAnsi="微软雅黑" w:hint="eastAsia"/>
      <w:sz w:val="21"/>
      <w:szCs w:val="21"/>
    </w:rPr>
  </w:style>
  <w:style w:type="character" w:customStyle="1" w:styleId="16">
    <w:name w:val="页码1"/>
    <w:qFormat/>
    <w:rsid w:val="001C422B"/>
    <w:rPr>
      <w:rFonts w:ascii="黑体" w:eastAsia="黑体" w:cs="黑体"/>
      <w:sz w:val="21"/>
      <w:szCs w:val="21"/>
    </w:rPr>
  </w:style>
  <w:style w:type="character" w:customStyle="1" w:styleId="highlight">
    <w:name w:val="highlight"/>
    <w:qFormat/>
    <w:rsid w:val="001C422B"/>
  </w:style>
  <w:style w:type="paragraph" w:customStyle="1" w:styleId="a8">
    <w:name w:val="附注二级正文"/>
    <w:basedOn w:val="a0"/>
    <w:link w:val="Char2"/>
    <w:qFormat/>
    <w:rsid w:val="001C422B"/>
    <w:pPr>
      <w:adjustRightInd w:val="0"/>
      <w:snapToGrid w:val="0"/>
      <w:spacing w:line="400" w:lineRule="atLeast"/>
      <w:ind w:leftChars="342" w:left="718"/>
    </w:pPr>
    <w:rPr>
      <w:rFonts w:ascii="宋体" w:hAnsi="宋体"/>
      <w:kern w:val="0"/>
      <w:sz w:val="20"/>
      <w:szCs w:val="21"/>
    </w:rPr>
  </w:style>
  <w:style w:type="character" w:customStyle="1" w:styleId="Char2">
    <w:name w:val="附注二级正文 Char"/>
    <w:link w:val="a8"/>
    <w:qFormat/>
    <w:rsid w:val="001C422B"/>
    <w:rPr>
      <w:rFonts w:ascii="宋体" w:hAnsi="宋体"/>
      <w:szCs w:val="21"/>
    </w:rPr>
  </w:style>
  <w:style w:type="character" w:customStyle="1" w:styleId="Char10">
    <w:name w:val="纯文本 Char1"/>
    <w:qFormat/>
    <w:rsid w:val="001C422B"/>
    <w:rPr>
      <w:rFonts w:ascii="宋体" w:hAnsi="Courier New" w:cs="Courier New"/>
      <w:kern w:val="2"/>
      <w:sz w:val="21"/>
      <w:szCs w:val="21"/>
    </w:rPr>
  </w:style>
  <w:style w:type="character" w:customStyle="1" w:styleId="31">
    <w:name w:val="标题3"/>
    <w:basedOn w:val="a1"/>
    <w:qFormat/>
    <w:rsid w:val="001C422B"/>
  </w:style>
  <w:style w:type="character" w:customStyle="1" w:styleId="5Char">
    <w:name w:val="标题 5 Char"/>
    <w:qFormat/>
    <w:rsid w:val="001C422B"/>
    <w:rPr>
      <w:rFonts w:ascii="Times New Roman" w:eastAsia="宋体" w:hAnsi="Times New Roman" w:cs="Times New Roman"/>
      <w:b/>
      <w:bCs/>
      <w:sz w:val="28"/>
      <w:szCs w:val="28"/>
    </w:rPr>
  </w:style>
  <w:style w:type="character" w:customStyle="1" w:styleId="22">
    <w:name w:val="批注引用2"/>
    <w:qFormat/>
    <w:rsid w:val="001C422B"/>
    <w:rPr>
      <w:sz w:val="18"/>
      <w:szCs w:val="18"/>
    </w:rPr>
  </w:style>
  <w:style w:type="character" w:customStyle="1" w:styleId="Char11">
    <w:name w:val="批注文字 Char1"/>
    <w:uiPriority w:val="99"/>
    <w:qFormat/>
    <w:rsid w:val="001C422B"/>
    <w:rPr>
      <w:rFonts w:ascii="Times New Roman" w:eastAsia="宋体" w:hAnsi="Times New Roman" w:cs="Times New Roman"/>
      <w:szCs w:val="24"/>
    </w:rPr>
  </w:style>
  <w:style w:type="character" w:customStyle="1" w:styleId="41">
    <w:name w:val="标题4"/>
    <w:qFormat/>
    <w:rsid w:val="001C422B"/>
  </w:style>
  <w:style w:type="character" w:customStyle="1" w:styleId="4Char">
    <w:name w:val="标题4 Char"/>
    <w:qFormat/>
    <w:rsid w:val="001C422B"/>
    <w:rPr>
      <w:rFonts w:eastAsia="黑体" w:cs="黑体"/>
      <w:b/>
      <w:bCs/>
      <w:szCs w:val="32"/>
    </w:rPr>
  </w:style>
  <w:style w:type="paragraph" w:customStyle="1" w:styleId="-31">
    <w:name w:val="浅色列表 - 强调文字颜色 31"/>
    <w:uiPriority w:val="99"/>
    <w:unhideWhenUsed/>
    <w:qFormat/>
    <w:rsid w:val="001C422B"/>
    <w:rPr>
      <w:rFonts w:ascii="Calibri" w:hAnsi="Calibri"/>
      <w:sz w:val="24"/>
      <w:szCs w:val="24"/>
    </w:rPr>
  </w:style>
  <w:style w:type="paragraph" w:customStyle="1" w:styleId="008">
    <w:name w:val="008  表格 左"/>
    <w:basedOn w:val="a0"/>
    <w:qFormat/>
    <w:rsid w:val="001C422B"/>
    <w:pPr>
      <w:spacing w:beforeLines="20" w:before="20" w:afterLines="20" w:after="20"/>
      <w:jc w:val="left"/>
    </w:pPr>
    <w:rPr>
      <w:szCs w:val="21"/>
    </w:rPr>
  </w:style>
  <w:style w:type="paragraph" w:customStyle="1" w:styleId="-14">
    <w:name w:val="彩色底纹 - 强调文字颜色 14"/>
    <w:uiPriority w:val="99"/>
    <w:unhideWhenUsed/>
    <w:qFormat/>
    <w:rsid w:val="001C422B"/>
    <w:rPr>
      <w:rFonts w:ascii="Calibri" w:hAnsi="Calibri"/>
      <w:sz w:val="24"/>
      <w:szCs w:val="24"/>
    </w:rPr>
  </w:style>
  <w:style w:type="paragraph" w:customStyle="1" w:styleId="3-51">
    <w:name w:val="中等深浅网格 3 - 强调文字颜色 51"/>
    <w:uiPriority w:val="99"/>
    <w:unhideWhenUsed/>
    <w:qFormat/>
    <w:rsid w:val="001C422B"/>
    <w:rPr>
      <w:rFonts w:ascii="Calibri" w:hAnsi="Calibri"/>
      <w:sz w:val="24"/>
      <w:szCs w:val="24"/>
    </w:rPr>
  </w:style>
  <w:style w:type="paragraph" w:customStyle="1" w:styleId="ParaCharCharCharChar">
    <w:name w:val="默认段落字体 Para Char Char Char Char"/>
    <w:basedOn w:val="a0"/>
    <w:qFormat/>
    <w:rsid w:val="001C422B"/>
    <w:rPr>
      <w:rFonts w:ascii="Calibri" w:hAnsi="Calibri"/>
      <w:szCs w:val="24"/>
    </w:rPr>
  </w:style>
  <w:style w:type="paragraph" w:customStyle="1" w:styleId="TOCHeading1">
    <w:name w:val="TOC Heading1"/>
    <w:basedOn w:val="1"/>
    <w:next w:val="a0"/>
    <w:qFormat/>
    <w:rsid w:val="001C422B"/>
    <w:pPr>
      <w:widowControl/>
      <w:spacing w:before="480" w:after="0" w:line="276" w:lineRule="auto"/>
      <w:jc w:val="left"/>
      <w:outlineLvl w:val="9"/>
    </w:pPr>
    <w:rPr>
      <w:rFonts w:ascii="Cambria" w:hAnsi="Cambria" w:cs="黑体"/>
      <w:color w:val="365F90"/>
      <w:kern w:val="0"/>
      <w:sz w:val="28"/>
      <w:szCs w:val="28"/>
      <w:lang w:eastAsia="en-US"/>
    </w:rPr>
  </w:style>
  <w:style w:type="paragraph" w:customStyle="1" w:styleId="ColorfulGrid-Accent61">
    <w:name w:val="Colorful Grid - Accent 61"/>
    <w:uiPriority w:val="99"/>
    <w:unhideWhenUsed/>
    <w:qFormat/>
    <w:rsid w:val="001C422B"/>
    <w:rPr>
      <w:rFonts w:ascii="Calibri" w:hAnsi="Calibri"/>
      <w:sz w:val="24"/>
      <w:szCs w:val="24"/>
    </w:rPr>
  </w:style>
  <w:style w:type="paragraph" w:customStyle="1" w:styleId="Revision1">
    <w:name w:val="Revision1"/>
    <w:qFormat/>
    <w:rsid w:val="001C422B"/>
    <w:rPr>
      <w:rFonts w:ascii="Calibri" w:hAnsi="Calibri"/>
      <w:kern w:val="2"/>
      <w:sz w:val="24"/>
      <w:szCs w:val="24"/>
    </w:rPr>
  </w:style>
  <w:style w:type="paragraph" w:customStyle="1" w:styleId="-310">
    <w:name w:val="深色列表 - 着色 31"/>
    <w:uiPriority w:val="71"/>
    <w:unhideWhenUsed/>
    <w:qFormat/>
    <w:rsid w:val="001C422B"/>
    <w:rPr>
      <w:kern w:val="2"/>
      <w:sz w:val="21"/>
    </w:rPr>
  </w:style>
  <w:style w:type="paragraph" w:customStyle="1" w:styleId="32">
    <w:name w:val="列出段落3"/>
    <w:basedOn w:val="a0"/>
    <w:qFormat/>
    <w:rsid w:val="001C422B"/>
    <w:rPr>
      <w:rFonts w:ascii="Calibri" w:hAnsi="Calibri"/>
      <w:szCs w:val="24"/>
    </w:rPr>
  </w:style>
  <w:style w:type="paragraph" w:customStyle="1" w:styleId="a9">
    <w:name w:val="表格正文"/>
    <w:basedOn w:val="a0"/>
    <w:qFormat/>
    <w:rsid w:val="001C422B"/>
    <w:pPr>
      <w:adjustRightInd w:val="0"/>
      <w:snapToGrid w:val="0"/>
      <w:spacing w:beforeLines="50" w:line="360" w:lineRule="auto"/>
      <w:jc w:val="left"/>
    </w:pPr>
    <w:rPr>
      <w:rFonts w:ascii="宋体" w:hAnsi="宋体"/>
      <w:bCs/>
      <w:kern w:val="44"/>
      <w:szCs w:val="21"/>
    </w:rPr>
  </w:style>
  <w:style w:type="paragraph" w:customStyle="1" w:styleId="PlainTable31">
    <w:name w:val="Plain Table 31"/>
    <w:basedOn w:val="a0"/>
    <w:qFormat/>
    <w:rsid w:val="001C422B"/>
    <w:pPr>
      <w:ind w:firstLineChars="200" w:firstLine="420"/>
    </w:pPr>
    <w:rPr>
      <w:rFonts w:ascii="Calibri" w:hAnsi="Calibri"/>
      <w:szCs w:val="24"/>
    </w:rPr>
  </w:style>
  <w:style w:type="paragraph" w:customStyle="1" w:styleId="33">
    <w:name w:val="普通(网站)3"/>
    <w:basedOn w:val="a0"/>
    <w:qFormat/>
    <w:rsid w:val="001C422B"/>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0"/>
    <w:qFormat/>
    <w:rsid w:val="001C422B"/>
    <w:pPr>
      <w:ind w:firstLineChars="200" w:firstLine="420"/>
    </w:pPr>
    <w:rPr>
      <w:rFonts w:ascii="Calibri" w:hAnsi="Calibri"/>
      <w:szCs w:val="22"/>
    </w:rPr>
  </w:style>
  <w:style w:type="paragraph" w:customStyle="1" w:styleId="17">
    <w:name w:val="列出段落1"/>
    <w:basedOn w:val="a0"/>
    <w:uiPriority w:val="72"/>
    <w:qFormat/>
    <w:rsid w:val="001C422B"/>
  </w:style>
  <w:style w:type="paragraph" w:customStyle="1" w:styleId="e">
    <w:name w:val=".e兴证报告正文"/>
    <w:basedOn w:val="Default"/>
    <w:next w:val="Default"/>
    <w:qFormat/>
    <w:rsid w:val="001C422B"/>
    <w:rPr>
      <w:rFonts w:ascii="挀甀洀攀渀" w:eastAsia="挀甀洀攀渀" w:hAnsi="Cambria" w:cs="Cambria"/>
      <w:color w:val="auto"/>
    </w:rPr>
  </w:style>
  <w:style w:type="paragraph" w:customStyle="1" w:styleId="Default">
    <w:name w:val="Default"/>
    <w:qFormat/>
    <w:rsid w:val="001C422B"/>
    <w:pPr>
      <w:widowControl w:val="0"/>
      <w:autoSpaceDE w:val="0"/>
      <w:autoSpaceDN w:val="0"/>
      <w:adjustRightInd w:val="0"/>
    </w:pPr>
    <w:rPr>
      <w:rFonts w:ascii="宋体" w:hAnsi="Calibri" w:cs="宋体"/>
      <w:color w:val="000000"/>
      <w:kern w:val="2"/>
      <w:sz w:val="24"/>
      <w:szCs w:val="24"/>
    </w:rPr>
  </w:style>
  <w:style w:type="paragraph" w:customStyle="1" w:styleId="p0">
    <w:name w:val="p0"/>
    <w:basedOn w:val="a0"/>
    <w:qFormat/>
    <w:rsid w:val="001C422B"/>
    <w:pPr>
      <w:widowControl/>
    </w:pPr>
    <w:rPr>
      <w:rFonts w:ascii="Calibri" w:hAnsi="Calibri"/>
      <w:kern w:val="0"/>
      <w:szCs w:val="21"/>
    </w:rPr>
  </w:style>
  <w:style w:type="paragraph" w:customStyle="1" w:styleId="PlainText1">
    <w:name w:val="Plain Text1"/>
    <w:basedOn w:val="a0"/>
    <w:qFormat/>
    <w:rsid w:val="001C422B"/>
    <w:rPr>
      <w:rFonts w:ascii="宋体" w:hAnsi="Courier New"/>
      <w:szCs w:val="24"/>
    </w:rPr>
  </w:style>
  <w:style w:type="paragraph" w:customStyle="1" w:styleId="112">
    <w:name w:val="列出段落11"/>
    <w:basedOn w:val="a0"/>
    <w:uiPriority w:val="99"/>
    <w:qFormat/>
    <w:rsid w:val="001C422B"/>
    <w:pPr>
      <w:ind w:firstLineChars="200" w:firstLine="420"/>
    </w:pPr>
    <w:rPr>
      <w:rFonts w:ascii="Calibri" w:hAnsi="Calibri"/>
      <w:szCs w:val="24"/>
    </w:rPr>
  </w:style>
  <w:style w:type="paragraph" w:customStyle="1" w:styleId="WPSOffice1">
    <w:name w:val="WPSOffice手动目录 1"/>
    <w:qFormat/>
    <w:rsid w:val="001C422B"/>
    <w:rPr>
      <w:rFonts w:ascii="Calibri" w:hAnsi="Calibri"/>
    </w:rPr>
  </w:style>
  <w:style w:type="paragraph" w:customStyle="1" w:styleId="-11">
    <w:name w:val="彩色列表 - 强调文字颜色 11"/>
    <w:basedOn w:val="a0"/>
    <w:uiPriority w:val="34"/>
    <w:qFormat/>
    <w:rsid w:val="001C422B"/>
    <w:pPr>
      <w:ind w:firstLineChars="200" w:firstLine="420"/>
    </w:pPr>
    <w:rPr>
      <w:rFonts w:ascii="Calibri" w:hAnsi="Calibri"/>
      <w:szCs w:val="24"/>
    </w:rPr>
  </w:style>
  <w:style w:type="paragraph" w:customStyle="1" w:styleId="ListTable7Colorful-Accent41">
    <w:name w:val="List Table 7 Colorful - Accent 41"/>
    <w:basedOn w:val="1"/>
    <w:next w:val="a0"/>
    <w:uiPriority w:val="39"/>
    <w:unhideWhenUsed/>
    <w:qFormat/>
    <w:rsid w:val="001C422B"/>
    <w:pPr>
      <w:widowControl/>
      <w:spacing w:before="480" w:after="0" w:line="276" w:lineRule="auto"/>
      <w:jc w:val="left"/>
      <w:outlineLvl w:val="9"/>
    </w:pPr>
    <w:rPr>
      <w:rFonts w:ascii="Cambria" w:hAnsi="Cambria" w:cs="Times New Roman"/>
      <w:color w:val="365F91"/>
      <w:kern w:val="0"/>
      <w:sz w:val="28"/>
      <w:szCs w:val="28"/>
    </w:rPr>
  </w:style>
  <w:style w:type="paragraph" w:customStyle="1" w:styleId="Date1">
    <w:name w:val="Date1"/>
    <w:basedOn w:val="a0"/>
    <w:next w:val="a0"/>
    <w:qFormat/>
    <w:rsid w:val="001C422B"/>
    <w:pPr>
      <w:ind w:leftChars="2500" w:left="100"/>
    </w:pPr>
    <w:rPr>
      <w:rFonts w:ascii="Calibri" w:hAnsi="Calibri"/>
      <w:szCs w:val="24"/>
    </w:rPr>
  </w:style>
  <w:style w:type="paragraph" w:customStyle="1" w:styleId="NormalWeb2">
    <w:name w:val="Normal (Web)2"/>
    <w:basedOn w:val="a0"/>
    <w:qFormat/>
    <w:rsid w:val="001C422B"/>
    <w:pPr>
      <w:widowControl/>
      <w:spacing w:before="100" w:beforeAutospacing="1" w:afterLines="50" w:afterAutospacing="1" w:line="300" w:lineRule="auto"/>
      <w:jc w:val="left"/>
    </w:pPr>
    <w:rPr>
      <w:rFonts w:ascii="宋体" w:hAnsi="宋体"/>
      <w:sz w:val="24"/>
      <w:szCs w:val="24"/>
      <w:lang w:eastAsia="en-US"/>
    </w:rPr>
  </w:style>
  <w:style w:type="paragraph" w:customStyle="1" w:styleId="005">
    <w:name w:val="005  正文 文本"/>
    <w:basedOn w:val="a0"/>
    <w:qFormat/>
    <w:rsid w:val="001C422B"/>
    <w:pPr>
      <w:widowControl/>
      <w:spacing w:line="360" w:lineRule="auto"/>
      <w:ind w:firstLineChars="200" w:firstLine="200"/>
      <w:jc w:val="left"/>
    </w:pPr>
    <w:rPr>
      <w:kern w:val="0"/>
      <w:sz w:val="24"/>
      <w:szCs w:val="24"/>
    </w:rPr>
  </w:style>
  <w:style w:type="paragraph" w:customStyle="1" w:styleId="p1">
    <w:name w:val="p1"/>
    <w:basedOn w:val="a0"/>
    <w:qFormat/>
    <w:rsid w:val="001C422B"/>
    <w:pPr>
      <w:widowControl/>
      <w:jc w:val="left"/>
    </w:pPr>
    <w:rPr>
      <w:rFonts w:ascii="Helvetica" w:eastAsia="等线" w:hAnsi="Helvetica"/>
      <w:color w:val="333333"/>
      <w:kern w:val="0"/>
      <w:sz w:val="12"/>
      <w:szCs w:val="12"/>
    </w:rPr>
  </w:style>
  <w:style w:type="paragraph" w:customStyle="1" w:styleId="18">
    <w:name w:val="修订1"/>
    <w:uiPriority w:val="99"/>
    <w:unhideWhenUsed/>
    <w:qFormat/>
    <w:rsid w:val="001C422B"/>
    <w:rPr>
      <w:kern w:val="2"/>
      <w:sz w:val="21"/>
    </w:rPr>
  </w:style>
  <w:style w:type="paragraph" w:customStyle="1" w:styleId="aa">
    <w:name w:val="安正时尚正文"/>
    <w:basedOn w:val="a0"/>
    <w:qFormat/>
    <w:rsid w:val="001C422B"/>
    <w:pPr>
      <w:widowControl/>
      <w:adjustRightInd w:val="0"/>
      <w:snapToGrid w:val="0"/>
      <w:spacing w:line="360" w:lineRule="auto"/>
      <w:ind w:firstLineChars="200" w:firstLine="200"/>
      <w:jc w:val="left"/>
    </w:pPr>
    <w:rPr>
      <w:rFonts w:ascii="Calibri" w:hAnsi="Calibri"/>
      <w:kern w:val="0"/>
      <w:sz w:val="24"/>
      <w:szCs w:val="24"/>
    </w:rPr>
  </w:style>
  <w:style w:type="paragraph" w:customStyle="1" w:styleId="19">
    <w:name w:val="普通(网站)1"/>
    <w:basedOn w:val="a0"/>
    <w:qFormat/>
    <w:rsid w:val="001C422B"/>
    <w:pPr>
      <w:widowControl/>
      <w:spacing w:before="100" w:beforeAutospacing="1" w:after="100" w:afterAutospacing="1"/>
      <w:jc w:val="left"/>
    </w:pPr>
    <w:rPr>
      <w:rFonts w:ascii="宋体" w:hAnsi="宋体" w:cs="宋体"/>
      <w:kern w:val="0"/>
      <w:sz w:val="24"/>
      <w:szCs w:val="24"/>
    </w:rPr>
  </w:style>
  <w:style w:type="paragraph" w:customStyle="1" w:styleId="Char12">
    <w:name w:val="Char1"/>
    <w:basedOn w:val="a0"/>
    <w:qFormat/>
    <w:rsid w:val="001C422B"/>
    <w:pPr>
      <w:tabs>
        <w:tab w:val="left" w:pos="4665"/>
        <w:tab w:val="left" w:pos="8970"/>
      </w:tabs>
      <w:spacing w:beforeLines="50" w:afterLines="50" w:line="400" w:lineRule="exact"/>
      <w:ind w:firstLine="400"/>
    </w:pPr>
    <w:rPr>
      <w:rFonts w:ascii="Tahoma" w:hAnsi="Tahoma"/>
      <w:sz w:val="24"/>
      <w:szCs w:val="24"/>
    </w:rPr>
  </w:style>
  <w:style w:type="paragraph" w:customStyle="1" w:styleId="210">
    <w:name w:val="普通(网站)21"/>
    <w:basedOn w:val="a0"/>
    <w:qFormat/>
    <w:rsid w:val="001C422B"/>
    <w:pPr>
      <w:widowControl/>
      <w:spacing w:before="100" w:beforeAutospacing="1" w:after="100" w:afterAutospacing="1"/>
      <w:jc w:val="left"/>
    </w:pPr>
    <w:rPr>
      <w:rFonts w:ascii="宋体" w:hAnsi="宋体" w:cs="宋体"/>
      <w:kern w:val="0"/>
      <w:sz w:val="24"/>
      <w:szCs w:val="24"/>
    </w:rPr>
  </w:style>
  <w:style w:type="paragraph" w:customStyle="1" w:styleId="2-21">
    <w:name w:val="中等深浅列表 2 - 强调文字颜色 21"/>
    <w:uiPriority w:val="99"/>
    <w:unhideWhenUsed/>
    <w:qFormat/>
    <w:rsid w:val="001C422B"/>
    <w:rPr>
      <w:rFonts w:ascii="Calibri" w:hAnsi="Calibri"/>
      <w:kern w:val="2"/>
      <w:sz w:val="21"/>
      <w:szCs w:val="24"/>
    </w:rPr>
  </w:style>
  <w:style w:type="paragraph" w:customStyle="1" w:styleId="CharCharCharCharCharCharChar">
    <w:name w:val="Char Char Char Char Char Char Char"/>
    <w:basedOn w:val="a0"/>
    <w:qFormat/>
    <w:rsid w:val="001C422B"/>
    <w:pPr>
      <w:pageBreakBefore/>
      <w:tabs>
        <w:tab w:val="left" w:pos="432"/>
      </w:tabs>
      <w:ind w:left="432" w:hanging="432"/>
    </w:pPr>
    <w:rPr>
      <w:rFonts w:ascii="Tahoma" w:hAnsi="Tahoma"/>
      <w:sz w:val="24"/>
      <w:szCs w:val="24"/>
    </w:rPr>
  </w:style>
  <w:style w:type="paragraph" w:customStyle="1" w:styleId="ListParagraph1">
    <w:name w:val="List Paragraph1"/>
    <w:basedOn w:val="a0"/>
    <w:qFormat/>
    <w:rsid w:val="001C422B"/>
    <w:pPr>
      <w:ind w:firstLineChars="200" w:firstLine="420"/>
    </w:pPr>
    <w:rPr>
      <w:rFonts w:ascii="Calibri" w:hAnsi="Calibri"/>
      <w:szCs w:val="24"/>
    </w:rPr>
  </w:style>
  <w:style w:type="paragraph" w:customStyle="1" w:styleId="NormalWeb1">
    <w:name w:val="Normal (Web)1"/>
    <w:basedOn w:val="a0"/>
    <w:qFormat/>
    <w:rsid w:val="001C422B"/>
    <w:pPr>
      <w:widowControl/>
      <w:spacing w:before="100" w:beforeAutospacing="1" w:after="100" w:afterAutospacing="1"/>
      <w:jc w:val="left"/>
    </w:pPr>
    <w:rPr>
      <w:rFonts w:ascii="宋体" w:hAnsi="宋体" w:cs="宋体"/>
      <w:kern w:val="0"/>
      <w:sz w:val="24"/>
      <w:szCs w:val="24"/>
    </w:rPr>
  </w:style>
  <w:style w:type="paragraph" w:customStyle="1" w:styleId="2-61">
    <w:name w:val="中等深浅底纹 2 - 强调文字颜色 61"/>
    <w:uiPriority w:val="99"/>
    <w:unhideWhenUsed/>
    <w:qFormat/>
    <w:rsid w:val="001C422B"/>
    <w:rPr>
      <w:rFonts w:ascii="Calibri" w:hAnsi="Calibri"/>
      <w:sz w:val="24"/>
      <w:szCs w:val="24"/>
    </w:rPr>
  </w:style>
  <w:style w:type="paragraph" w:customStyle="1" w:styleId="-12">
    <w:name w:val="彩色底纹 - 强调文字颜色 12"/>
    <w:uiPriority w:val="99"/>
    <w:unhideWhenUsed/>
    <w:qFormat/>
    <w:rsid w:val="001C422B"/>
    <w:rPr>
      <w:rFonts w:ascii="Calibri" w:hAnsi="Calibri"/>
      <w:kern w:val="2"/>
      <w:sz w:val="21"/>
      <w:szCs w:val="24"/>
    </w:rPr>
  </w:style>
  <w:style w:type="paragraph" w:customStyle="1" w:styleId="-120">
    <w:name w:val="彩色列表 - 强调文字颜色 12"/>
    <w:basedOn w:val="a0"/>
    <w:uiPriority w:val="34"/>
    <w:qFormat/>
    <w:rsid w:val="001C422B"/>
    <w:pPr>
      <w:ind w:firstLineChars="200" w:firstLine="420"/>
    </w:pPr>
    <w:rPr>
      <w:rFonts w:ascii="Calibri" w:hAnsi="Calibri"/>
      <w:szCs w:val="24"/>
    </w:rPr>
  </w:style>
  <w:style w:type="paragraph" w:customStyle="1" w:styleId="42">
    <w:name w:val="列出段落4"/>
    <w:basedOn w:val="a0"/>
    <w:qFormat/>
    <w:rsid w:val="001C422B"/>
    <w:pPr>
      <w:ind w:firstLineChars="200" w:firstLine="420"/>
    </w:pPr>
    <w:rPr>
      <w:rFonts w:ascii="Calibri" w:hAnsi="Calibri"/>
      <w:szCs w:val="21"/>
    </w:rPr>
  </w:style>
  <w:style w:type="paragraph" w:customStyle="1" w:styleId="-61">
    <w:name w:val="彩色网格 - 强调文字颜色 61"/>
    <w:uiPriority w:val="99"/>
    <w:unhideWhenUsed/>
    <w:qFormat/>
    <w:rsid w:val="001C422B"/>
    <w:rPr>
      <w:rFonts w:ascii="Calibri" w:hAnsi="Calibri"/>
      <w:sz w:val="24"/>
      <w:szCs w:val="24"/>
    </w:rPr>
  </w:style>
  <w:style w:type="paragraph" w:customStyle="1" w:styleId="BodyTextIndent1">
    <w:name w:val="Body Text Indent1"/>
    <w:basedOn w:val="a0"/>
    <w:qFormat/>
    <w:rsid w:val="001C422B"/>
    <w:pPr>
      <w:adjustRightInd w:val="0"/>
      <w:spacing w:line="360" w:lineRule="atLeast"/>
      <w:ind w:firstLine="555"/>
      <w:jc w:val="left"/>
    </w:pPr>
    <w:rPr>
      <w:rFonts w:ascii="仿宋_GB2312" w:eastAsia="仿宋_GB2312" w:hAnsi="Calibri" w:hint="eastAsia"/>
      <w:kern w:val="0"/>
      <w:sz w:val="28"/>
      <w:szCs w:val="24"/>
    </w:rPr>
  </w:style>
  <w:style w:type="paragraph" w:customStyle="1" w:styleId="-13">
    <w:name w:val="彩色底纹 - 强调文字颜色 13"/>
    <w:uiPriority w:val="99"/>
    <w:unhideWhenUsed/>
    <w:qFormat/>
    <w:rsid w:val="001C422B"/>
    <w:rPr>
      <w:rFonts w:ascii="Calibri" w:hAnsi="Calibri"/>
      <w:kern w:val="2"/>
      <w:sz w:val="21"/>
      <w:szCs w:val="24"/>
    </w:rPr>
  </w:style>
  <w:style w:type="paragraph" w:customStyle="1" w:styleId="1a">
    <w:name w:val="正文1"/>
    <w:qFormat/>
    <w:rsid w:val="001C422B"/>
    <w:pPr>
      <w:jc w:val="both"/>
    </w:pPr>
    <w:rPr>
      <w:rFonts w:cs="Calibri"/>
      <w:kern w:val="2"/>
      <w:sz w:val="21"/>
      <w:szCs w:val="21"/>
    </w:rPr>
  </w:style>
  <w:style w:type="paragraph" w:customStyle="1" w:styleId="Ab">
    <w:name w:val="デフォルト A"/>
    <w:qFormat/>
    <w:rsid w:val="001C422B"/>
    <w:rPr>
      <w:rFonts w:ascii="Arial Unicode MS" w:eastAsia="Arial Unicode MS" w:hAnsi="Arial Unicode MS" w:cs="Arial Unicode MS" w:hint="eastAsia"/>
      <w:color w:val="000000"/>
      <w:sz w:val="22"/>
      <w:szCs w:val="22"/>
      <w:u w:color="000000"/>
      <w:lang w:val="zh-TW" w:eastAsia="zh-TW"/>
    </w:rPr>
  </w:style>
  <w:style w:type="paragraph" w:customStyle="1" w:styleId="Char3">
    <w:name w:val="Char"/>
    <w:basedOn w:val="a0"/>
    <w:qFormat/>
    <w:rsid w:val="001C422B"/>
    <w:pPr>
      <w:tabs>
        <w:tab w:val="left" w:pos="4665"/>
        <w:tab w:val="left" w:pos="8970"/>
      </w:tabs>
      <w:spacing w:beforeLines="50" w:afterLines="50" w:line="400" w:lineRule="exact"/>
      <w:ind w:firstLine="400"/>
    </w:pPr>
    <w:rPr>
      <w:rFonts w:ascii="Tahoma" w:hAnsi="Tahoma"/>
      <w:sz w:val="24"/>
      <w:szCs w:val="24"/>
    </w:rPr>
  </w:style>
  <w:style w:type="paragraph" w:customStyle="1" w:styleId="PlainTable21">
    <w:name w:val="Plain Table 21"/>
    <w:uiPriority w:val="71"/>
    <w:qFormat/>
    <w:rsid w:val="001C422B"/>
    <w:rPr>
      <w:rFonts w:ascii="Calibri" w:hAnsi="Calibri"/>
      <w:kern w:val="2"/>
      <w:sz w:val="21"/>
      <w:szCs w:val="24"/>
    </w:rPr>
  </w:style>
  <w:style w:type="paragraph" w:customStyle="1" w:styleId="24">
    <w:name w:val="批注主题2"/>
    <w:basedOn w:val="a4"/>
    <w:next w:val="a4"/>
    <w:qFormat/>
    <w:rsid w:val="001C422B"/>
    <w:rPr>
      <w:rFonts w:ascii="Calibri" w:hAnsi="Calibri" w:cs="Arial"/>
      <w:b/>
      <w:bCs/>
      <w:szCs w:val="24"/>
    </w:rPr>
  </w:style>
  <w:style w:type="paragraph" w:customStyle="1" w:styleId="25">
    <w:name w:val="普通(网站)2"/>
    <w:basedOn w:val="a0"/>
    <w:qFormat/>
    <w:rsid w:val="001C422B"/>
    <w:pPr>
      <w:widowControl/>
      <w:spacing w:before="100" w:beforeAutospacing="1" w:after="100" w:afterAutospacing="1"/>
      <w:jc w:val="left"/>
    </w:pPr>
    <w:rPr>
      <w:rFonts w:ascii="宋体" w:hAnsi="宋体" w:cs="宋体"/>
      <w:kern w:val="0"/>
      <w:sz w:val="24"/>
      <w:szCs w:val="24"/>
    </w:rPr>
  </w:style>
  <w:style w:type="paragraph" w:customStyle="1" w:styleId="-311">
    <w:name w:val="深色列表 - 强调文字颜色 31"/>
    <w:uiPriority w:val="71"/>
    <w:qFormat/>
    <w:rsid w:val="001C422B"/>
    <w:rPr>
      <w:rFonts w:ascii="Calibri" w:hAnsi="Calibri"/>
      <w:kern w:val="2"/>
      <w:sz w:val="21"/>
      <w:szCs w:val="24"/>
    </w:rPr>
  </w:style>
  <w:style w:type="paragraph" w:customStyle="1" w:styleId="2-41">
    <w:name w:val="中等深浅列表 2 - 着色 41"/>
    <w:basedOn w:val="a0"/>
    <w:uiPriority w:val="99"/>
    <w:qFormat/>
    <w:rsid w:val="001C422B"/>
    <w:pPr>
      <w:ind w:firstLineChars="200" w:firstLine="420"/>
    </w:pPr>
  </w:style>
  <w:style w:type="paragraph" w:customStyle="1" w:styleId="-312">
    <w:name w:val="彩色底纹 - 强调文字颜色 31"/>
    <w:basedOn w:val="a0"/>
    <w:uiPriority w:val="34"/>
    <w:qFormat/>
    <w:rsid w:val="001C422B"/>
    <w:pPr>
      <w:ind w:firstLineChars="200" w:firstLine="420"/>
    </w:pPr>
    <w:rPr>
      <w:rFonts w:ascii="Calibri" w:hAnsi="Calibri"/>
      <w:szCs w:val="24"/>
    </w:rPr>
  </w:style>
  <w:style w:type="paragraph" w:customStyle="1" w:styleId="-51">
    <w:name w:val="浅色底纹 - 强调文字颜色 51"/>
    <w:uiPriority w:val="99"/>
    <w:unhideWhenUsed/>
    <w:qFormat/>
    <w:rsid w:val="001C422B"/>
    <w:rPr>
      <w:rFonts w:ascii="Calibri" w:hAnsi="Calibri"/>
      <w:sz w:val="24"/>
      <w:szCs w:val="24"/>
    </w:rPr>
  </w:style>
  <w:style w:type="paragraph" w:customStyle="1" w:styleId="26">
    <w:name w:val="纯文本2"/>
    <w:basedOn w:val="a0"/>
    <w:qFormat/>
    <w:rsid w:val="001C422B"/>
    <w:pPr>
      <w:adjustRightInd w:val="0"/>
      <w:spacing w:line="312" w:lineRule="atLeast"/>
      <w:textAlignment w:val="baseline"/>
    </w:pPr>
    <w:rPr>
      <w:rFonts w:ascii="Courier New" w:hAnsi="Courier New"/>
      <w:kern w:val="0"/>
      <w:sz w:val="20"/>
      <w:szCs w:val="24"/>
    </w:rPr>
  </w:style>
  <w:style w:type="paragraph" w:customStyle="1" w:styleId="113">
    <w:name w:val="纯文本11"/>
    <w:basedOn w:val="a0"/>
    <w:qFormat/>
    <w:rsid w:val="001C422B"/>
    <w:pPr>
      <w:adjustRightInd w:val="0"/>
      <w:spacing w:line="312" w:lineRule="atLeast"/>
      <w:textAlignment w:val="baseline"/>
    </w:pPr>
    <w:rPr>
      <w:rFonts w:ascii="Courier New" w:hAnsi="Courier New"/>
      <w:szCs w:val="22"/>
    </w:rPr>
  </w:style>
  <w:style w:type="paragraph" w:customStyle="1" w:styleId="1-41">
    <w:name w:val="中等深浅列表 1 - 强调文字颜色 41"/>
    <w:uiPriority w:val="99"/>
    <w:unhideWhenUsed/>
    <w:qFormat/>
    <w:rsid w:val="001C422B"/>
    <w:rPr>
      <w:rFonts w:ascii="Calibri" w:hAnsi="Calibri"/>
      <w:sz w:val="24"/>
      <w:szCs w:val="24"/>
    </w:rPr>
  </w:style>
  <w:style w:type="character" w:customStyle="1" w:styleId="1Char1">
    <w:name w:val="标题 1 Char1"/>
    <w:qFormat/>
    <w:rsid w:val="001C422B"/>
    <w:rPr>
      <w:rFonts w:ascii="Times New Roman" w:eastAsia="宋体" w:hAnsi="Times New Roman" w:cs="Times New Roman"/>
      <w:b/>
      <w:bCs/>
      <w:kern w:val="44"/>
      <w:sz w:val="44"/>
      <w:szCs w:val="44"/>
    </w:rPr>
  </w:style>
  <w:style w:type="character" w:customStyle="1" w:styleId="2Char1">
    <w:name w:val="标题 2 Char1"/>
    <w:qFormat/>
    <w:rsid w:val="001C422B"/>
    <w:rPr>
      <w:rFonts w:ascii="Cambria" w:eastAsia="宋体" w:hAnsi="Cambria" w:cs="Times New Roman"/>
      <w:b/>
      <w:bCs/>
      <w:sz w:val="32"/>
      <w:szCs w:val="32"/>
    </w:rPr>
  </w:style>
  <w:style w:type="character" w:customStyle="1" w:styleId="3Char2">
    <w:name w:val="标题 3 Char2"/>
    <w:qFormat/>
    <w:rsid w:val="001C422B"/>
    <w:rPr>
      <w:rFonts w:ascii="Times New Roman" w:eastAsia="宋体" w:hAnsi="Times New Roman" w:cs="Times New Roman"/>
      <w:b/>
      <w:bCs/>
      <w:sz w:val="32"/>
      <w:szCs w:val="32"/>
    </w:rPr>
  </w:style>
  <w:style w:type="character" w:customStyle="1" w:styleId="4Char1">
    <w:name w:val="标题 4 Char1"/>
    <w:uiPriority w:val="9"/>
    <w:qFormat/>
    <w:rsid w:val="001C422B"/>
    <w:rPr>
      <w:rFonts w:ascii="Cambria" w:eastAsia="宋体" w:hAnsi="Cambria" w:cs="Times New Roman"/>
      <w:b/>
      <w:bCs/>
      <w:sz w:val="28"/>
      <w:szCs w:val="28"/>
    </w:rPr>
  </w:style>
  <w:style w:type="character" w:customStyle="1" w:styleId="Char13">
    <w:name w:val="正文文本 Char1"/>
    <w:uiPriority w:val="1"/>
    <w:qFormat/>
    <w:rsid w:val="001C422B"/>
    <w:rPr>
      <w:rFonts w:ascii="Calibri" w:hAnsi="Calibri"/>
      <w:sz w:val="24"/>
      <w:szCs w:val="24"/>
    </w:rPr>
  </w:style>
  <w:style w:type="character" w:customStyle="1" w:styleId="UnresolvedMention1">
    <w:name w:val="Unresolved Mention1"/>
    <w:uiPriority w:val="99"/>
    <w:unhideWhenUsed/>
    <w:qFormat/>
    <w:rsid w:val="001C422B"/>
    <w:rPr>
      <w:color w:val="605E5C"/>
      <w:shd w:val="clear" w:color="auto" w:fill="E1DFDD"/>
    </w:rPr>
  </w:style>
  <w:style w:type="character" w:customStyle="1" w:styleId="Char30">
    <w:name w:val="纯文本 Char3"/>
    <w:uiPriority w:val="99"/>
    <w:qFormat/>
    <w:rsid w:val="001C422B"/>
    <w:rPr>
      <w:rFonts w:ascii="Courier New" w:hAnsi="Courier New"/>
    </w:rPr>
  </w:style>
  <w:style w:type="character" w:customStyle="1" w:styleId="Char20">
    <w:name w:val="文档结构图 Char2"/>
    <w:uiPriority w:val="99"/>
    <w:qFormat/>
    <w:rsid w:val="001C422B"/>
    <w:rPr>
      <w:rFonts w:ascii="宋体" w:eastAsia="宋体" w:hAnsi="Times New Roman" w:cs="Times New Roman"/>
      <w:sz w:val="18"/>
      <w:szCs w:val="18"/>
    </w:rPr>
  </w:style>
  <w:style w:type="character" w:customStyle="1" w:styleId="Char21">
    <w:name w:val="批注文字 Char2"/>
    <w:uiPriority w:val="99"/>
    <w:qFormat/>
    <w:rsid w:val="001C422B"/>
    <w:rPr>
      <w:rFonts w:ascii="Times New Roman" w:eastAsia="宋体" w:hAnsi="Times New Roman" w:cs="Times New Roman"/>
      <w:szCs w:val="20"/>
    </w:rPr>
  </w:style>
  <w:style w:type="character" w:customStyle="1" w:styleId="Char14">
    <w:name w:val="日期 Char1"/>
    <w:uiPriority w:val="99"/>
    <w:qFormat/>
    <w:rsid w:val="001C422B"/>
    <w:rPr>
      <w:rFonts w:ascii="Times New Roman" w:eastAsia="宋体" w:hAnsi="Times New Roman" w:cs="Times New Roman"/>
      <w:szCs w:val="20"/>
    </w:rPr>
  </w:style>
  <w:style w:type="character" w:customStyle="1" w:styleId="Char15">
    <w:name w:val="正文文本缩进 Char1"/>
    <w:qFormat/>
    <w:rsid w:val="001C422B"/>
    <w:rPr>
      <w:rFonts w:ascii="Times New Roman" w:eastAsia="宋体" w:hAnsi="Times New Roman" w:cs="Times New Roman"/>
      <w:szCs w:val="20"/>
    </w:rPr>
  </w:style>
  <w:style w:type="character" w:customStyle="1" w:styleId="Char31">
    <w:name w:val="批注框文本 Char3"/>
    <w:uiPriority w:val="99"/>
    <w:qFormat/>
    <w:rsid w:val="001C422B"/>
    <w:rPr>
      <w:rFonts w:ascii="Times New Roman" w:eastAsia="宋体" w:hAnsi="Times New Roman" w:cs="Times New Roman"/>
      <w:sz w:val="18"/>
      <w:szCs w:val="18"/>
    </w:rPr>
  </w:style>
  <w:style w:type="character" w:customStyle="1" w:styleId="Char22">
    <w:name w:val="尾注文本 Char2"/>
    <w:qFormat/>
    <w:rsid w:val="001C422B"/>
  </w:style>
  <w:style w:type="character" w:customStyle="1" w:styleId="Char23">
    <w:name w:val="页脚 Char2"/>
    <w:uiPriority w:val="99"/>
    <w:qFormat/>
    <w:rsid w:val="001C422B"/>
    <w:rPr>
      <w:rFonts w:ascii="Times New Roman" w:eastAsia="宋体" w:hAnsi="Times New Roman" w:cs="Times New Roman"/>
      <w:sz w:val="18"/>
      <w:szCs w:val="18"/>
    </w:rPr>
  </w:style>
  <w:style w:type="character" w:customStyle="1" w:styleId="Char24">
    <w:name w:val="批注主题 Char2"/>
    <w:uiPriority w:val="99"/>
    <w:qFormat/>
    <w:rsid w:val="001C422B"/>
    <w:rPr>
      <w:rFonts w:ascii="Times New Roman" w:eastAsia="宋体" w:hAnsi="Times New Roman" w:cs="Times New Roman"/>
      <w:b/>
      <w:bCs/>
      <w:szCs w:val="20"/>
    </w:rPr>
  </w:style>
  <w:style w:type="character" w:customStyle="1" w:styleId="Char25">
    <w:name w:val="脚注文本 Char2"/>
    <w:qFormat/>
    <w:rsid w:val="001C422B"/>
    <w:rPr>
      <w:sz w:val="18"/>
      <w:szCs w:val="18"/>
    </w:rPr>
  </w:style>
  <w:style w:type="character" w:customStyle="1" w:styleId="Char4">
    <w:name w:val="普通(网站) Char"/>
    <w:qFormat/>
    <w:rsid w:val="001C422B"/>
    <w:rPr>
      <w:sz w:val="24"/>
    </w:rPr>
  </w:style>
  <w:style w:type="character" w:customStyle="1" w:styleId="Char26">
    <w:name w:val="页眉 Char2"/>
    <w:uiPriority w:val="99"/>
    <w:qFormat/>
    <w:rsid w:val="001C422B"/>
    <w:rPr>
      <w:rFonts w:ascii="Times New Roman" w:eastAsia="宋体" w:hAnsi="Times New Roman" w:cs="Times New Roman"/>
      <w:sz w:val="18"/>
      <w:szCs w:val="18"/>
    </w:rPr>
  </w:style>
  <w:style w:type="character" w:customStyle="1" w:styleId="5Char1">
    <w:name w:val="标题 5 Char1"/>
    <w:qFormat/>
    <w:rsid w:val="001C422B"/>
    <w:rPr>
      <w:rFonts w:ascii="Times New Roman" w:eastAsia="宋体" w:hAnsi="Times New Roman" w:cs="Times New Roman"/>
      <w:b/>
      <w:bCs/>
      <w:sz w:val="28"/>
      <w:szCs w:val="28"/>
    </w:rPr>
  </w:style>
  <w:style w:type="character" w:customStyle="1" w:styleId="1Char">
    <w:name w:val="标题 1 Char"/>
    <w:uiPriority w:val="9"/>
    <w:qFormat/>
    <w:rsid w:val="001C422B"/>
    <w:rPr>
      <w:rFonts w:ascii="Times New Roman" w:eastAsia="宋体" w:hAnsi="Times New Roman" w:cs="Times New Roman"/>
      <w:b/>
      <w:bCs/>
      <w:kern w:val="44"/>
      <w:sz w:val="44"/>
      <w:szCs w:val="44"/>
    </w:rPr>
  </w:style>
  <w:style w:type="paragraph" w:customStyle="1" w:styleId="Style93">
    <w:name w:val="_Style 93"/>
    <w:basedOn w:val="a0"/>
    <w:next w:val="ac"/>
    <w:uiPriority w:val="34"/>
    <w:qFormat/>
    <w:rsid w:val="001C422B"/>
    <w:pPr>
      <w:ind w:firstLineChars="200" w:firstLine="420"/>
    </w:pPr>
  </w:style>
  <w:style w:type="paragraph" w:styleId="ac">
    <w:name w:val="List Paragraph"/>
    <w:basedOn w:val="a0"/>
    <w:uiPriority w:val="34"/>
    <w:qFormat/>
    <w:rsid w:val="001C422B"/>
    <w:pPr>
      <w:ind w:firstLineChars="200" w:firstLine="420"/>
    </w:pPr>
  </w:style>
  <w:style w:type="character" w:customStyle="1" w:styleId="Char5">
    <w:name w:val="批注框文本 Char"/>
    <w:uiPriority w:val="99"/>
    <w:semiHidden/>
    <w:qFormat/>
    <w:rsid w:val="001C422B"/>
    <w:rPr>
      <w:rFonts w:ascii="Times New Roman" w:hAnsi="Times New Roman" w:cs="Times New Roman"/>
      <w:kern w:val="2"/>
      <w:sz w:val="18"/>
      <w:szCs w:val="18"/>
    </w:rPr>
  </w:style>
  <w:style w:type="character" w:customStyle="1" w:styleId="Char16">
    <w:name w:val="批注框文本 Char1"/>
    <w:uiPriority w:val="99"/>
    <w:semiHidden/>
    <w:qFormat/>
    <w:rsid w:val="001C422B"/>
    <w:rPr>
      <w:rFonts w:ascii="Times New Roman" w:eastAsia="宋体" w:hAnsi="Times New Roman" w:cs="Times New Roman"/>
      <w:sz w:val="18"/>
      <w:szCs w:val="18"/>
    </w:rPr>
  </w:style>
  <w:style w:type="character" w:customStyle="1" w:styleId="27">
    <w:name w:val="未处理的提及2"/>
    <w:uiPriority w:val="99"/>
    <w:unhideWhenUsed/>
    <w:qFormat/>
    <w:rsid w:val="001C422B"/>
    <w:rPr>
      <w:color w:val="605E5C"/>
      <w:shd w:val="clear" w:color="auto" w:fill="E1DFDD"/>
    </w:rPr>
  </w:style>
  <w:style w:type="character" w:customStyle="1" w:styleId="Char17">
    <w:name w:val="页眉 Char1"/>
    <w:uiPriority w:val="99"/>
    <w:semiHidden/>
    <w:qFormat/>
    <w:rsid w:val="001C422B"/>
    <w:rPr>
      <w:rFonts w:ascii="Times New Roman" w:eastAsia="宋体" w:hAnsi="Times New Roman" w:cs="Times New Roman"/>
      <w:sz w:val="18"/>
      <w:szCs w:val="18"/>
    </w:rPr>
  </w:style>
  <w:style w:type="character" w:customStyle="1" w:styleId="1b">
    <w:name w:val="纯文本 字符1"/>
    <w:uiPriority w:val="99"/>
    <w:semiHidden/>
    <w:qFormat/>
    <w:rsid w:val="001C422B"/>
    <w:rPr>
      <w:rFonts w:ascii="宋体" w:hAnsi="Courier New" w:cs="Courier New"/>
      <w:kern w:val="2"/>
      <w:sz w:val="21"/>
      <w:szCs w:val="21"/>
    </w:rPr>
  </w:style>
  <w:style w:type="character" w:customStyle="1" w:styleId="1c">
    <w:name w:val="批注框文本 字符1"/>
    <w:uiPriority w:val="99"/>
    <w:semiHidden/>
    <w:qFormat/>
    <w:rsid w:val="001C422B"/>
    <w:rPr>
      <w:rFonts w:ascii="Calibri" w:hAnsi="Calibri"/>
      <w:sz w:val="18"/>
      <w:szCs w:val="18"/>
    </w:rPr>
  </w:style>
  <w:style w:type="character" w:customStyle="1" w:styleId="1d">
    <w:name w:val="脚注文本 字符1"/>
    <w:uiPriority w:val="99"/>
    <w:semiHidden/>
    <w:qFormat/>
    <w:rsid w:val="001C422B"/>
    <w:rPr>
      <w:rFonts w:ascii="Times New Roman" w:hAnsi="Times New Roman" w:cs="Times New Roman"/>
      <w:kern w:val="2"/>
      <w:sz w:val="18"/>
      <w:szCs w:val="18"/>
    </w:rPr>
  </w:style>
  <w:style w:type="character" w:customStyle="1" w:styleId="Char18">
    <w:name w:val="脚注文本 Char1"/>
    <w:uiPriority w:val="99"/>
    <w:semiHidden/>
    <w:qFormat/>
    <w:rsid w:val="001C422B"/>
    <w:rPr>
      <w:rFonts w:ascii="Times New Roman" w:eastAsia="宋体" w:hAnsi="Times New Roman" w:cs="Times New Roman"/>
      <w:sz w:val="18"/>
      <w:szCs w:val="18"/>
    </w:rPr>
  </w:style>
  <w:style w:type="character" w:customStyle="1" w:styleId="1e">
    <w:name w:val="页眉 字符1"/>
    <w:uiPriority w:val="99"/>
    <w:semiHidden/>
    <w:qFormat/>
    <w:rsid w:val="001C422B"/>
    <w:rPr>
      <w:rFonts w:ascii="Times New Roman" w:hAnsi="Times New Roman" w:cs="Times New Roman"/>
      <w:kern w:val="2"/>
      <w:sz w:val="18"/>
      <w:szCs w:val="18"/>
    </w:rPr>
  </w:style>
  <w:style w:type="character" w:customStyle="1" w:styleId="Char19">
    <w:name w:val="页脚 Char1"/>
    <w:uiPriority w:val="99"/>
    <w:semiHidden/>
    <w:qFormat/>
    <w:rsid w:val="001C422B"/>
    <w:rPr>
      <w:rFonts w:ascii="Times New Roman" w:eastAsia="宋体" w:hAnsi="Times New Roman" w:cs="Times New Roman"/>
      <w:sz w:val="18"/>
      <w:szCs w:val="18"/>
    </w:rPr>
  </w:style>
  <w:style w:type="character" w:customStyle="1" w:styleId="1f">
    <w:name w:val="页脚 字符1"/>
    <w:uiPriority w:val="99"/>
    <w:semiHidden/>
    <w:qFormat/>
    <w:rsid w:val="001C422B"/>
    <w:rPr>
      <w:rFonts w:ascii="Times New Roman" w:hAnsi="Times New Roman" w:cs="Times New Roman"/>
      <w:kern w:val="2"/>
      <w:sz w:val="18"/>
      <w:szCs w:val="18"/>
    </w:rPr>
  </w:style>
  <w:style w:type="character" w:customStyle="1" w:styleId="Char1a">
    <w:name w:val="尾注文本 Char1"/>
    <w:uiPriority w:val="99"/>
    <w:semiHidden/>
    <w:qFormat/>
    <w:rsid w:val="001C422B"/>
    <w:rPr>
      <w:rFonts w:ascii="Times New Roman" w:eastAsia="宋体" w:hAnsi="Times New Roman" w:cs="Times New Roman"/>
      <w:szCs w:val="20"/>
    </w:rPr>
  </w:style>
  <w:style w:type="character" w:customStyle="1" w:styleId="1f0">
    <w:name w:val="尾注文本 字符1"/>
    <w:uiPriority w:val="99"/>
    <w:semiHidden/>
    <w:qFormat/>
    <w:rsid w:val="001C422B"/>
    <w:rPr>
      <w:kern w:val="2"/>
      <w:sz w:val="21"/>
    </w:rPr>
  </w:style>
  <w:style w:type="character" w:customStyle="1" w:styleId="1f1">
    <w:name w:val="批注文字 字符1"/>
    <w:uiPriority w:val="99"/>
    <w:semiHidden/>
    <w:qFormat/>
    <w:rsid w:val="001C422B"/>
    <w:rPr>
      <w:rFonts w:ascii="Times New Roman" w:eastAsia="宋体" w:hAnsi="Times New Roman" w:cs="Times New Roman"/>
      <w:kern w:val="0"/>
      <w:sz w:val="24"/>
    </w:rPr>
  </w:style>
  <w:style w:type="character" w:customStyle="1" w:styleId="28">
    <w:name w:val="批注文字 字符2"/>
    <w:uiPriority w:val="99"/>
    <w:semiHidden/>
    <w:qFormat/>
    <w:rsid w:val="001C422B"/>
    <w:rPr>
      <w:rFonts w:ascii="Times New Roman" w:hAnsi="Times New Roman" w:cs="Times New Roman"/>
      <w:kern w:val="2"/>
      <w:sz w:val="21"/>
    </w:rPr>
  </w:style>
  <w:style w:type="character" w:customStyle="1" w:styleId="1f2">
    <w:name w:val="文档结构图 字符1"/>
    <w:uiPriority w:val="99"/>
    <w:semiHidden/>
    <w:qFormat/>
    <w:rsid w:val="001C422B"/>
    <w:rPr>
      <w:rFonts w:ascii="Adobe Gurmukhi" w:hAnsi="Adobe Gurmukhi" w:cs="Adobe Gurmukhi"/>
      <w:kern w:val="2"/>
      <w:sz w:val="26"/>
      <w:szCs w:val="26"/>
    </w:rPr>
  </w:style>
  <w:style w:type="character" w:customStyle="1" w:styleId="1f3">
    <w:name w:val="批注主题 字符1"/>
    <w:uiPriority w:val="99"/>
    <w:semiHidden/>
    <w:qFormat/>
    <w:rsid w:val="001C422B"/>
    <w:rPr>
      <w:rFonts w:ascii="Times New Roman" w:hAnsi="Times New Roman" w:cs="Times New Roman"/>
      <w:b/>
      <w:bCs/>
      <w:kern w:val="2"/>
      <w:sz w:val="21"/>
    </w:rPr>
  </w:style>
  <w:style w:type="character" w:customStyle="1" w:styleId="34">
    <w:name w:val="批注文字 字符3"/>
    <w:basedOn w:val="a1"/>
    <w:uiPriority w:val="99"/>
    <w:semiHidden/>
    <w:qFormat/>
    <w:rsid w:val="001C422B"/>
    <w:rPr>
      <w:rFonts w:ascii="Times New Roman" w:eastAsia="宋体" w:hAnsi="Times New Roman" w:cs="Times New Roman"/>
      <w:szCs w:val="20"/>
    </w:rPr>
  </w:style>
  <w:style w:type="character" w:customStyle="1" w:styleId="29">
    <w:name w:val="文档结构图 字符2"/>
    <w:basedOn w:val="a1"/>
    <w:uiPriority w:val="99"/>
    <w:semiHidden/>
    <w:qFormat/>
    <w:rsid w:val="001C422B"/>
    <w:rPr>
      <w:rFonts w:ascii="Microsoft YaHei UI" w:eastAsia="Microsoft YaHei UI" w:hAnsi="Times New Roman" w:cs="Times New Roman"/>
      <w:sz w:val="18"/>
      <w:szCs w:val="18"/>
    </w:rPr>
  </w:style>
  <w:style w:type="character" w:customStyle="1" w:styleId="2a">
    <w:name w:val="批注主题 字符2"/>
    <w:basedOn w:val="34"/>
    <w:uiPriority w:val="99"/>
    <w:semiHidden/>
    <w:qFormat/>
    <w:rsid w:val="001C422B"/>
    <w:rPr>
      <w:rFonts w:ascii="Times New Roman" w:eastAsia="宋体" w:hAnsi="Times New Roman" w:cs="Times New Roman"/>
      <w:b/>
      <w:bCs/>
      <w:szCs w:val="20"/>
    </w:rPr>
  </w:style>
  <w:style w:type="character" w:customStyle="1" w:styleId="Char27">
    <w:name w:val="批注框文本 Char2"/>
    <w:uiPriority w:val="99"/>
    <w:semiHidden/>
    <w:qFormat/>
    <w:rsid w:val="001C422B"/>
    <w:rPr>
      <w:rFonts w:ascii="Times New Roman" w:eastAsia="宋体" w:hAnsi="Times New Roman" w:cs="Times New Roman"/>
      <w:sz w:val="18"/>
      <w:szCs w:val="18"/>
    </w:rPr>
  </w:style>
  <w:style w:type="paragraph" w:customStyle="1" w:styleId="Style14">
    <w:name w:val="_Style 14"/>
    <w:basedOn w:val="a0"/>
    <w:next w:val="ac"/>
    <w:uiPriority w:val="34"/>
    <w:qFormat/>
    <w:rsid w:val="001C422B"/>
    <w:pPr>
      <w:ind w:firstLineChars="200" w:firstLine="420"/>
    </w:pPr>
  </w:style>
  <w:style w:type="paragraph" w:customStyle="1" w:styleId="1f4">
    <w:name w:val="正文文本1"/>
    <w:basedOn w:val="a0"/>
    <w:next w:val="ad"/>
    <w:uiPriority w:val="1"/>
    <w:qFormat/>
    <w:rsid w:val="001C422B"/>
    <w:pPr>
      <w:widowControl/>
      <w:jc w:val="left"/>
    </w:pPr>
    <w:rPr>
      <w:rFonts w:ascii="Calibri" w:hAnsi="Calibri"/>
      <w:sz w:val="24"/>
      <w:szCs w:val="24"/>
    </w:rPr>
  </w:style>
  <w:style w:type="paragraph" w:styleId="ad">
    <w:name w:val="Body Text"/>
    <w:basedOn w:val="a0"/>
    <w:link w:val="ae"/>
    <w:uiPriority w:val="99"/>
    <w:qFormat/>
    <w:rsid w:val="001C422B"/>
    <w:pPr>
      <w:widowControl/>
      <w:jc w:val="left"/>
    </w:pPr>
    <w:rPr>
      <w:rFonts w:ascii="Calibri" w:eastAsiaTheme="minorEastAsia" w:hAnsi="Calibri" w:cstheme="minorBidi"/>
      <w:sz w:val="24"/>
      <w:szCs w:val="24"/>
    </w:rPr>
  </w:style>
  <w:style w:type="character" w:customStyle="1" w:styleId="ae">
    <w:name w:val="正文文本 字符"/>
    <w:basedOn w:val="a1"/>
    <w:link w:val="ad"/>
    <w:uiPriority w:val="99"/>
    <w:qFormat/>
    <w:rsid w:val="001C422B"/>
    <w:rPr>
      <w:rFonts w:ascii="Calibri" w:eastAsiaTheme="minorEastAsia" w:hAnsi="Calibri" w:cstheme="minorBidi"/>
      <w:kern w:val="2"/>
      <w:sz w:val="24"/>
      <w:szCs w:val="24"/>
    </w:rPr>
  </w:style>
  <w:style w:type="paragraph" w:customStyle="1" w:styleId="af">
    <w:name w:val="一级标题"/>
    <w:basedOn w:val="1"/>
    <w:link w:val="Char6"/>
    <w:qFormat/>
    <w:rsid w:val="001C422B"/>
    <w:pPr>
      <w:keepNext w:val="0"/>
      <w:keepLines w:val="0"/>
      <w:widowControl/>
      <w:spacing w:beforeLines="50" w:before="0" w:afterLines="50" w:after="0" w:line="400" w:lineRule="exact"/>
      <w:jc w:val="center"/>
    </w:pPr>
    <w:rPr>
      <w:rFonts w:eastAsia="华文楷体" w:cs="Times New Roman"/>
      <w:kern w:val="2"/>
      <w:sz w:val="24"/>
      <w:szCs w:val="24"/>
    </w:rPr>
  </w:style>
  <w:style w:type="character" w:customStyle="1" w:styleId="Char6">
    <w:name w:val="一级标题 Char"/>
    <w:link w:val="af"/>
    <w:rsid w:val="001C422B"/>
    <w:rPr>
      <w:rFonts w:eastAsia="华文楷体"/>
      <w:b/>
      <w:bCs/>
      <w:kern w:val="2"/>
      <w:sz w:val="24"/>
      <w:szCs w:val="24"/>
    </w:rPr>
  </w:style>
  <w:style w:type="paragraph" w:customStyle="1" w:styleId="a">
    <w:name w:val="二级标题"/>
    <w:basedOn w:val="a0"/>
    <w:link w:val="Char7"/>
    <w:qFormat/>
    <w:rsid w:val="001C422B"/>
    <w:pPr>
      <w:numPr>
        <w:numId w:val="3"/>
      </w:numPr>
      <w:tabs>
        <w:tab w:val="left" w:pos="720"/>
      </w:tabs>
      <w:spacing w:line="400" w:lineRule="exact"/>
      <w:outlineLvl w:val="1"/>
    </w:pPr>
    <w:rPr>
      <w:rFonts w:eastAsia="华文楷体"/>
      <w:b/>
      <w:sz w:val="24"/>
      <w:szCs w:val="24"/>
    </w:rPr>
  </w:style>
  <w:style w:type="character" w:customStyle="1" w:styleId="Char7">
    <w:name w:val="二级标题 Char"/>
    <w:link w:val="a"/>
    <w:qFormat/>
    <w:rsid w:val="001C422B"/>
    <w:rPr>
      <w:rFonts w:eastAsia="华文楷体"/>
      <w:b/>
      <w:kern w:val="2"/>
      <w:sz w:val="24"/>
      <w:szCs w:val="24"/>
    </w:rPr>
  </w:style>
  <w:style w:type="paragraph" w:customStyle="1" w:styleId="font6">
    <w:name w:val="font6"/>
    <w:basedOn w:val="a0"/>
    <w:qFormat/>
    <w:rsid w:val="001C422B"/>
    <w:pPr>
      <w:widowControl/>
      <w:spacing w:before="100" w:beforeAutospacing="1" w:after="100" w:afterAutospacing="1"/>
      <w:jc w:val="left"/>
    </w:pPr>
    <w:rPr>
      <w:rFonts w:ascii="等线" w:eastAsia="等线" w:hAnsi="等线" w:cs="宋体"/>
      <w:kern w:val="0"/>
      <w:sz w:val="18"/>
      <w:szCs w:val="18"/>
    </w:rPr>
  </w:style>
  <w:style w:type="paragraph" w:customStyle="1" w:styleId="TOC2">
    <w:name w:val="TOC 标题2"/>
    <w:basedOn w:val="1"/>
    <w:next w:val="a0"/>
    <w:uiPriority w:val="39"/>
    <w:unhideWhenUsed/>
    <w:qFormat/>
    <w:rsid w:val="001C422B"/>
    <w:pPr>
      <w:widowControl/>
      <w:spacing w:before="240" w:after="0" w:line="259" w:lineRule="auto"/>
      <w:jc w:val="left"/>
      <w:outlineLvl w:val="9"/>
    </w:pPr>
    <w:rPr>
      <w:rFonts w:asciiTheme="majorHAnsi" w:eastAsiaTheme="majorEastAsia" w:hAnsiTheme="majorHAnsi"/>
      <w:b w:val="0"/>
      <w:bCs w:val="0"/>
      <w:color w:val="2E74B5" w:themeColor="accent1" w:themeShade="BF"/>
      <w:kern w:val="0"/>
      <w:sz w:val="32"/>
      <w:szCs w:val="32"/>
    </w:rPr>
  </w:style>
  <w:style w:type="paragraph" w:customStyle="1" w:styleId="one-p">
    <w:name w:val="one-p"/>
    <w:basedOn w:val="a0"/>
    <w:qFormat/>
    <w:rsid w:val="001C422B"/>
    <w:pPr>
      <w:spacing w:before="100" w:beforeAutospacing="1" w:after="100" w:afterAutospacing="1"/>
    </w:pPr>
    <w:rPr>
      <w:rFonts w:eastAsia="Times New Roman"/>
      <w:szCs w:val="24"/>
    </w:rPr>
  </w:style>
  <w:style w:type="paragraph" w:customStyle="1" w:styleId="KWheading2">
    <w:name w:val="K&amp;W heading 2"/>
    <w:basedOn w:val="a0"/>
    <w:qFormat/>
    <w:rsid w:val="001C422B"/>
    <w:pPr>
      <w:keepNext/>
      <w:tabs>
        <w:tab w:val="left" w:pos="567"/>
        <w:tab w:val="left" w:pos="1134"/>
      </w:tabs>
      <w:spacing w:after="360" w:line="320" w:lineRule="exact"/>
      <w:outlineLvl w:val="1"/>
    </w:pPr>
    <w:rPr>
      <w:rFonts w:ascii="Arial" w:eastAsia="楷体_GB2312" w:hAnsi="Arial"/>
      <w:kern w:val="0"/>
      <w:sz w:val="24"/>
      <w:lang w:eastAsia="en-US"/>
    </w:rPr>
  </w:style>
  <w:style w:type="paragraph" w:customStyle="1" w:styleId="Body">
    <w:name w:val="Body"/>
    <w:basedOn w:val="a0"/>
    <w:qFormat/>
    <w:rsid w:val="001C422B"/>
    <w:pPr>
      <w:widowControl/>
      <w:spacing w:after="140" w:line="290" w:lineRule="auto"/>
    </w:pPr>
    <w:rPr>
      <w:rFonts w:ascii="Arial" w:hAnsi="Arial"/>
      <w:kern w:val="20"/>
      <w:sz w:val="20"/>
      <w:szCs w:val="24"/>
      <w:lang w:val="en-GB" w:eastAsia="en-US"/>
    </w:rPr>
  </w:style>
  <w:style w:type="character" w:customStyle="1" w:styleId="20">
    <w:name w:val="标题 2 字符"/>
    <w:basedOn w:val="a1"/>
    <w:link w:val="2"/>
    <w:qFormat/>
    <w:rsid w:val="001C422B"/>
    <w:rPr>
      <w:rFonts w:ascii="Cambria" w:hAnsi="Cambria"/>
      <w:b/>
      <w:bCs/>
      <w:kern w:val="2"/>
      <w:sz w:val="32"/>
      <w:szCs w:val="32"/>
    </w:rPr>
  </w:style>
  <w:style w:type="character" w:customStyle="1" w:styleId="30">
    <w:name w:val="标题 3 字符"/>
    <w:basedOn w:val="a1"/>
    <w:link w:val="3"/>
    <w:qFormat/>
    <w:rsid w:val="001C422B"/>
    <w:rPr>
      <w:b/>
      <w:bCs/>
      <w:kern w:val="2"/>
      <w:sz w:val="32"/>
      <w:szCs w:val="32"/>
    </w:rPr>
  </w:style>
  <w:style w:type="character" w:customStyle="1" w:styleId="40">
    <w:name w:val="标题 4 字符"/>
    <w:basedOn w:val="a1"/>
    <w:link w:val="4"/>
    <w:uiPriority w:val="9"/>
    <w:qFormat/>
    <w:rsid w:val="001C422B"/>
    <w:rPr>
      <w:rFonts w:ascii="Cambria" w:hAnsi="Cambria"/>
      <w:b/>
      <w:bCs/>
      <w:kern w:val="2"/>
      <w:sz w:val="28"/>
      <w:szCs w:val="28"/>
    </w:rPr>
  </w:style>
  <w:style w:type="character" w:customStyle="1" w:styleId="51">
    <w:name w:val="标题 5 字符1"/>
    <w:link w:val="5"/>
    <w:qFormat/>
    <w:rsid w:val="001C422B"/>
    <w:rPr>
      <w:b/>
      <w:bCs/>
      <w:kern w:val="2"/>
      <w:sz w:val="28"/>
      <w:szCs w:val="28"/>
    </w:rPr>
  </w:style>
  <w:style w:type="paragraph" w:styleId="TOC10">
    <w:name w:val="toc 1"/>
    <w:basedOn w:val="a0"/>
    <w:next w:val="a0"/>
    <w:uiPriority w:val="39"/>
    <w:unhideWhenUsed/>
    <w:qFormat/>
    <w:rsid w:val="001C422B"/>
  </w:style>
  <w:style w:type="paragraph" w:styleId="TOC20">
    <w:name w:val="toc 2"/>
    <w:basedOn w:val="a0"/>
    <w:next w:val="a0"/>
    <w:uiPriority w:val="39"/>
    <w:unhideWhenUsed/>
    <w:qFormat/>
    <w:rsid w:val="001C422B"/>
    <w:pPr>
      <w:ind w:leftChars="200" w:left="420"/>
    </w:pPr>
  </w:style>
  <w:style w:type="paragraph" w:styleId="TOC3">
    <w:name w:val="toc 3"/>
    <w:basedOn w:val="a0"/>
    <w:next w:val="a0"/>
    <w:uiPriority w:val="39"/>
    <w:unhideWhenUsed/>
    <w:qFormat/>
    <w:rsid w:val="001C422B"/>
    <w:pPr>
      <w:ind w:leftChars="400" w:left="840"/>
    </w:pPr>
  </w:style>
  <w:style w:type="paragraph" w:styleId="TOC4">
    <w:name w:val="toc 4"/>
    <w:basedOn w:val="a0"/>
    <w:next w:val="a0"/>
    <w:qFormat/>
    <w:rsid w:val="001C422B"/>
    <w:pPr>
      <w:ind w:leftChars="600" w:left="1260"/>
    </w:pPr>
    <w:rPr>
      <w:rFonts w:ascii="Calibri" w:hAnsi="Calibri"/>
      <w:szCs w:val="24"/>
    </w:rPr>
  </w:style>
  <w:style w:type="paragraph" w:styleId="TOC5">
    <w:name w:val="toc 5"/>
    <w:basedOn w:val="a0"/>
    <w:next w:val="a0"/>
    <w:qFormat/>
    <w:rsid w:val="001C422B"/>
    <w:pPr>
      <w:ind w:leftChars="800" w:left="1680"/>
    </w:pPr>
    <w:rPr>
      <w:rFonts w:ascii="Calibri" w:hAnsi="Calibri"/>
      <w:szCs w:val="24"/>
    </w:rPr>
  </w:style>
  <w:style w:type="paragraph" w:styleId="TOC6">
    <w:name w:val="toc 6"/>
    <w:basedOn w:val="a0"/>
    <w:next w:val="a0"/>
    <w:qFormat/>
    <w:rsid w:val="001C422B"/>
    <w:pPr>
      <w:ind w:leftChars="1000" w:left="2100"/>
    </w:pPr>
    <w:rPr>
      <w:rFonts w:ascii="Calibri" w:hAnsi="Calibri"/>
      <w:szCs w:val="24"/>
    </w:rPr>
  </w:style>
  <w:style w:type="paragraph" w:styleId="TOC7">
    <w:name w:val="toc 7"/>
    <w:basedOn w:val="a0"/>
    <w:next w:val="a0"/>
    <w:qFormat/>
    <w:rsid w:val="001C422B"/>
    <w:pPr>
      <w:ind w:leftChars="1200" w:left="2520"/>
    </w:pPr>
    <w:rPr>
      <w:rFonts w:ascii="Calibri" w:hAnsi="Calibri"/>
      <w:szCs w:val="24"/>
    </w:rPr>
  </w:style>
  <w:style w:type="paragraph" w:styleId="TOC8">
    <w:name w:val="toc 8"/>
    <w:basedOn w:val="a0"/>
    <w:next w:val="a0"/>
    <w:qFormat/>
    <w:rsid w:val="001C422B"/>
    <w:pPr>
      <w:ind w:leftChars="1400" w:left="2940"/>
    </w:pPr>
    <w:rPr>
      <w:rFonts w:ascii="Calibri" w:hAnsi="Calibri"/>
      <w:szCs w:val="24"/>
    </w:rPr>
  </w:style>
  <w:style w:type="paragraph" w:styleId="TOC9">
    <w:name w:val="toc 9"/>
    <w:basedOn w:val="a0"/>
    <w:next w:val="a0"/>
    <w:qFormat/>
    <w:rsid w:val="001C422B"/>
    <w:pPr>
      <w:ind w:leftChars="1600" w:left="3360"/>
    </w:pPr>
    <w:rPr>
      <w:rFonts w:ascii="Calibri" w:hAnsi="Calibri"/>
      <w:szCs w:val="24"/>
    </w:rPr>
  </w:style>
  <w:style w:type="paragraph" w:styleId="af0">
    <w:name w:val="footnote text"/>
    <w:basedOn w:val="a0"/>
    <w:link w:val="af1"/>
    <w:uiPriority w:val="99"/>
    <w:unhideWhenUsed/>
    <w:qFormat/>
    <w:rsid w:val="001C422B"/>
    <w:pPr>
      <w:snapToGrid w:val="0"/>
      <w:jc w:val="left"/>
    </w:pPr>
    <w:rPr>
      <w:rFonts w:asciiTheme="minorHAnsi" w:eastAsiaTheme="minorEastAsia" w:hAnsiTheme="minorHAnsi" w:cstheme="minorBidi"/>
      <w:sz w:val="18"/>
      <w:szCs w:val="18"/>
    </w:rPr>
  </w:style>
  <w:style w:type="character" w:customStyle="1" w:styleId="af1">
    <w:name w:val="脚注文本 字符"/>
    <w:basedOn w:val="a1"/>
    <w:link w:val="af0"/>
    <w:uiPriority w:val="99"/>
    <w:qFormat/>
    <w:rsid w:val="001C422B"/>
    <w:rPr>
      <w:rFonts w:asciiTheme="minorHAnsi" w:eastAsiaTheme="minorEastAsia" w:hAnsiTheme="minorHAnsi" w:cstheme="minorBidi"/>
      <w:kern w:val="2"/>
      <w:sz w:val="18"/>
      <w:szCs w:val="18"/>
    </w:rPr>
  </w:style>
  <w:style w:type="paragraph" w:styleId="af2">
    <w:name w:val="header"/>
    <w:basedOn w:val="a0"/>
    <w:link w:val="af3"/>
    <w:uiPriority w:val="99"/>
    <w:unhideWhenUsed/>
    <w:qFormat/>
    <w:rsid w:val="001C422B"/>
    <w:pPr>
      <w:pBdr>
        <w:bottom w:val="single" w:sz="6" w:space="1" w:color="auto"/>
      </w:pBdr>
      <w:tabs>
        <w:tab w:val="center" w:pos="4153"/>
        <w:tab w:val="right" w:pos="8306"/>
      </w:tabs>
      <w:snapToGrid w:val="0"/>
      <w:jc w:val="center"/>
    </w:pPr>
    <w:rPr>
      <w:sz w:val="18"/>
      <w:szCs w:val="18"/>
    </w:rPr>
  </w:style>
  <w:style w:type="character" w:customStyle="1" w:styleId="af3">
    <w:name w:val="页眉 字符"/>
    <w:link w:val="af2"/>
    <w:uiPriority w:val="99"/>
    <w:qFormat/>
    <w:rsid w:val="001C422B"/>
    <w:rPr>
      <w:kern w:val="2"/>
      <w:sz w:val="18"/>
      <w:szCs w:val="18"/>
    </w:rPr>
  </w:style>
  <w:style w:type="paragraph" w:styleId="af4">
    <w:name w:val="footer"/>
    <w:basedOn w:val="a0"/>
    <w:link w:val="af5"/>
    <w:uiPriority w:val="99"/>
    <w:unhideWhenUsed/>
    <w:qFormat/>
    <w:rsid w:val="001C422B"/>
    <w:pPr>
      <w:tabs>
        <w:tab w:val="center" w:pos="4153"/>
        <w:tab w:val="right" w:pos="8306"/>
      </w:tabs>
      <w:snapToGrid w:val="0"/>
      <w:jc w:val="left"/>
    </w:pPr>
    <w:rPr>
      <w:sz w:val="18"/>
      <w:szCs w:val="18"/>
    </w:rPr>
  </w:style>
  <w:style w:type="character" w:customStyle="1" w:styleId="af5">
    <w:name w:val="页脚 字符"/>
    <w:link w:val="af4"/>
    <w:uiPriority w:val="99"/>
    <w:qFormat/>
    <w:rsid w:val="001C422B"/>
    <w:rPr>
      <w:kern w:val="2"/>
      <w:sz w:val="18"/>
      <w:szCs w:val="18"/>
    </w:rPr>
  </w:style>
  <w:style w:type="character" w:styleId="af6">
    <w:name w:val="footnote reference"/>
    <w:uiPriority w:val="99"/>
    <w:unhideWhenUsed/>
    <w:qFormat/>
    <w:rsid w:val="001C422B"/>
    <w:rPr>
      <w:vertAlign w:val="superscript"/>
    </w:rPr>
  </w:style>
  <w:style w:type="character" w:styleId="af7">
    <w:name w:val="annotation reference"/>
    <w:uiPriority w:val="99"/>
    <w:unhideWhenUsed/>
    <w:qFormat/>
    <w:rsid w:val="001C422B"/>
    <w:rPr>
      <w:sz w:val="21"/>
      <w:szCs w:val="21"/>
    </w:rPr>
  </w:style>
  <w:style w:type="character" w:styleId="af8">
    <w:name w:val="page number"/>
    <w:qFormat/>
    <w:rsid w:val="001C422B"/>
  </w:style>
  <w:style w:type="character" w:styleId="af9">
    <w:name w:val="endnote reference"/>
    <w:qFormat/>
    <w:rsid w:val="001C422B"/>
    <w:rPr>
      <w:vertAlign w:val="superscript"/>
    </w:rPr>
  </w:style>
  <w:style w:type="paragraph" w:styleId="afa">
    <w:name w:val="endnote text"/>
    <w:basedOn w:val="a0"/>
    <w:link w:val="afb"/>
    <w:uiPriority w:val="99"/>
    <w:qFormat/>
    <w:rsid w:val="001C422B"/>
    <w:pPr>
      <w:snapToGrid w:val="0"/>
      <w:jc w:val="left"/>
    </w:pPr>
    <w:rPr>
      <w:rFonts w:asciiTheme="minorHAnsi" w:eastAsiaTheme="minorEastAsia" w:hAnsiTheme="minorHAnsi" w:cstheme="minorBidi"/>
      <w:szCs w:val="22"/>
    </w:rPr>
  </w:style>
  <w:style w:type="character" w:customStyle="1" w:styleId="afb">
    <w:name w:val="尾注文本 字符"/>
    <w:basedOn w:val="a1"/>
    <w:link w:val="afa"/>
    <w:uiPriority w:val="99"/>
    <w:qFormat/>
    <w:rsid w:val="001C422B"/>
    <w:rPr>
      <w:rFonts w:asciiTheme="minorHAnsi" w:eastAsiaTheme="minorEastAsia" w:hAnsiTheme="minorHAnsi" w:cstheme="minorBidi"/>
      <w:kern w:val="2"/>
      <w:sz w:val="21"/>
      <w:szCs w:val="22"/>
    </w:rPr>
  </w:style>
  <w:style w:type="paragraph" w:styleId="afc">
    <w:name w:val="Body Text Indent"/>
    <w:basedOn w:val="a0"/>
    <w:link w:val="afd"/>
    <w:unhideWhenUsed/>
    <w:qFormat/>
    <w:rsid w:val="001C422B"/>
    <w:pPr>
      <w:spacing w:after="120"/>
      <w:ind w:leftChars="200" w:left="420"/>
    </w:pPr>
  </w:style>
  <w:style w:type="character" w:customStyle="1" w:styleId="afd">
    <w:name w:val="正文文本缩进 字符"/>
    <w:link w:val="afc"/>
    <w:qFormat/>
    <w:rsid w:val="001C422B"/>
    <w:rPr>
      <w:kern w:val="2"/>
      <w:sz w:val="21"/>
    </w:rPr>
  </w:style>
  <w:style w:type="paragraph" w:styleId="afe">
    <w:name w:val="Subtitle"/>
    <w:basedOn w:val="a0"/>
    <w:next w:val="a0"/>
    <w:link w:val="aff"/>
    <w:uiPriority w:val="11"/>
    <w:qFormat/>
    <w:rsid w:val="001C422B"/>
    <w:pPr>
      <w:spacing w:before="240" w:after="60" w:line="312" w:lineRule="auto"/>
      <w:jc w:val="center"/>
      <w:outlineLvl w:val="1"/>
    </w:pPr>
    <w:rPr>
      <w:rFonts w:asciiTheme="majorHAnsi" w:hAnsiTheme="majorHAnsi" w:cstheme="majorBidi"/>
      <w:b/>
      <w:bCs/>
      <w:kern w:val="28"/>
      <w:sz w:val="32"/>
      <w:szCs w:val="32"/>
    </w:rPr>
  </w:style>
  <w:style w:type="character" w:customStyle="1" w:styleId="aff">
    <w:name w:val="副标题 字符"/>
    <w:basedOn w:val="a1"/>
    <w:link w:val="afe"/>
    <w:uiPriority w:val="11"/>
    <w:rsid w:val="001C422B"/>
    <w:rPr>
      <w:rFonts w:asciiTheme="majorHAnsi" w:hAnsiTheme="majorHAnsi" w:cstheme="majorBidi"/>
      <w:b/>
      <w:bCs/>
      <w:kern w:val="28"/>
      <w:sz w:val="32"/>
      <w:szCs w:val="32"/>
    </w:rPr>
  </w:style>
  <w:style w:type="paragraph" w:styleId="aff0">
    <w:name w:val="Date"/>
    <w:basedOn w:val="a0"/>
    <w:next w:val="a0"/>
    <w:link w:val="aff1"/>
    <w:uiPriority w:val="99"/>
    <w:unhideWhenUsed/>
    <w:qFormat/>
    <w:rsid w:val="001C422B"/>
    <w:pPr>
      <w:ind w:leftChars="2500" w:left="100"/>
    </w:pPr>
  </w:style>
  <w:style w:type="character" w:customStyle="1" w:styleId="aff1">
    <w:name w:val="日期 字符"/>
    <w:basedOn w:val="a1"/>
    <w:link w:val="aff0"/>
    <w:uiPriority w:val="99"/>
    <w:qFormat/>
    <w:rsid w:val="001C422B"/>
    <w:rPr>
      <w:kern w:val="2"/>
      <w:sz w:val="21"/>
    </w:rPr>
  </w:style>
  <w:style w:type="character" w:styleId="aff2">
    <w:name w:val="Hyperlink"/>
    <w:uiPriority w:val="99"/>
    <w:qFormat/>
    <w:rsid w:val="001C422B"/>
    <w:rPr>
      <w:color w:val="000000"/>
      <w:u w:val="none"/>
    </w:rPr>
  </w:style>
  <w:style w:type="character" w:styleId="aff3">
    <w:name w:val="FollowedHyperlink"/>
    <w:uiPriority w:val="99"/>
    <w:qFormat/>
    <w:rsid w:val="001C422B"/>
    <w:rPr>
      <w:color w:val="800080"/>
      <w:u w:val="single"/>
    </w:rPr>
  </w:style>
  <w:style w:type="character" w:styleId="aff4">
    <w:name w:val="Strong"/>
    <w:uiPriority w:val="22"/>
    <w:qFormat/>
    <w:rsid w:val="001C422B"/>
    <w:rPr>
      <w:b/>
      <w:bCs/>
    </w:rPr>
  </w:style>
  <w:style w:type="character" w:styleId="aff5">
    <w:name w:val="Emphasis"/>
    <w:uiPriority w:val="20"/>
    <w:qFormat/>
    <w:rsid w:val="001C422B"/>
    <w:rPr>
      <w:i/>
      <w:iCs/>
    </w:rPr>
  </w:style>
  <w:style w:type="paragraph" w:styleId="aff6">
    <w:name w:val="Document Map"/>
    <w:basedOn w:val="a0"/>
    <w:link w:val="aff7"/>
    <w:uiPriority w:val="99"/>
    <w:unhideWhenUsed/>
    <w:qFormat/>
    <w:rsid w:val="001C422B"/>
    <w:rPr>
      <w:rFonts w:ascii="宋体"/>
      <w:sz w:val="18"/>
      <w:szCs w:val="18"/>
    </w:rPr>
  </w:style>
  <w:style w:type="character" w:customStyle="1" w:styleId="aff7">
    <w:name w:val="文档结构图 字符"/>
    <w:basedOn w:val="a1"/>
    <w:link w:val="aff6"/>
    <w:uiPriority w:val="99"/>
    <w:qFormat/>
    <w:rsid w:val="001C422B"/>
    <w:rPr>
      <w:rFonts w:ascii="宋体"/>
      <w:kern w:val="2"/>
      <w:sz w:val="18"/>
      <w:szCs w:val="18"/>
    </w:rPr>
  </w:style>
  <w:style w:type="paragraph" w:styleId="aff8">
    <w:name w:val="Plain Text"/>
    <w:basedOn w:val="a0"/>
    <w:link w:val="aff9"/>
    <w:uiPriority w:val="99"/>
    <w:qFormat/>
    <w:rsid w:val="001C422B"/>
    <w:pPr>
      <w:adjustRightInd w:val="0"/>
      <w:spacing w:line="312" w:lineRule="atLeast"/>
      <w:textAlignment w:val="baseline"/>
    </w:pPr>
    <w:rPr>
      <w:rFonts w:ascii="Courier New" w:eastAsiaTheme="minorEastAsia" w:hAnsi="Courier New" w:cstheme="minorBidi"/>
      <w:szCs w:val="22"/>
    </w:rPr>
  </w:style>
  <w:style w:type="character" w:customStyle="1" w:styleId="aff9">
    <w:name w:val="纯文本 字符"/>
    <w:basedOn w:val="a1"/>
    <w:link w:val="aff8"/>
    <w:uiPriority w:val="99"/>
    <w:qFormat/>
    <w:rsid w:val="001C422B"/>
    <w:rPr>
      <w:rFonts w:ascii="Courier New" w:eastAsiaTheme="minorEastAsia" w:hAnsi="Courier New" w:cstheme="minorBidi"/>
      <w:kern w:val="2"/>
      <w:sz w:val="21"/>
      <w:szCs w:val="22"/>
    </w:rPr>
  </w:style>
  <w:style w:type="paragraph" w:styleId="affa">
    <w:name w:val="Normal (Web)"/>
    <w:basedOn w:val="a0"/>
    <w:link w:val="affb"/>
    <w:uiPriority w:val="99"/>
    <w:unhideWhenUsed/>
    <w:qFormat/>
    <w:rsid w:val="001C422B"/>
    <w:pPr>
      <w:spacing w:before="100" w:beforeAutospacing="1" w:after="100" w:afterAutospacing="1"/>
      <w:jc w:val="left"/>
    </w:pPr>
    <w:rPr>
      <w:rFonts w:asciiTheme="minorHAnsi" w:eastAsiaTheme="minorEastAsia" w:hAnsiTheme="minorHAnsi" w:cstheme="minorBidi"/>
      <w:sz w:val="24"/>
      <w:szCs w:val="22"/>
    </w:rPr>
  </w:style>
  <w:style w:type="character" w:customStyle="1" w:styleId="affb">
    <w:name w:val="普通(网站) 字符"/>
    <w:link w:val="affa"/>
    <w:uiPriority w:val="99"/>
    <w:qFormat/>
    <w:rsid w:val="001C422B"/>
    <w:rPr>
      <w:rFonts w:asciiTheme="minorHAnsi" w:eastAsiaTheme="minorEastAsia" w:hAnsiTheme="minorHAnsi" w:cstheme="minorBidi"/>
      <w:kern w:val="2"/>
      <w:sz w:val="24"/>
      <w:szCs w:val="22"/>
    </w:rPr>
  </w:style>
  <w:style w:type="paragraph" w:styleId="affc">
    <w:name w:val="annotation subject"/>
    <w:basedOn w:val="a4"/>
    <w:next w:val="a4"/>
    <w:link w:val="affd"/>
    <w:uiPriority w:val="99"/>
    <w:unhideWhenUsed/>
    <w:qFormat/>
    <w:rsid w:val="001C422B"/>
    <w:rPr>
      <w:b/>
      <w:bCs/>
    </w:rPr>
  </w:style>
  <w:style w:type="character" w:customStyle="1" w:styleId="affd">
    <w:name w:val="批注主题 字符"/>
    <w:basedOn w:val="a5"/>
    <w:link w:val="affc"/>
    <w:uiPriority w:val="99"/>
    <w:qFormat/>
    <w:rsid w:val="001C422B"/>
    <w:rPr>
      <w:b/>
      <w:bCs/>
      <w:kern w:val="2"/>
      <w:sz w:val="21"/>
    </w:rPr>
  </w:style>
  <w:style w:type="paragraph" w:styleId="affe">
    <w:name w:val="Balloon Text"/>
    <w:basedOn w:val="a0"/>
    <w:link w:val="afff"/>
    <w:uiPriority w:val="99"/>
    <w:qFormat/>
    <w:rsid w:val="001C422B"/>
    <w:rPr>
      <w:sz w:val="18"/>
      <w:szCs w:val="18"/>
    </w:rPr>
  </w:style>
  <w:style w:type="character" w:customStyle="1" w:styleId="afff">
    <w:name w:val="批注框文本 字符"/>
    <w:basedOn w:val="a1"/>
    <w:link w:val="affe"/>
    <w:uiPriority w:val="99"/>
    <w:qFormat/>
    <w:rsid w:val="001C422B"/>
    <w:rPr>
      <w:kern w:val="2"/>
      <w:sz w:val="18"/>
      <w:szCs w:val="18"/>
    </w:rPr>
  </w:style>
  <w:style w:type="character" w:customStyle="1" w:styleId="60">
    <w:name w:val="标题 6 字符"/>
    <w:basedOn w:val="a1"/>
    <w:link w:val="6"/>
    <w:semiHidden/>
    <w:rsid w:val="00EF1E68"/>
    <w:rPr>
      <w:rFonts w:asciiTheme="minorHAnsi" w:eastAsiaTheme="minorEastAsia" w:hAnsiTheme="minorHAnsi" w:cstheme="majorBidi"/>
      <w:b/>
      <w:bCs/>
      <w:color w:val="2E74B5" w:themeColor="accent1" w:themeShade="BF"/>
      <w:kern w:val="2"/>
      <w:sz w:val="21"/>
    </w:rPr>
  </w:style>
  <w:style w:type="character" w:customStyle="1" w:styleId="70">
    <w:name w:val="标题 7 字符"/>
    <w:basedOn w:val="a1"/>
    <w:link w:val="7"/>
    <w:semiHidden/>
    <w:rsid w:val="00EF1E68"/>
    <w:rPr>
      <w:rFonts w:asciiTheme="minorHAnsi" w:eastAsiaTheme="minorEastAsia" w:hAnsiTheme="minorHAnsi" w:cstheme="majorBidi"/>
      <w:b/>
      <w:bCs/>
      <w:color w:val="595959" w:themeColor="text1" w:themeTint="A6"/>
      <w:kern w:val="2"/>
      <w:sz w:val="21"/>
    </w:rPr>
  </w:style>
  <w:style w:type="character" w:customStyle="1" w:styleId="80">
    <w:name w:val="标题 8 字符"/>
    <w:basedOn w:val="a1"/>
    <w:link w:val="8"/>
    <w:semiHidden/>
    <w:rsid w:val="00EF1E68"/>
    <w:rPr>
      <w:rFonts w:asciiTheme="minorHAnsi" w:eastAsiaTheme="minorEastAsia" w:hAnsiTheme="minorHAnsi" w:cstheme="majorBidi"/>
      <w:color w:val="595959" w:themeColor="text1" w:themeTint="A6"/>
      <w:kern w:val="2"/>
      <w:sz w:val="21"/>
    </w:rPr>
  </w:style>
  <w:style w:type="character" w:customStyle="1" w:styleId="90">
    <w:name w:val="标题 9 字符"/>
    <w:basedOn w:val="a1"/>
    <w:link w:val="9"/>
    <w:semiHidden/>
    <w:rsid w:val="00EF1E68"/>
    <w:rPr>
      <w:rFonts w:asciiTheme="minorHAnsi" w:eastAsiaTheme="majorEastAsia" w:hAnsiTheme="minorHAnsi" w:cstheme="majorBidi"/>
      <w:color w:val="595959" w:themeColor="text1" w:themeTint="A6"/>
      <w:kern w:val="2"/>
      <w:sz w:val="21"/>
    </w:rPr>
  </w:style>
  <w:style w:type="paragraph" w:styleId="afff0">
    <w:name w:val="Title"/>
    <w:basedOn w:val="a0"/>
    <w:next w:val="a0"/>
    <w:link w:val="afff1"/>
    <w:qFormat/>
    <w:rsid w:val="00EF1E68"/>
    <w:pPr>
      <w:spacing w:after="80"/>
      <w:contextualSpacing/>
      <w:jc w:val="center"/>
    </w:pPr>
    <w:rPr>
      <w:rFonts w:asciiTheme="majorHAnsi" w:eastAsiaTheme="majorEastAsia" w:hAnsiTheme="majorHAnsi" w:cstheme="majorBidi"/>
      <w:spacing w:val="-10"/>
      <w:kern w:val="28"/>
      <w:sz w:val="56"/>
      <w:szCs w:val="56"/>
    </w:rPr>
  </w:style>
  <w:style w:type="character" w:customStyle="1" w:styleId="afff1">
    <w:name w:val="标题 字符"/>
    <w:basedOn w:val="a1"/>
    <w:link w:val="afff0"/>
    <w:rsid w:val="00EF1E68"/>
    <w:rPr>
      <w:rFonts w:asciiTheme="majorHAnsi" w:eastAsiaTheme="majorEastAsia" w:hAnsiTheme="majorHAnsi" w:cstheme="majorBidi"/>
      <w:spacing w:val="-10"/>
      <w:kern w:val="28"/>
      <w:sz w:val="56"/>
      <w:szCs w:val="56"/>
    </w:rPr>
  </w:style>
  <w:style w:type="paragraph" w:styleId="afff2">
    <w:name w:val="Quote"/>
    <w:basedOn w:val="a0"/>
    <w:next w:val="a0"/>
    <w:link w:val="afff3"/>
    <w:uiPriority w:val="29"/>
    <w:rsid w:val="00EF1E68"/>
    <w:pPr>
      <w:spacing w:before="160" w:after="160"/>
      <w:jc w:val="center"/>
    </w:pPr>
    <w:rPr>
      <w:i/>
      <w:iCs/>
      <w:color w:val="404040" w:themeColor="text1" w:themeTint="BF"/>
    </w:rPr>
  </w:style>
  <w:style w:type="character" w:customStyle="1" w:styleId="afff3">
    <w:name w:val="引用 字符"/>
    <w:basedOn w:val="a1"/>
    <w:link w:val="afff2"/>
    <w:uiPriority w:val="29"/>
    <w:rsid w:val="00EF1E68"/>
    <w:rPr>
      <w:i/>
      <w:iCs/>
      <w:color w:val="404040" w:themeColor="text1" w:themeTint="BF"/>
      <w:kern w:val="2"/>
      <w:sz w:val="21"/>
    </w:rPr>
  </w:style>
  <w:style w:type="character" w:styleId="afff4">
    <w:name w:val="Intense Emphasis"/>
    <w:basedOn w:val="a1"/>
    <w:uiPriority w:val="21"/>
    <w:qFormat/>
    <w:rsid w:val="00EF1E68"/>
    <w:rPr>
      <w:i/>
      <w:iCs/>
      <w:color w:val="2E74B5" w:themeColor="accent1" w:themeShade="BF"/>
    </w:rPr>
  </w:style>
  <w:style w:type="paragraph" w:styleId="afff5">
    <w:name w:val="Intense Quote"/>
    <w:basedOn w:val="a0"/>
    <w:next w:val="a0"/>
    <w:link w:val="afff6"/>
    <w:uiPriority w:val="30"/>
    <w:rsid w:val="00EF1E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6">
    <w:name w:val="明显引用 字符"/>
    <w:basedOn w:val="a1"/>
    <w:link w:val="afff5"/>
    <w:uiPriority w:val="30"/>
    <w:rsid w:val="00EF1E68"/>
    <w:rPr>
      <w:i/>
      <w:iCs/>
      <w:color w:val="2E74B5" w:themeColor="accent1" w:themeShade="BF"/>
      <w:kern w:val="2"/>
      <w:sz w:val="21"/>
    </w:rPr>
  </w:style>
  <w:style w:type="character" w:styleId="afff7">
    <w:name w:val="Intense Reference"/>
    <w:basedOn w:val="a1"/>
    <w:uiPriority w:val="32"/>
    <w:qFormat/>
    <w:rsid w:val="00EF1E6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32DB-3AFB-4C61-9597-7D1FEFB9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1434</Words>
  <Characters>8176</Characters>
  <Application>Microsoft Office Word</Application>
  <DocSecurity>0</DocSecurity>
  <Lines>68</Lines>
  <Paragraphs>19</Paragraphs>
  <ScaleCrop>false</ScaleCrop>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huiyelawyer</dc:creator>
  <cp:keywords/>
  <dc:description/>
  <cp:lastModifiedBy>huiyelawyer</cp:lastModifiedBy>
  <cp:revision>3</cp:revision>
  <dcterms:created xsi:type="dcterms:W3CDTF">2026-05-15T11:20:00Z</dcterms:created>
  <dcterms:modified xsi:type="dcterms:W3CDTF">2026-05-15T11:21:00Z</dcterms:modified>
</cp:coreProperties>
</file>