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28E3DF" w14:textId="75CAD508" w:rsidR="00F94D9B" w:rsidRPr="00F94D9B" w:rsidRDefault="00F94D9B" w:rsidP="00F94D9B">
      <w:pPr>
        <w:jc w:val="center"/>
        <w:rPr>
          <w:rFonts w:ascii="仿宋" w:eastAsia="仿宋" w:hAnsi="仿宋"/>
          <w:b/>
          <w:bCs/>
          <w:sz w:val="28"/>
          <w:szCs w:val="28"/>
        </w:rPr>
      </w:pPr>
      <w:r w:rsidRPr="00F94D9B">
        <w:rPr>
          <w:rFonts w:ascii="仿宋" w:eastAsia="仿宋" w:hAnsi="仿宋" w:hint="eastAsia"/>
          <w:b/>
          <w:bCs/>
          <w:sz w:val="28"/>
          <w:szCs w:val="28"/>
        </w:rPr>
        <w:t>专业指引</w:t>
      </w:r>
    </w:p>
    <w:p w14:paraId="4BD8AE26" w14:textId="0369B3F1" w:rsidR="00F94D9B" w:rsidRPr="00F94D9B" w:rsidRDefault="00F94D9B" w:rsidP="00F94D9B">
      <w:pPr>
        <w:jc w:val="center"/>
        <w:rPr>
          <w:rFonts w:ascii="仿宋" w:eastAsia="仿宋" w:hAnsi="仿宋"/>
          <w:b/>
          <w:bCs/>
          <w:sz w:val="28"/>
          <w:szCs w:val="28"/>
        </w:rPr>
      </w:pPr>
      <w:r w:rsidRPr="00F94D9B">
        <w:rPr>
          <w:rFonts w:ascii="仿宋" w:eastAsia="仿宋" w:hAnsi="仿宋"/>
          <w:b/>
          <w:bCs/>
          <w:sz w:val="28"/>
          <w:szCs w:val="28"/>
        </w:rPr>
        <w:t>港澳人士纳税身份认定与税务实务操作指南</w:t>
      </w:r>
    </w:p>
    <w:p w14:paraId="1E338997" w14:textId="77777777" w:rsidR="00F94D9B" w:rsidRDefault="00F94D9B" w:rsidP="00F94D9B">
      <w:pPr>
        <w:rPr>
          <w:rFonts w:ascii="仿宋" w:eastAsia="仿宋" w:hAnsi="仿宋"/>
          <w:sz w:val="24"/>
          <w:szCs w:val="24"/>
        </w:rPr>
      </w:pPr>
    </w:p>
    <w:p w14:paraId="332473F6" w14:textId="40B5FDF7" w:rsidR="00F94D9B" w:rsidRPr="00F94D9B" w:rsidRDefault="00F94D9B" w:rsidP="00F94D9B">
      <w:pPr>
        <w:jc w:val="center"/>
        <w:rPr>
          <w:rFonts w:ascii="仿宋" w:eastAsia="仿宋" w:hAnsi="仿宋"/>
          <w:sz w:val="24"/>
          <w:szCs w:val="24"/>
        </w:rPr>
      </w:pPr>
      <w:r w:rsidRPr="0069569D">
        <w:rPr>
          <w:rFonts w:ascii="仿宋" w:eastAsia="仿宋" w:hAnsi="仿宋" w:hint="eastAsia"/>
          <w:sz w:val="24"/>
          <w:szCs w:val="24"/>
        </w:rPr>
        <w:t>作者单位：上海锦天城律师事务所</w:t>
      </w:r>
    </w:p>
    <w:p w14:paraId="71C7A5B5" w14:textId="2330B3F0" w:rsidR="00F94D9B" w:rsidRPr="00F94D9B" w:rsidRDefault="00F94D9B" w:rsidP="00F94D9B">
      <w:pPr>
        <w:jc w:val="center"/>
        <w:rPr>
          <w:rFonts w:ascii="仿宋" w:eastAsia="仿宋" w:hAnsi="仿宋"/>
          <w:sz w:val="24"/>
          <w:szCs w:val="24"/>
        </w:rPr>
      </w:pPr>
      <w:r w:rsidRPr="00F94D9B">
        <w:rPr>
          <w:rFonts w:ascii="仿宋" w:eastAsia="仿宋" w:hAnsi="仿宋"/>
          <w:sz w:val="24"/>
          <w:szCs w:val="24"/>
        </w:rPr>
        <w:t>作者：全开明 洪一帆 袁苇 谢美山</w:t>
      </w:r>
      <w:r w:rsidRPr="00F94D9B">
        <w:rPr>
          <w:rFonts w:ascii="仿宋" w:eastAsia="仿宋" w:hAnsi="仿宋"/>
          <w:sz w:val="24"/>
          <w:szCs w:val="24"/>
        </w:rPr>
        <w:br/>
      </w:r>
    </w:p>
    <w:p w14:paraId="132D11B5" w14:textId="0D9F8637" w:rsidR="00F94D9B" w:rsidRPr="00F94D9B" w:rsidRDefault="00F94D9B" w:rsidP="00F94D9B">
      <w:pPr>
        <w:ind w:firstLineChars="200" w:firstLine="482"/>
        <w:rPr>
          <w:rFonts w:ascii="仿宋" w:eastAsia="仿宋" w:hAnsi="仿宋"/>
          <w:sz w:val="24"/>
          <w:szCs w:val="24"/>
        </w:rPr>
      </w:pPr>
      <w:r w:rsidRPr="00F94D9B">
        <w:rPr>
          <w:rFonts w:ascii="仿宋" w:eastAsia="仿宋" w:hAnsi="仿宋"/>
          <w:b/>
          <w:bCs/>
          <w:sz w:val="24"/>
          <w:szCs w:val="24"/>
        </w:rPr>
        <w:t>【摘要】</w:t>
      </w:r>
      <w:r w:rsidRPr="00F94D9B">
        <w:rPr>
          <w:rFonts w:ascii="仿宋" w:eastAsia="仿宋" w:hAnsi="仿宋"/>
          <w:sz w:val="24"/>
          <w:szCs w:val="24"/>
        </w:rPr>
        <w:t>港澳人士来往内地愈发频繁，不仅旅游，越来越多的人在内地置业、工作，甚至生活重心也逐渐转移至内地。但因为三地税制的不同，导致港澳人士在纳税身份认定、义务范围、税收优惠、申报流程等方面认知不清。本文系统梳理纳税身份判定标准、不同类型收入的纳税义务、大湾区税收优惠政策、纳税申报注意事项等，旨在为港澳人士规避税务风险、合</w:t>
      </w:r>
      <w:proofErr w:type="gramStart"/>
      <w:r w:rsidRPr="00F94D9B">
        <w:rPr>
          <w:rFonts w:ascii="仿宋" w:eastAsia="仿宋" w:hAnsi="仿宋"/>
          <w:sz w:val="24"/>
          <w:szCs w:val="24"/>
        </w:rPr>
        <w:t>规</w:t>
      </w:r>
      <w:proofErr w:type="gramEnd"/>
      <w:r w:rsidRPr="00F94D9B">
        <w:rPr>
          <w:rFonts w:ascii="仿宋" w:eastAsia="仿宋" w:hAnsi="仿宋"/>
          <w:sz w:val="24"/>
          <w:szCs w:val="24"/>
        </w:rPr>
        <w:t>纳税并在内地顺利跨境发展。</w:t>
      </w:r>
    </w:p>
    <w:p w14:paraId="430D1775" w14:textId="3BECB33D" w:rsidR="00F94D9B" w:rsidRPr="00F94D9B" w:rsidRDefault="00F94D9B" w:rsidP="00F94D9B">
      <w:pPr>
        <w:ind w:firstLineChars="200" w:firstLine="480"/>
        <w:rPr>
          <w:rFonts w:ascii="仿宋" w:eastAsia="仿宋" w:hAnsi="仿宋"/>
          <w:sz w:val="24"/>
          <w:szCs w:val="24"/>
        </w:rPr>
      </w:pPr>
    </w:p>
    <w:p w14:paraId="6849C103" w14:textId="77777777" w:rsidR="00F94D9B" w:rsidRPr="00F94D9B" w:rsidRDefault="00F94D9B" w:rsidP="00F94D9B">
      <w:pPr>
        <w:ind w:firstLineChars="200" w:firstLine="482"/>
        <w:rPr>
          <w:rFonts w:ascii="仿宋" w:eastAsia="仿宋" w:hAnsi="仿宋"/>
          <w:sz w:val="24"/>
          <w:szCs w:val="24"/>
        </w:rPr>
      </w:pPr>
      <w:r w:rsidRPr="00F94D9B">
        <w:rPr>
          <w:rFonts w:ascii="仿宋" w:eastAsia="仿宋" w:hAnsi="仿宋"/>
          <w:b/>
          <w:bCs/>
          <w:sz w:val="24"/>
          <w:szCs w:val="24"/>
        </w:rPr>
        <w:t>【关键词】港澳人士 纳税身份 税收优惠 粤港澳大湾区</w:t>
      </w:r>
    </w:p>
    <w:p w14:paraId="707E844D" w14:textId="1E73B7BC" w:rsidR="00F94D9B" w:rsidRPr="00F94D9B" w:rsidRDefault="00F94D9B" w:rsidP="00F94D9B">
      <w:pPr>
        <w:ind w:firstLineChars="200" w:firstLine="480"/>
        <w:rPr>
          <w:rFonts w:ascii="仿宋" w:eastAsia="仿宋" w:hAnsi="仿宋"/>
          <w:sz w:val="24"/>
          <w:szCs w:val="24"/>
        </w:rPr>
      </w:pPr>
    </w:p>
    <w:p w14:paraId="40A6739C" w14:textId="77777777" w:rsidR="00F94D9B" w:rsidRPr="00F94D9B" w:rsidRDefault="00F94D9B" w:rsidP="00F94D9B">
      <w:pPr>
        <w:ind w:firstLineChars="200" w:firstLine="482"/>
        <w:rPr>
          <w:rFonts w:ascii="仿宋" w:eastAsia="仿宋" w:hAnsi="仿宋"/>
          <w:sz w:val="24"/>
          <w:szCs w:val="24"/>
        </w:rPr>
      </w:pPr>
      <w:r w:rsidRPr="00F94D9B">
        <w:rPr>
          <w:rFonts w:ascii="仿宋" w:eastAsia="仿宋" w:hAnsi="仿宋"/>
          <w:b/>
          <w:bCs/>
          <w:sz w:val="24"/>
          <w:szCs w:val="24"/>
        </w:rPr>
        <w:t>一、引言</w:t>
      </w:r>
    </w:p>
    <w:p w14:paraId="4CAE0867" w14:textId="585C6DF4" w:rsidR="00F94D9B" w:rsidRPr="00F94D9B" w:rsidRDefault="00F94D9B" w:rsidP="00F94D9B">
      <w:pPr>
        <w:ind w:firstLineChars="200" w:firstLine="480"/>
        <w:rPr>
          <w:rFonts w:ascii="仿宋" w:eastAsia="仿宋" w:hAnsi="仿宋"/>
          <w:sz w:val="24"/>
          <w:szCs w:val="24"/>
        </w:rPr>
      </w:pPr>
    </w:p>
    <w:p w14:paraId="4B85445D" w14:textId="77777777" w:rsidR="00F94D9B" w:rsidRPr="00F94D9B" w:rsidRDefault="00F94D9B" w:rsidP="00F94D9B">
      <w:pPr>
        <w:ind w:firstLineChars="200" w:firstLine="480"/>
        <w:rPr>
          <w:rFonts w:ascii="仿宋" w:eastAsia="仿宋" w:hAnsi="仿宋"/>
          <w:sz w:val="24"/>
          <w:szCs w:val="24"/>
        </w:rPr>
      </w:pPr>
      <w:r w:rsidRPr="00F94D9B">
        <w:rPr>
          <w:rFonts w:ascii="仿宋" w:eastAsia="仿宋" w:hAnsi="仿宋"/>
          <w:sz w:val="24"/>
          <w:szCs w:val="24"/>
        </w:rPr>
        <w:t>粤港澳大湾区建设如火如荼，内地与港澳地区经济融合、人才交融，越来越多的港澳人士跨境生活、工作，跨境律师执业、从医、企业用工等现象逐渐成为常态，随之而来的税务问题，自然就成为不可避免的话题。对于港澳人士来说，内地广阔的发展空间具有强大的吸引力，但不同的制度与区域政策，使得港澳人士对纳税政策理解模糊，尤其是在面对纳税身份认定、税收优惠、避免双重征税等重要问题时，难免会感到困惑。因此，本文主要聚焦于港澳人士的跨境税务问题，通过梳理基础规定、政策红利、纳税申报误区等关键问题，为港澳人士答疑解惑，助力跨境发展。</w:t>
      </w:r>
    </w:p>
    <w:p w14:paraId="529C81AB" w14:textId="6CF30E7E" w:rsidR="00F94D9B" w:rsidRPr="00F94D9B" w:rsidRDefault="00F94D9B" w:rsidP="00F94D9B">
      <w:pPr>
        <w:ind w:firstLineChars="200" w:firstLine="480"/>
        <w:rPr>
          <w:rFonts w:ascii="仿宋" w:eastAsia="仿宋" w:hAnsi="仿宋"/>
          <w:sz w:val="24"/>
          <w:szCs w:val="24"/>
        </w:rPr>
      </w:pPr>
    </w:p>
    <w:p w14:paraId="59276DD0" w14:textId="77777777" w:rsidR="00F94D9B" w:rsidRPr="00F94D9B" w:rsidRDefault="00F94D9B" w:rsidP="00F94D9B">
      <w:pPr>
        <w:ind w:firstLineChars="200" w:firstLine="482"/>
        <w:rPr>
          <w:rFonts w:ascii="仿宋" w:eastAsia="仿宋" w:hAnsi="仿宋"/>
          <w:sz w:val="24"/>
          <w:szCs w:val="24"/>
        </w:rPr>
      </w:pPr>
      <w:r w:rsidRPr="00F94D9B">
        <w:rPr>
          <w:rFonts w:ascii="仿宋" w:eastAsia="仿宋" w:hAnsi="仿宋"/>
          <w:b/>
          <w:bCs/>
          <w:sz w:val="24"/>
          <w:szCs w:val="24"/>
        </w:rPr>
        <w:t>二、港澳居民适用的纳税基础规定</w:t>
      </w:r>
    </w:p>
    <w:p w14:paraId="58ACA598" w14:textId="437FE458" w:rsidR="00F94D9B" w:rsidRPr="00F94D9B" w:rsidRDefault="00F94D9B" w:rsidP="00F94D9B">
      <w:pPr>
        <w:ind w:firstLineChars="200" w:firstLine="480"/>
        <w:rPr>
          <w:rFonts w:ascii="仿宋" w:eastAsia="仿宋" w:hAnsi="仿宋"/>
          <w:sz w:val="24"/>
          <w:szCs w:val="24"/>
        </w:rPr>
      </w:pPr>
    </w:p>
    <w:p w14:paraId="72599AAC" w14:textId="77777777" w:rsidR="00F94D9B" w:rsidRPr="00F94D9B" w:rsidRDefault="00F94D9B" w:rsidP="00F94D9B">
      <w:pPr>
        <w:ind w:firstLineChars="200" w:firstLine="482"/>
        <w:rPr>
          <w:rFonts w:ascii="仿宋" w:eastAsia="仿宋" w:hAnsi="仿宋"/>
          <w:sz w:val="24"/>
          <w:szCs w:val="24"/>
        </w:rPr>
      </w:pPr>
      <w:r w:rsidRPr="00F94D9B">
        <w:rPr>
          <w:rFonts w:ascii="仿宋" w:eastAsia="仿宋" w:hAnsi="仿宋"/>
          <w:b/>
          <w:bCs/>
          <w:sz w:val="24"/>
          <w:szCs w:val="24"/>
        </w:rPr>
        <w:t>（一）纳税身份判定</w:t>
      </w:r>
    </w:p>
    <w:p w14:paraId="728FAC3F" w14:textId="1C67E574" w:rsidR="00F94D9B" w:rsidRPr="00F94D9B" w:rsidRDefault="00F94D9B" w:rsidP="00F94D9B">
      <w:pPr>
        <w:ind w:firstLineChars="200" w:firstLine="480"/>
        <w:rPr>
          <w:rFonts w:ascii="仿宋" w:eastAsia="仿宋" w:hAnsi="仿宋"/>
          <w:sz w:val="24"/>
          <w:szCs w:val="24"/>
        </w:rPr>
      </w:pPr>
    </w:p>
    <w:p w14:paraId="1DB0B529" w14:textId="4AA2B840" w:rsidR="00F94D9B" w:rsidRPr="00F94D9B" w:rsidRDefault="00F94D9B" w:rsidP="00F94D9B">
      <w:pPr>
        <w:ind w:firstLineChars="200" w:firstLine="480"/>
        <w:rPr>
          <w:rFonts w:ascii="仿宋" w:eastAsia="仿宋" w:hAnsi="仿宋" w:hint="eastAsia"/>
          <w:sz w:val="24"/>
          <w:szCs w:val="24"/>
        </w:rPr>
      </w:pPr>
      <w:r w:rsidRPr="00F94D9B">
        <w:rPr>
          <w:rFonts w:ascii="仿宋" w:eastAsia="仿宋" w:hAnsi="仿宋"/>
          <w:sz w:val="24"/>
          <w:szCs w:val="24"/>
        </w:rPr>
        <w:t>纳税的前提是要判定纳税身份。不同的身份对应不同的纳税义务，享受到的税收优惠亦不同。内地与港澳的税制存在根本性差异，因此首先需要明确身份。常见误区是认为通行证件即决定纳税身份。港澳居民来往内地的通行证，又名“回乡证”，是港澳居民来往内地的法定出入境证件。然而，持有“回乡证”并不意味着必然不会被认定为内地纳税居民。本质上，“回乡证”相当于港澳居民在内地的“旅行身份证”，解决的是能否往返内地的通行问题，而不是纳税人身份问题。按照规定，纳税身份应当由居住时间、收入来源、国籍等税收规则决定，二者分别属于不同体系，不能混为一谈。</w:t>
      </w:r>
    </w:p>
    <w:p w14:paraId="43373EE2" w14:textId="77777777" w:rsidR="00F94D9B" w:rsidRDefault="00F94D9B" w:rsidP="00F94D9B">
      <w:pPr>
        <w:ind w:firstLineChars="200" w:firstLine="480"/>
        <w:rPr>
          <w:rFonts w:ascii="仿宋" w:eastAsia="仿宋" w:hAnsi="仿宋"/>
          <w:sz w:val="24"/>
          <w:szCs w:val="24"/>
        </w:rPr>
      </w:pPr>
      <w:r w:rsidRPr="00F94D9B">
        <w:rPr>
          <w:rFonts w:ascii="仿宋" w:eastAsia="仿宋" w:hAnsi="仿宋"/>
          <w:sz w:val="24"/>
          <w:szCs w:val="24"/>
        </w:rPr>
        <w:t>需要明确的是，持有回乡证是不算做外籍人士的，针对外籍人士适用的补贴优惠，比如财政部 国家税务总局关于外籍个人取得港澳地区住房等补贴征免个人所得税的通知（财税〔2004〕29号）中的补贴，是无法享受到的。</w:t>
      </w:r>
    </w:p>
    <w:p w14:paraId="3C14513D" w14:textId="77777777" w:rsidR="00F94D9B" w:rsidRDefault="00F94D9B" w:rsidP="00F94D9B">
      <w:pPr>
        <w:ind w:firstLineChars="200" w:firstLine="480"/>
        <w:rPr>
          <w:rFonts w:ascii="仿宋" w:eastAsia="仿宋" w:hAnsi="仿宋"/>
          <w:sz w:val="24"/>
          <w:szCs w:val="24"/>
        </w:rPr>
      </w:pPr>
    </w:p>
    <w:p w14:paraId="4748F50B" w14:textId="397441FD" w:rsidR="00F94D9B" w:rsidRPr="00F94D9B" w:rsidRDefault="00F94D9B" w:rsidP="00F94D9B">
      <w:pPr>
        <w:ind w:firstLineChars="200" w:firstLine="482"/>
        <w:rPr>
          <w:rFonts w:ascii="仿宋" w:eastAsia="仿宋" w:hAnsi="仿宋"/>
          <w:sz w:val="24"/>
          <w:szCs w:val="24"/>
        </w:rPr>
      </w:pPr>
      <w:r w:rsidRPr="00F94D9B">
        <w:rPr>
          <w:rFonts w:ascii="仿宋" w:eastAsia="仿宋" w:hAnsi="仿宋"/>
          <w:b/>
          <w:bCs/>
          <w:sz w:val="24"/>
          <w:szCs w:val="24"/>
        </w:rPr>
        <w:t>1. 港澳地区适用属地征税原则</w:t>
      </w:r>
    </w:p>
    <w:p w14:paraId="54ED9211" w14:textId="727D7231" w:rsidR="00F94D9B" w:rsidRPr="00F94D9B" w:rsidRDefault="00F94D9B" w:rsidP="00F94D9B">
      <w:pPr>
        <w:ind w:firstLineChars="200" w:firstLine="480"/>
        <w:rPr>
          <w:rFonts w:ascii="仿宋" w:eastAsia="仿宋" w:hAnsi="仿宋"/>
          <w:sz w:val="24"/>
          <w:szCs w:val="24"/>
        </w:rPr>
      </w:pPr>
    </w:p>
    <w:p w14:paraId="390985AB" w14:textId="77777777" w:rsidR="00F94D9B" w:rsidRPr="00F94D9B" w:rsidRDefault="00F94D9B" w:rsidP="00F94D9B">
      <w:pPr>
        <w:ind w:firstLineChars="200" w:firstLine="480"/>
        <w:rPr>
          <w:rFonts w:ascii="仿宋" w:eastAsia="仿宋" w:hAnsi="仿宋"/>
          <w:sz w:val="24"/>
          <w:szCs w:val="24"/>
        </w:rPr>
      </w:pPr>
      <w:r w:rsidRPr="00F94D9B">
        <w:rPr>
          <w:rFonts w:ascii="仿宋" w:eastAsia="仿宋" w:hAnsi="仿宋"/>
          <w:sz w:val="24"/>
          <w:szCs w:val="24"/>
        </w:rPr>
        <w:t>港澳地区均采用属地征税原则，只对来源于本地的收入进行征税。香港地区税制简单，税率较低，税种数量少，核心税种是利得税、薪俸税和</w:t>
      </w:r>
      <w:proofErr w:type="gramStart"/>
      <w:r w:rsidRPr="00F94D9B">
        <w:rPr>
          <w:rFonts w:ascii="仿宋" w:eastAsia="仿宋" w:hAnsi="仿宋"/>
          <w:sz w:val="24"/>
          <w:szCs w:val="24"/>
        </w:rPr>
        <w:t>物业税这三类</w:t>
      </w:r>
      <w:proofErr w:type="gramEnd"/>
      <w:r w:rsidRPr="00F94D9B">
        <w:rPr>
          <w:rFonts w:ascii="仿宋" w:eastAsia="仿宋" w:hAnsi="仿宋"/>
          <w:sz w:val="24"/>
          <w:szCs w:val="24"/>
        </w:rPr>
        <w:t>所得税。澳门地区同样具备类似的特点。</w:t>
      </w:r>
    </w:p>
    <w:p w14:paraId="3D59D5C0" w14:textId="5192A441" w:rsidR="00F94D9B" w:rsidRPr="00F94D9B" w:rsidRDefault="00F94D9B" w:rsidP="00F94D9B">
      <w:pPr>
        <w:ind w:firstLineChars="200" w:firstLine="480"/>
        <w:rPr>
          <w:rFonts w:ascii="仿宋" w:eastAsia="仿宋" w:hAnsi="仿宋"/>
          <w:sz w:val="24"/>
          <w:szCs w:val="24"/>
        </w:rPr>
      </w:pPr>
    </w:p>
    <w:p w14:paraId="3A69FE6B" w14:textId="77777777" w:rsidR="00F94D9B" w:rsidRPr="00F94D9B" w:rsidRDefault="00F94D9B" w:rsidP="00F94D9B">
      <w:pPr>
        <w:ind w:firstLineChars="200" w:firstLine="482"/>
        <w:rPr>
          <w:rFonts w:ascii="仿宋" w:eastAsia="仿宋" w:hAnsi="仿宋"/>
          <w:sz w:val="24"/>
          <w:szCs w:val="24"/>
        </w:rPr>
      </w:pPr>
      <w:r w:rsidRPr="00F94D9B">
        <w:rPr>
          <w:rFonts w:ascii="仿宋" w:eastAsia="仿宋" w:hAnsi="仿宋"/>
          <w:b/>
          <w:bCs/>
          <w:sz w:val="24"/>
          <w:szCs w:val="24"/>
        </w:rPr>
        <w:t>2. 内地适用居住地原则征税</w:t>
      </w:r>
    </w:p>
    <w:p w14:paraId="0F521648" w14:textId="01B44588" w:rsidR="00F94D9B" w:rsidRPr="00F94D9B" w:rsidRDefault="00F94D9B" w:rsidP="00F94D9B">
      <w:pPr>
        <w:ind w:firstLineChars="200" w:firstLine="480"/>
        <w:rPr>
          <w:rFonts w:ascii="仿宋" w:eastAsia="仿宋" w:hAnsi="仿宋"/>
          <w:sz w:val="24"/>
          <w:szCs w:val="24"/>
        </w:rPr>
      </w:pPr>
    </w:p>
    <w:p w14:paraId="7B8520AA" w14:textId="47A340E8" w:rsidR="00F94D9B" w:rsidRPr="00F94D9B" w:rsidRDefault="00F94D9B" w:rsidP="00F94D9B">
      <w:pPr>
        <w:ind w:firstLineChars="200" w:firstLine="480"/>
        <w:rPr>
          <w:rFonts w:ascii="仿宋" w:eastAsia="仿宋" w:hAnsi="仿宋" w:hint="eastAsia"/>
          <w:sz w:val="24"/>
          <w:szCs w:val="24"/>
        </w:rPr>
      </w:pPr>
      <w:r w:rsidRPr="00F94D9B">
        <w:rPr>
          <w:rFonts w:ascii="仿宋" w:eastAsia="仿宋" w:hAnsi="仿宋"/>
          <w:sz w:val="24"/>
          <w:szCs w:val="24"/>
        </w:rPr>
        <w:t>内地实行的是居住地纳税原则，对于居民纳税人的全球范围内的所得征税。而居民纳税人的判定采用的是双重标准。跨境工作生活的港澳人士，在内地是否属于居民纳税人，需要综合参考居住天数与住所这两个标准。首先是住所标准，在内地购置房产并不等同于拥有“住所”，还要结合意图、经济关联等多方面因素。当港澳人士因户籍、家庭或紧密的经济利益关系，在内地形成习惯性居住状态，就算作在境内有住所。许多港澳家庭选择在内地购置房产，将其作为长期居住之所，融入内地生活圈，或者其主要经济活动集中在内地，</w:t>
      </w:r>
      <w:proofErr w:type="gramStart"/>
      <w:r w:rsidRPr="00F94D9B">
        <w:rPr>
          <w:rFonts w:ascii="仿宋" w:eastAsia="仿宋" w:hAnsi="仿宋"/>
          <w:sz w:val="24"/>
          <w:szCs w:val="24"/>
        </w:rPr>
        <w:t>那么都</w:t>
      </w:r>
      <w:proofErr w:type="gramEnd"/>
      <w:r w:rsidRPr="00F94D9B">
        <w:rPr>
          <w:rFonts w:ascii="仿宋" w:eastAsia="仿宋" w:hAnsi="仿宋"/>
          <w:sz w:val="24"/>
          <w:szCs w:val="24"/>
        </w:rPr>
        <w:t>极有可能被税务机关判定为在境内有住所，认定为居民纳税人，可能需要对全球所得纳税。</w:t>
      </w:r>
    </w:p>
    <w:p w14:paraId="3D432546" w14:textId="77777777" w:rsidR="00F94D9B" w:rsidRPr="00F94D9B" w:rsidRDefault="00F94D9B" w:rsidP="00F94D9B">
      <w:pPr>
        <w:ind w:firstLineChars="200" w:firstLine="480"/>
        <w:rPr>
          <w:rFonts w:ascii="仿宋" w:eastAsia="仿宋" w:hAnsi="仿宋"/>
          <w:sz w:val="24"/>
          <w:szCs w:val="24"/>
        </w:rPr>
      </w:pPr>
      <w:r w:rsidRPr="00F94D9B">
        <w:rPr>
          <w:rFonts w:ascii="仿宋" w:eastAsia="仿宋" w:hAnsi="仿宋"/>
          <w:sz w:val="24"/>
          <w:szCs w:val="24"/>
        </w:rPr>
        <w:t>居住时间标准同样重要。依据住所标准判断为在内地无住所的港澳人士，需结合183天规则和“六年规则”来判断税民身份。183天规则是基准，当纳税人一个纳税年度内在内地居住累计满183天，并且183天中的每一天都停留满24小时，则构成居民纳税人。而“六年规则”是一个长期的免税窗口，如果无住所个人连续六年在内地居住满183天，那么第七年起就要对其全球收入纳税。然而，这一规则亦存在例外情况。如果在过去六年内任</w:t>
      </w:r>
      <w:proofErr w:type="gramStart"/>
      <w:r w:rsidRPr="00F94D9B">
        <w:rPr>
          <w:rFonts w:ascii="仿宋" w:eastAsia="仿宋" w:hAnsi="仿宋"/>
          <w:sz w:val="24"/>
          <w:szCs w:val="24"/>
        </w:rPr>
        <w:t>一</w:t>
      </w:r>
      <w:proofErr w:type="gramEnd"/>
      <w:r w:rsidRPr="00F94D9B">
        <w:rPr>
          <w:rFonts w:ascii="仿宋" w:eastAsia="仿宋" w:hAnsi="仿宋"/>
          <w:sz w:val="24"/>
          <w:szCs w:val="24"/>
        </w:rPr>
        <w:t>年度出现过单次离境超过30天的情况，那么就可以中断连续居住年限的累计，重新清零计算。对于频繁跨境往来的港澳工作者来说，这一规定有很大的好处，例如，早上从香港经过口岸前往深圳工作，晚上再返回香港，这种当天往返的情况是不会被计入居住天数的。部分港澳人士基于此规则，通过合理规划行程，巧妙控制境内停留时间，将全年居住天数有效控制在182天以下，从而成功在内地规避全球征税义务。当港澳人士既</w:t>
      </w:r>
      <w:proofErr w:type="gramStart"/>
      <w:r w:rsidRPr="00F94D9B">
        <w:rPr>
          <w:rFonts w:ascii="仿宋" w:eastAsia="仿宋" w:hAnsi="仿宋"/>
          <w:sz w:val="24"/>
          <w:szCs w:val="24"/>
        </w:rPr>
        <w:t>无内地</w:t>
      </w:r>
      <w:proofErr w:type="gramEnd"/>
      <w:r w:rsidRPr="00F94D9B">
        <w:rPr>
          <w:rFonts w:ascii="仿宋" w:eastAsia="仿宋" w:hAnsi="仿宋"/>
          <w:sz w:val="24"/>
          <w:szCs w:val="24"/>
        </w:rPr>
        <w:t>住所，并且在一个纳税年度内在境内居住时间不满183天时，其纳税身份在内地自然被认定为非居民纳税人。在此情形下，他们仅需就来源于内地的境内所得履行纳税义务。</w:t>
      </w:r>
    </w:p>
    <w:p w14:paraId="53F9D0A9" w14:textId="5CFDD26E" w:rsidR="00F94D9B" w:rsidRPr="00F94D9B" w:rsidRDefault="00F94D9B" w:rsidP="00F94D9B">
      <w:pPr>
        <w:rPr>
          <w:rFonts w:ascii="仿宋" w:eastAsia="仿宋" w:hAnsi="仿宋"/>
          <w:sz w:val="24"/>
          <w:szCs w:val="24"/>
        </w:rPr>
      </w:pPr>
    </w:p>
    <w:p w14:paraId="31C6C241" w14:textId="4EFC5D89" w:rsidR="00F94D9B" w:rsidRPr="00F94D9B" w:rsidRDefault="00F94D9B" w:rsidP="00F94D9B">
      <w:pPr>
        <w:ind w:firstLineChars="200" w:firstLine="480"/>
        <w:rPr>
          <w:rFonts w:ascii="仿宋" w:eastAsia="仿宋" w:hAnsi="仿宋"/>
          <w:sz w:val="24"/>
          <w:szCs w:val="24"/>
        </w:rPr>
      </w:pPr>
      <w:r w:rsidRPr="00F94D9B">
        <w:rPr>
          <w:rFonts w:ascii="仿宋" w:eastAsia="仿宋" w:hAnsi="仿宋"/>
          <w:sz w:val="24"/>
          <w:szCs w:val="24"/>
        </w:rPr>
        <w:lastRenderedPageBreak/>
        <w:drawing>
          <wp:inline distT="0" distB="0" distL="0" distR="0" wp14:anchorId="7E8D7E55" wp14:editId="3480DF1E">
            <wp:extent cx="5274310" cy="3764280"/>
            <wp:effectExtent l="0" t="0" r="2540" b="7620"/>
            <wp:docPr id="1725754479" name="图片 1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图片"/>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3764280"/>
                    </a:xfrm>
                    <a:prstGeom prst="rect">
                      <a:avLst/>
                    </a:prstGeom>
                    <a:noFill/>
                    <a:ln>
                      <a:noFill/>
                    </a:ln>
                  </pic:spPr>
                </pic:pic>
              </a:graphicData>
            </a:graphic>
          </wp:inline>
        </w:drawing>
      </w:r>
    </w:p>
    <w:p w14:paraId="31170FCE" w14:textId="107EB11D" w:rsidR="00F94D9B" w:rsidRPr="00F94D9B" w:rsidRDefault="00F94D9B" w:rsidP="00F94D9B">
      <w:pPr>
        <w:ind w:firstLineChars="200" w:firstLine="480"/>
        <w:rPr>
          <w:rFonts w:ascii="仿宋" w:eastAsia="仿宋" w:hAnsi="仿宋"/>
          <w:sz w:val="24"/>
          <w:szCs w:val="24"/>
        </w:rPr>
      </w:pPr>
    </w:p>
    <w:p w14:paraId="5CC623A8" w14:textId="77777777" w:rsidR="00F94D9B" w:rsidRPr="00F94D9B" w:rsidRDefault="00F94D9B" w:rsidP="00F94D9B">
      <w:pPr>
        <w:ind w:firstLineChars="200" w:firstLine="480"/>
        <w:rPr>
          <w:rFonts w:ascii="仿宋" w:eastAsia="仿宋" w:hAnsi="仿宋"/>
          <w:sz w:val="24"/>
          <w:szCs w:val="24"/>
        </w:rPr>
      </w:pPr>
      <w:r w:rsidRPr="00F94D9B">
        <w:rPr>
          <w:rFonts w:ascii="仿宋" w:eastAsia="仿宋" w:hAnsi="仿宋"/>
          <w:sz w:val="24"/>
          <w:szCs w:val="24"/>
        </w:rPr>
        <w:t>总之，港澳永居身份是“港澳居民”的法定判断基础，但居住天数反映实际生活和经济活动的重心，进一步细化了居民身份的判定标准。结合两种标准，既能尊重法定身份的权威性，又可以通过动态的居住记录，来确保“港澳居民”的认定与实际生活状态相符，避免仅依靠证件机械化判断而脱离实际情况。</w:t>
      </w:r>
    </w:p>
    <w:p w14:paraId="3852CB5C" w14:textId="675D4F45" w:rsidR="00F94D9B" w:rsidRPr="00F94D9B" w:rsidRDefault="00F94D9B" w:rsidP="00F94D9B">
      <w:pPr>
        <w:ind w:firstLineChars="200" w:firstLine="480"/>
        <w:rPr>
          <w:rFonts w:ascii="仿宋" w:eastAsia="仿宋" w:hAnsi="仿宋"/>
          <w:sz w:val="24"/>
          <w:szCs w:val="24"/>
        </w:rPr>
      </w:pPr>
    </w:p>
    <w:p w14:paraId="5B504E67" w14:textId="77777777" w:rsidR="00F94D9B" w:rsidRPr="00F94D9B" w:rsidRDefault="00F94D9B" w:rsidP="00F94D9B">
      <w:pPr>
        <w:ind w:firstLineChars="200" w:firstLine="482"/>
        <w:rPr>
          <w:rFonts w:ascii="仿宋" w:eastAsia="仿宋" w:hAnsi="仿宋"/>
          <w:sz w:val="24"/>
          <w:szCs w:val="24"/>
        </w:rPr>
      </w:pPr>
      <w:r w:rsidRPr="00F94D9B">
        <w:rPr>
          <w:rFonts w:ascii="仿宋" w:eastAsia="仿宋" w:hAnsi="仿宋"/>
          <w:b/>
          <w:bCs/>
          <w:sz w:val="24"/>
          <w:szCs w:val="24"/>
        </w:rPr>
        <w:t>3.双重居民身份冲突的解决路径</w:t>
      </w:r>
    </w:p>
    <w:p w14:paraId="32DCB849" w14:textId="01B6EA94" w:rsidR="00F94D9B" w:rsidRPr="00F94D9B" w:rsidRDefault="00F94D9B" w:rsidP="00F94D9B">
      <w:pPr>
        <w:ind w:firstLineChars="200" w:firstLine="480"/>
        <w:rPr>
          <w:rFonts w:ascii="仿宋" w:eastAsia="仿宋" w:hAnsi="仿宋"/>
          <w:sz w:val="24"/>
          <w:szCs w:val="24"/>
        </w:rPr>
      </w:pPr>
    </w:p>
    <w:p w14:paraId="22BD792E" w14:textId="1D42964E" w:rsidR="00F94D9B" w:rsidRPr="00F94D9B" w:rsidRDefault="00F94D9B" w:rsidP="00F94D9B">
      <w:pPr>
        <w:ind w:firstLineChars="200" w:firstLine="480"/>
        <w:rPr>
          <w:rFonts w:ascii="仿宋" w:eastAsia="仿宋" w:hAnsi="仿宋" w:hint="eastAsia"/>
          <w:sz w:val="24"/>
          <w:szCs w:val="24"/>
        </w:rPr>
      </w:pPr>
      <w:r w:rsidRPr="00F94D9B">
        <w:rPr>
          <w:rFonts w:ascii="仿宋" w:eastAsia="仿宋" w:hAnsi="仿宋"/>
          <w:sz w:val="24"/>
          <w:szCs w:val="24"/>
        </w:rPr>
        <w:t>内地和港澳地区对税民身份判定标准的不同，可能导致了个别港澳人士同时被两地认定为税收居民的情况，出现双重居民身份冲突。要解决这种冲突，可以参考适用“加比规则”，即按照“永久性住所—重要利益中心—习惯性住所—国籍”的顺序来进行身份判定，当前</w:t>
      </w:r>
      <w:proofErr w:type="gramStart"/>
      <w:r w:rsidRPr="00F94D9B">
        <w:rPr>
          <w:rFonts w:ascii="仿宋" w:eastAsia="仿宋" w:hAnsi="仿宋"/>
          <w:sz w:val="24"/>
          <w:szCs w:val="24"/>
        </w:rPr>
        <w:t>一</w:t>
      </w:r>
      <w:proofErr w:type="gramEnd"/>
      <w:r w:rsidRPr="00F94D9B">
        <w:rPr>
          <w:rFonts w:ascii="仿宋" w:eastAsia="仿宋" w:hAnsi="仿宋"/>
          <w:sz w:val="24"/>
          <w:szCs w:val="24"/>
        </w:rPr>
        <w:t>标准无法解决问题时才会顺移至下一个标准。</w:t>
      </w:r>
    </w:p>
    <w:p w14:paraId="59DE8B9D" w14:textId="77777777" w:rsidR="00F94D9B" w:rsidRPr="00F94D9B" w:rsidRDefault="00F94D9B" w:rsidP="00F94D9B">
      <w:pPr>
        <w:ind w:firstLineChars="200" w:firstLine="480"/>
        <w:rPr>
          <w:rFonts w:ascii="仿宋" w:eastAsia="仿宋" w:hAnsi="仿宋"/>
          <w:sz w:val="24"/>
          <w:szCs w:val="24"/>
        </w:rPr>
      </w:pPr>
      <w:r w:rsidRPr="00F94D9B">
        <w:rPr>
          <w:rFonts w:ascii="仿宋" w:eastAsia="仿宋" w:hAnsi="仿宋"/>
          <w:sz w:val="24"/>
          <w:szCs w:val="24"/>
        </w:rPr>
        <w:t>其中，“永久性住所”包括租用的住宅，形式上并不局限，但必须是永久性而不是临时逗留的住所。但倘若某港澳人士在内地和港澳地区都有永久性住所，就需要运用下一个标准“重要利益中心”来判断。这一标准是综合了个人家庭和社会关系、职业、政治、文化及其他活动、营业地点、管理财产所在地等因素来评判，其中特别注重的是个人的行为，个人一直居住、工作并且拥有家庭和财产的国家或地区通常就是其重要利益中心所在。“习惯性住所”则需要去比较纳税人在两地停留的时间长短。如果穷尽以上规则都仍然无法判定港澳人士的纳税居民身份，才需要税务机关介入相互协商。举例而言，如果有一位香港工程师在深圳购买了房子，但家人常住香港，其薪资也由香港公司支付，那么可以推断他的重要利益中心在香港，其税务居民归属地也在香港。</w:t>
      </w:r>
    </w:p>
    <w:p w14:paraId="499EDED3" w14:textId="77777777" w:rsidR="00F94D9B" w:rsidRPr="00F94D9B" w:rsidRDefault="00F94D9B" w:rsidP="00F94D9B">
      <w:pPr>
        <w:ind w:firstLineChars="200" w:firstLine="480"/>
        <w:rPr>
          <w:rFonts w:ascii="仿宋" w:eastAsia="仿宋" w:hAnsi="仿宋"/>
          <w:sz w:val="24"/>
          <w:szCs w:val="24"/>
        </w:rPr>
      </w:pPr>
      <w:r w:rsidRPr="00F94D9B">
        <w:rPr>
          <w:rFonts w:ascii="仿宋" w:eastAsia="仿宋" w:hAnsi="仿宋"/>
          <w:sz w:val="24"/>
          <w:szCs w:val="24"/>
        </w:rPr>
        <w:br/>
      </w:r>
    </w:p>
    <w:p w14:paraId="6ED727DB" w14:textId="77777777" w:rsidR="00F94D9B" w:rsidRPr="00F94D9B" w:rsidRDefault="00F94D9B" w:rsidP="00F94D9B">
      <w:pPr>
        <w:ind w:firstLineChars="200" w:firstLine="482"/>
        <w:rPr>
          <w:rFonts w:ascii="仿宋" w:eastAsia="仿宋" w:hAnsi="仿宋"/>
          <w:sz w:val="24"/>
          <w:szCs w:val="24"/>
        </w:rPr>
      </w:pPr>
      <w:r w:rsidRPr="00F94D9B">
        <w:rPr>
          <w:rFonts w:ascii="仿宋" w:eastAsia="仿宋" w:hAnsi="仿宋"/>
          <w:b/>
          <w:bCs/>
          <w:sz w:val="24"/>
          <w:szCs w:val="24"/>
        </w:rPr>
        <w:lastRenderedPageBreak/>
        <w:t>（二）纳税义务范围</w:t>
      </w:r>
    </w:p>
    <w:p w14:paraId="4F20E947" w14:textId="1E8CE82F" w:rsidR="00F94D9B" w:rsidRPr="00F94D9B" w:rsidRDefault="00F94D9B" w:rsidP="00F94D9B">
      <w:pPr>
        <w:ind w:firstLineChars="200" w:firstLine="480"/>
        <w:rPr>
          <w:rFonts w:ascii="仿宋" w:eastAsia="仿宋" w:hAnsi="仿宋"/>
          <w:sz w:val="24"/>
          <w:szCs w:val="24"/>
        </w:rPr>
      </w:pPr>
    </w:p>
    <w:p w14:paraId="3CA23836" w14:textId="77777777" w:rsidR="00F94D9B" w:rsidRPr="00F94D9B" w:rsidRDefault="00F94D9B" w:rsidP="00F94D9B">
      <w:pPr>
        <w:ind w:firstLineChars="200" w:firstLine="480"/>
        <w:rPr>
          <w:rFonts w:ascii="仿宋" w:eastAsia="仿宋" w:hAnsi="仿宋"/>
          <w:sz w:val="24"/>
          <w:szCs w:val="24"/>
        </w:rPr>
      </w:pPr>
      <w:r w:rsidRPr="00F94D9B">
        <w:rPr>
          <w:rFonts w:ascii="仿宋" w:eastAsia="仿宋" w:hAnsi="仿宋"/>
          <w:sz w:val="24"/>
          <w:szCs w:val="24"/>
        </w:rPr>
        <w:t>明确了身份，下一步就要比较境内所得的不同类型以及港澳居民在特殊跨境场景下的纳税义务，为港澳人士提供纳税指引。</w:t>
      </w:r>
    </w:p>
    <w:p w14:paraId="36534D47" w14:textId="1EB40F3E" w:rsidR="00F94D9B" w:rsidRPr="00F94D9B" w:rsidRDefault="00F94D9B" w:rsidP="00F94D9B">
      <w:pPr>
        <w:ind w:firstLineChars="200" w:firstLine="480"/>
        <w:rPr>
          <w:rFonts w:ascii="仿宋" w:eastAsia="仿宋" w:hAnsi="仿宋"/>
          <w:sz w:val="24"/>
          <w:szCs w:val="24"/>
        </w:rPr>
      </w:pPr>
    </w:p>
    <w:p w14:paraId="34C87895" w14:textId="77777777" w:rsidR="00F94D9B" w:rsidRPr="00F94D9B" w:rsidRDefault="00F94D9B" w:rsidP="00F94D9B">
      <w:pPr>
        <w:ind w:firstLineChars="200" w:firstLine="482"/>
        <w:rPr>
          <w:rFonts w:ascii="仿宋" w:eastAsia="仿宋" w:hAnsi="仿宋"/>
          <w:sz w:val="24"/>
          <w:szCs w:val="24"/>
        </w:rPr>
      </w:pPr>
      <w:r w:rsidRPr="00F94D9B">
        <w:rPr>
          <w:rFonts w:ascii="仿宋" w:eastAsia="仿宋" w:hAnsi="仿宋"/>
          <w:b/>
          <w:bCs/>
          <w:sz w:val="24"/>
          <w:szCs w:val="24"/>
        </w:rPr>
        <w:t>1. 跨境工作受雇所得</w:t>
      </w:r>
    </w:p>
    <w:p w14:paraId="09C6B32A" w14:textId="7CB991E4" w:rsidR="00F94D9B" w:rsidRPr="00F94D9B" w:rsidRDefault="00F94D9B" w:rsidP="00F94D9B">
      <w:pPr>
        <w:ind w:firstLineChars="200" w:firstLine="480"/>
        <w:rPr>
          <w:rFonts w:ascii="仿宋" w:eastAsia="仿宋" w:hAnsi="仿宋"/>
          <w:sz w:val="24"/>
          <w:szCs w:val="24"/>
        </w:rPr>
      </w:pPr>
    </w:p>
    <w:p w14:paraId="26D40D3A" w14:textId="77777777" w:rsidR="00F94D9B" w:rsidRPr="00F94D9B" w:rsidRDefault="00F94D9B" w:rsidP="00F94D9B">
      <w:pPr>
        <w:ind w:firstLineChars="200" w:firstLine="480"/>
        <w:rPr>
          <w:rFonts w:ascii="仿宋" w:eastAsia="仿宋" w:hAnsi="仿宋"/>
          <w:sz w:val="24"/>
          <w:szCs w:val="24"/>
        </w:rPr>
      </w:pPr>
      <w:r w:rsidRPr="00F94D9B">
        <w:rPr>
          <w:rFonts w:ascii="仿宋" w:eastAsia="仿宋" w:hAnsi="仿宋"/>
          <w:sz w:val="24"/>
          <w:szCs w:val="24"/>
        </w:rPr>
        <w:t>根据内地与香港、澳门签署的关于对所得避免双重征税和防止偷漏税安排（以下简称《安排》）受雇所得条款，港澳税收居民在内地从事相关活动取得的所得，根据《安排》受雇所得条款第一款的规定，应仅就归属于内地工作期间的所得，在内地缴纳个人所得税，具体计算公式见下表。不过，港澳居民如果当日多次往返境内外，就只按半天计算为当期境内实际停留天数。但如果该港澳居民的工资薪金是由香港或澳门雇主支付的，并且在内地属于非居民纳税人，那么这部分工资薪金就享受免税待遇。所以当一位受雇于澳门公司的澳门员工被短期派往内地子公司，期间由澳门雇主发放的工资就无需在内地缴税。</w:t>
      </w:r>
    </w:p>
    <w:p w14:paraId="300C420A" w14:textId="761EC5E5" w:rsidR="00F94D9B" w:rsidRPr="00F94D9B" w:rsidRDefault="00F94D9B" w:rsidP="00F94D9B">
      <w:pPr>
        <w:ind w:firstLineChars="200" w:firstLine="480"/>
        <w:rPr>
          <w:rFonts w:ascii="仿宋" w:eastAsia="仿宋" w:hAnsi="仿宋"/>
          <w:sz w:val="24"/>
          <w:szCs w:val="24"/>
        </w:rPr>
      </w:pPr>
    </w:p>
    <w:p w14:paraId="614E368C" w14:textId="27645A20" w:rsidR="00F94D9B" w:rsidRPr="00F94D9B" w:rsidRDefault="00F94D9B" w:rsidP="00F94D9B">
      <w:pPr>
        <w:ind w:firstLineChars="200" w:firstLine="480"/>
        <w:rPr>
          <w:rFonts w:ascii="仿宋" w:eastAsia="仿宋" w:hAnsi="仿宋"/>
          <w:sz w:val="24"/>
          <w:szCs w:val="24"/>
        </w:rPr>
      </w:pPr>
      <w:r w:rsidRPr="00F94D9B">
        <w:rPr>
          <w:rFonts w:ascii="仿宋" w:eastAsia="仿宋" w:hAnsi="仿宋"/>
          <w:sz w:val="24"/>
          <w:szCs w:val="24"/>
        </w:rPr>
        <w:drawing>
          <wp:inline distT="0" distB="0" distL="0" distR="0" wp14:anchorId="153485EE" wp14:editId="3DDECCD2">
            <wp:extent cx="5274310" cy="639445"/>
            <wp:effectExtent l="0" t="0" r="2540" b="8255"/>
            <wp:docPr id="102717415" name="图片 1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639445"/>
                    </a:xfrm>
                    <a:prstGeom prst="rect">
                      <a:avLst/>
                    </a:prstGeom>
                    <a:noFill/>
                    <a:ln>
                      <a:noFill/>
                    </a:ln>
                  </pic:spPr>
                </pic:pic>
              </a:graphicData>
            </a:graphic>
          </wp:inline>
        </w:drawing>
      </w:r>
    </w:p>
    <w:p w14:paraId="108F8C8D" w14:textId="159ADBF4" w:rsidR="00F94D9B" w:rsidRPr="00F94D9B" w:rsidRDefault="00F94D9B" w:rsidP="00F94D9B">
      <w:pPr>
        <w:ind w:firstLineChars="200" w:firstLine="480"/>
        <w:rPr>
          <w:rFonts w:ascii="仿宋" w:eastAsia="仿宋" w:hAnsi="仿宋"/>
          <w:sz w:val="24"/>
          <w:szCs w:val="24"/>
        </w:rPr>
      </w:pPr>
    </w:p>
    <w:p w14:paraId="6E0FC214" w14:textId="77777777" w:rsidR="00F94D9B" w:rsidRPr="00F94D9B" w:rsidRDefault="00F94D9B" w:rsidP="00F94D9B">
      <w:pPr>
        <w:ind w:firstLineChars="200" w:firstLine="482"/>
        <w:rPr>
          <w:rFonts w:ascii="仿宋" w:eastAsia="仿宋" w:hAnsi="仿宋"/>
          <w:sz w:val="24"/>
          <w:szCs w:val="24"/>
        </w:rPr>
      </w:pPr>
      <w:r w:rsidRPr="00F94D9B">
        <w:rPr>
          <w:rFonts w:ascii="仿宋" w:eastAsia="仿宋" w:hAnsi="仿宋"/>
          <w:b/>
          <w:bCs/>
          <w:sz w:val="24"/>
          <w:szCs w:val="24"/>
        </w:rPr>
        <w:t>2.跨境财产转让所得</w:t>
      </w:r>
    </w:p>
    <w:p w14:paraId="6D9576B1" w14:textId="70F4D98F" w:rsidR="00F94D9B" w:rsidRPr="00F94D9B" w:rsidRDefault="00F94D9B" w:rsidP="00F94D9B">
      <w:pPr>
        <w:ind w:firstLineChars="200" w:firstLine="480"/>
        <w:rPr>
          <w:rFonts w:ascii="仿宋" w:eastAsia="仿宋" w:hAnsi="仿宋"/>
          <w:sz w:val="24"/>
          <w:szCs w:val="24"/>
        </w:rPr>
      </w:pPr>
    </w:p>
    <w:p w14:paraId="19F76734" w14:textId="77777777" w:rsidR="00F94D9B" w:rsidRPr="00F94D9B" w:rsidRDefault="00F94D9B" w:rsidP="00F94D9B">
      <w:pPr>
        <w:ind w:firstLineChars="200" w:firstLine="480"/>
        <w:rPr>
          <w:rFonts w:ascii="仿宋" w:eastAsia="仿宋" w:hAnsi="仿宋"/>
          <w:sz w:val="24"/>
          <w:szCs w:val="24"/>
        </w:rPr>
      </w:pPr>
      <w:r w:rsidRPr="00F94D9B">
        <w:rPr>
          <w:rFonts w:ascii="仿宋" w:eastAsia="仿宋" w:hAnsi="仿宋"/>
          <w:sz w:val="24"/>
          <w:szCs w:val="24"/>
        </w:rPr>
        <w:t>根据规定，港澳人士转让内地的不动产需依照内地税收法规缴纳5%的增值税，以及土地增值税、个人所得税、印花税等，具体税负根据房产性质、持有年限、亲属关系及地方政策等有所差异。另外，对于亲属赠予房产存在特殊规定。根据《财政部 国家税务总局关于土地增值税一些具体问题规定的通知》（财税字〔1995〕48号），房产所有人将房屋产权赠与直系亲属不征收土地增值税。《财政部 税务总局关于个人取得有关收入适用个人所得税应税所得项目的公告》（财政部 税务总局公告2019年第74号）则规定，房屋产权所有人将房屋产权无偿赠与直系亲属，对当事双方不征收个人所得税。而关于增值税，个人无偿赠与配偶、父母、子女、祖父母、外祖父母、孙子女、外孙子女、兄弟姐妹不动产，属于家庭财产分割范畴，暂免征收增值税。举个例子，当一位港澳人士将其位于广州的房产赠与自己的直系亲属，他作为赠与方无需缴纳增值税、个人所得税、土地增值税，仅需缴纳少量印花税；而受赠方也仅需缴纳3%的契税及印花税。不过将房产转让给侄子、堂兄妹等非直系亲属还是要全额征税的。</w:t>
      </w:r>
    </w:p>
    <w:p w14:paraId="433EF5F4" w14:textId="7C4B2C72" w:rsidR="00F94D9B" w:rsidRPr="00F94D9B" w:rsidRDefault="00F94D9B" w:rsidP="00F94D9B">
      <w:pPr>
        <w:ind w:firstLineChars="200" w:firstLine="480"/>
        <w:rPr>
          <w:rFonts w:ascii="仿宋" w:eastAsia="仿宋" w:hAnsi="仿宋"/>
          <w:sz w:val="24"/>
          <w:szCs w:val="24"/>
        </w:rPr>
      </w:pPr>
    </w:p>
    <w:p w14:paraId="616E7718" w14:textId="77777777" w:rsidR="00F94D9B" w:rsidRPr="00F94D9B" w:rsidRDefault="00F94D9B" w:rsidP="00F94D9B">
      <w:pPr>
        <w:ind w:firstLineChars="200" w:firstLine="482"/>
        <w:rPr>
          <w:rFonts w:ascii="仿宋" w:eastAsia="仿宋" w:hAnsi="仿宋"/>
          <w:sz w:val="24"/>
          <w:szCs w:val="24"/>
        </w:rPr>
      </w:pPr>
      <w:r w:rsidRPr="00F94D9B">
        <w:rPr>
          <w:rFonts w:ascii="仿宋" w:eastAsia="仿宋" w:hAnsi="仿宋"/>
          <w:b/>
          <w:bCs/>
          <w:sz w:val="24"/>
          <w:szCs w:val="24"/>
        </w:rPr>
        <w:t>3. 跨境股息红利所得</w:t>
      </w:r>
    </w:p>
    <w:p w14:paraId="65DBAB4F" w14:textId="6AF50806" w:rsidR="00F94D9B" w:rsidRPr="00F94D9B" w:rsidRDefault="00F94D9B" w:rsidP="00F94D9B">
      <w:pPr>
        <w:ind w:firstLineChars="200" w:firstLine="480"/>
        <w:rPr>
          <w:rFonts w:ascii="仿宋" w:eastAsia="仿宋" w:hAnsi="仿宋"/>
          <w:sz w:val="24"/>
          <w:szCs w:val="24"/>
        </w:rPr>
      </w:pPr>
    </w:p>
    <w:p w14:paraId="3747DC80" w14:textId="77777777" w:rsidR="00F94D9B" w:rsidRPr="00F94D9B" w:rsidRDefault="00F94D9B" w:rsidP="00F94D9B">
      <w:pPr>
        <w:ind w:firstLineChars="200" w:firstLine="480"/>
        <w:rPr>
          <w:rFonts w:ascii="仿宋" w:eastAsia="仿宋" w:hAnsi="仿宋"/>
          <w:sz w:val="24"/>
          <w:szCs w:val="24"/>
        </w:rPr>
      </w:pPr>
      <w:r w:rsidRPr="00F94D9B">
        <w:rPr>
          <w:rFonts w:ascii="仿宋" w:eastAsia="仿宋" w:hAnsi="仿宋"/>
          <w:sz w:val="24"/>
          <w:szCs w:val="24"/>
        </w:rPr>
        <w:t>当港澳人士获得内地企业分配的股息红利时，需要依法缴纳税款。如果该公司是H股公司，即在中国注册并被批准在香港上市的公司，H股股息默认的个人所得税税率是20%。但当股息受益所有人是香港居民时，在提交有效的香港税务居民身份证明（</w:t>
      </w:r>
      <w:proofErr w:type="spellStart"/>
      <w:r w:rsidRPr="00F94D9B">
        <w:rPr>
          <w:rFonts w:ascii="仿宋" w:eastAsia="仿宋" w:hAnsi="仿宋"/>
          <w:sz w:val="24"/>
          <w:szCs w:val="24"/>
        </w:rPr>
        <w:t>CoR</w:t>
      </w:r>
      <w:proofErr w:type="spellEnd"/>
      <w:r w:rsidRPr="00F94D9B">
        <w:rPr>
          <w:rFonts w:ascii="仿宋" w:eastAsia="仿宋" w:hAnsi="仿宋"/>
          <w:sz w:val="24"/>
          <w:szCs w:val="24"/>
        </w:rPr>
        <w:t>）后，可以只以10%的税率缴纳。进一步的，如果该香港居民直接拥有支付股息公司至少25%的资本，连续持股12个月及以上，那么税率可</w:t>
      </w:r>
      <w:r w:rsidRPr="00F94D9B">
        <w:rPr>
          <w:rFonts w:ascii="仿宋" w:eastAsia="仿宋" w:hAnsi="仿宋"/>
          <w:sz w:val="24"/>
          <w:szCs w:val="24"/>
        </w:rPr>
        <w:lastRenderedPageBreak/>
        <w:t>低至5%。比如一位香港人士持有宁德时代的H股，2024年获得10万港元股息红利，持有</w:t>
      </w:r>
      <w:proofErr w:type="spellStart"/>
      <w:r w:rsidRPr="00F94D9B">
        <w:rPr>
          <w:rFonts w:ascii="仿宋" w:eastAsia="仿宋" w:hAnsi="仿宋"/>
          <w:sz w:val="24"/>
          <w:szCs w:val="24"/>
        </w:rPr>
        <w:t>CoR</w:t>
      </w:r>
      <w:proofErr w:type="spellEnd"/>
      <w:r w:rsidRPr="00F94D9B">
        <w:rPr>
          <w:rFonts w:ascii="仿宋" w:eastAsia="仿宋" w:hAnsi="仿宋"/>
          <w:sz w:val="24"/>
          <w:szCs w:val="24"/>
        </w:rPr>
        <w:t>后，只用缴纳10%</w:t>
      </w:r>
      <w:proofErr w:type="gramStart"/>
      <w:r w:rsidRPr="00F94D9B">
        <w:rPr>
          <w:rFonts w:ascii="仿宋" w:eastAsia="仿宋" w:hAnsi="仿宋"/>
          <w:sz w:val="24"/>
          <w:szCs w:val="24"/>
        </w:rPr>
        <w:t>的税即1万元</w:t>
      </w:r>
      <w:proofErr w:type="gramEnd"/>
      <w:r w:rsidRPr="00F94D9B">
        <w:rPr>
          <w:rFonts w:ascii="仿宋" w:eastAsia="仿宋" w:hAnsi="仿宋"/>
          <w:sz w:val="24"/>
          <w:szCs w:val="24"/>
        </w:rPr>
        <w:t>港元，比起20%的税率节省了1万港元。</w:t>
      </w:r>
    </w:p>
    <w:p w14:paraId="5AE2FC6E" w14:textId="5541BCB3" w:rsidR="00F94D9B" w:rsidRPr="00F94D9B" w:rsidRDefault="00F94D9B" w:rsidP="00F94D9B">
      <w:pPr>
        <w:ind w:firstLineChars="200" w:firstLine="480"/>
        <w:rPr>
          <w:rFonts w:ascii="仿宋" w:eastAsia="仿宋" w:hAnsi="仿宋"/>
          <w:sz w:val="24"/>
          <w:szCs w:val="24"/>
        </w:rPr>
      </w:pPr>
    </w:p>
    <w:p w14:paraId="50FAF14F" w14:textId="77777777" w:rsidR="00F94D9B" w:rsidRPr="00F94D9B" w:rsidRDefault="00F94D9B" w:rsidP="00F94D9B">
      <w:pPr>
        <w:ind w:firstLineChars="200" w:firstLine="482"/>
        <w:rPr>
          <w:rFonts w:ascii="仿宋" w:eastAsia="仿宋" w:hAnsi="仿宋"/>
          <w:sz w:val="24"/>
          <w:szCs w:val="24"/>
        </w:rPr>
      </w:pPr>
      <w:r w:rsidRPr="00F94D9B">
        <w:rPr>
          <w:rFonts w:ascii="仿宋" w:eastAsia="仿宋" w:hAnsi="仿宋"/>
          <w:b/>
          <w:bCs/>
          <w:sz w:val="24"/>
          <w:szCs w:val="24"/>
        </w:rPr>
        <w:t>4. 离境退税场景</w:t>
      </w:r>
    </w:p>
    <w:p w14:paraId="46084C60" w14:textId="55F0F5DE" w:rsidR="00F94D9B" w:rsidRPr="00F94D9B" w:rsidRDefault="00F94D9B" w:rsidP="00F94D9B">
      <w:pPr>
        <w:ind w:firstLineChars="200" w:firstLine="480"/>
        <w:rPr>
          <w:rFonts w:ascii="仿宋" w:eastAsia="仿宋" w:hAnsi="仿宋"/>
          <w:sz w:val="24"/>
          <w:szCs w:val="24"/>
        </w:rPr>
      </w:pPr>
    </w:p>
    <w:p w14:paraId="4766CF33" w14:textId="77777777" w:rsidR="00F94D9B" w:rsidRPr="00F94D9B" w:rsidRDefault="00F94D9B" w:rsidP="00F94D9B">
      <w:pPr>
        <w:ind w:firstLineChars="200" w:firstLine="480"/>
        <w:rPr>
          <w:rFonts w:ascii="仿宋" w:eastAsia="仿宋" w:hAnsi="仿宋"/>
          <w:sz w:val="24"/>
          <w:szCs w:val="24"/>
        </w:rPr>
      </w:pPr>
      <w:r w:rsidRPr="00F94D9B">
        <w:rPr>
          <w:rFonts w:ascii="仿宋" w:eastAsia="仿宋" w:hAnsi="仿宋"/>
          <w:sz w:val="24"/>
          <w:szCs w:val="24"/>
        </w:rPr>
        <w:t>离境退税也是一个与港澳居民息息相关的跨境税收场景。今年商务部等6部门发布了《关于进一步优化离境退税政策扩大入境消费的通知》（以下简称《通知》），提出将离境</w:t>
      </w:r>
      <w:proofErr w:type="gramStart"/>
      <w:r w:rsidRPr="00F94D9B">
        <w:rPr>
          <w:rFonts w:ascii="仿宋" w:eastAsia="仿宋" w:hAnsi="仿宋"/>
          <w:sz w:val="24"/>
          <w:szCs w:val="24"/>
        </w:rPr>
        <w:t>退税起退点</w:t>
      </w:r>
      <w:proofErr w:type="gramEnd"/>
      <w:r w:rsidRPr="00F94D9B">
        <w:rPr>
          <w:rFonts w:ascii="仿宋" w:eastAsia="仿宋" w:hAnsi="仿宋"/>
          <w:sz w:val="24"/>
          <w:szCs w:val="24"/>
        </w:rPr>
        <w:t>从500元下调至200元，并将现金退税的限额从1万元上调至2万元，更好地满足了港澳居民购物离境退税需求。港澳居民在内地指定的退税商店购物，若单笔消费金额超过200元，且在购物之日起的90天内离境，就可申请退还11%的增值税，相当于额外打了九折。可退税物品要符合海关规定。持有回乡证等有效身份证件并提交购物发票等证明即可进行退税流程。</w:t>
      </w:r>
    </w:p>
    <w:p w14:paraId="4E27A693" w14:textId="1815337F" w:rsidR="00F94D9B" w:rsidRPr="00F94D9B" w:rsidRDefault="00F94D9B" w:rsidP="00F94D9B">
      <w:pPr>
        <w:ind w:firstLineChars="200" w:firstLine="480"/>
        <w:rPr>
          <w:rFonts w:ascii="仿宋" w:eastAsia="仿宋" w:hAnsi="仿宋"/>
          <w:sz w:val="24"/>
          <w:szCs w:val="24"/>
        </w:rPr>
      </w:pPr>
    </w:p>
    <w:p w14:paraId="622E4771" w14:textId="77777777" w:rsidR="00F94D9B" w:rsidRPr="00F94D9B" w:rsidRDefault="00F94D9B" w:rsidP="00F94D9B">
      <w:pPr>
        <w:ind w:firstLineChars="200" w:firstLine="482"/>
        <w:rPr>
          <w:rFonts w:ascii="仿宋" w:eastAsia="仿宋" w:hAnsi="仿宋"/>
          <w:sz w:val="24"/>
          <w:szCs w:val="24"/>
        </w:rPr>
      </w:pPr>
      <w:r w:rsidRPr="00F94D9B">
        <w:rPr>
          <w:rFonts w:ascii="仿宋" w:eastAsia="仿宋" w:hAnsi="仿宋"/>
          <w:b/>
          <w:bCs/>
          <w:sz w:val="24"/>
          <w:szCs w:val="24"/>
        </w:rPr>
        <w:t>（三）专项附加扣除</w:t>
      </w:r>
    </w:p>
    <w:p w14:paraId="2477A56D" w14:textId="00654D8E" w:rsidR="00F94D9B" w:rsidRPr="00F94D9B" w:rsidRDefault="00F94D9B" w:rsidP="00F94D9B">
      <w:pPr>
        <w:ind w:firstLineChars="200" w:firstLine="480"/>
        <w:rPr>
          <w:rFonts w:ascii="仿宋" w:eastAsia="仿宋" w:hAnsi="仿宋"/>
          <w:sz w:val="24"/>
          <w:szCs w:val="24"/>
        </w:rPr>
      </w:pPr>
    </w:p>
    <w:p w14:paraId="1D12053D" w14:textId="77777777" w:rsidR="00F94D9B" w:rsidRPr="00F94D9B" w:rsidRDefault="00F94D9B" w:rsidP="00F94D9B">
      <w:pPr>
        <w:ind w:firstLineChars="200" w:firstLine="480"/>
        <w:rPr>
          <w:rFonts w:ascii="仿宋" w:eastAsia="仿宋" w:hAnsi="仿宋"/>
          <w:sz w:val="24"/>
          <w:szCs w:val="24"/>
        </w:rPr>
      </w:pPr>
      <w:r w:rsidRPr="00F94D9B">
        <w:rPr>
          <w:rFonts w:ascii="仿宋" w:eastAsia="仿宋" w:hAnsi="仿宋"/>
          <w:sz w:val="24"/>
          <w:szCs w:val="24"/>
        </w:rPr>
        <w:t>港澳人士在内地纳税的，同样享受专项附加扣除的优惠。如果符合居民纳税人的条件，那么可以选择享受个人所得税专项附加扣除，也可以选择按照相关规定享受住房补贴、语言训练费、子女教育</w:t>
      </w:r>
      <w:proofErr w:type="gramStart"/>
      <w:r w:rsidRPr="00F94D9B">
        <w:rPr>
          <w:rFonts w:ascii="仿宋" w:eastAsia="仿宋" w:hAnsi="仿宋"/>
          <w:sz w:val="24"/>
          <w:szCs w:val="24"/>
        </w:rPr>
        <w:t>费等津补贴</w:t>
      </w:r>
      <w:proofErr w:type="gramEnd"/>
      <w:r w:rsidRPr="00F94D9B">
        <w:rPr>
          <w:rFonts w:ascii="仿宋" w:eastAsia="仿宋" w:hAnsi="仿宋"/>
          <w:sz w:val="24"/>
          <w:szCs w:val="24"/>
        </w:rPr>
        <w:t>免税优惠政策，但不得同时享受。一经选择，在一个纳税年度内不得变更。专项附加扣除包含子女教育、继续教育、大病医疗、赡养老人等七项内容。以赡养老人为例，如果港澳人士在内地工作，父母生活在港澳，当父母年满60岁就满足被赡养的条件，和父母生活在内地的标准是一样的。纳税人为独生子女的，按照每月2000元的标准定额扣除；纳税人为非独生子女的，由其与兄弟姐妹分摊每月2000元的扣除额度，每人分摊的额度不能超过每月1000元。</w:t>
      </w:r>
    </w:p>
    <w:p w14:paraId="575FC94E" w14:textId="495CFFD3" w:rsidR="00F94D9B" w:rsidRPr="00F94D9B" w:rsidRDefault="00F94D9B" w:rsidP="00F94D9B">
      <w:pPr>
        <w:ind w:firstLineChars="200" w:firstLine="480"/>
        <w:rPr>
          <w:rFonts w:ascii="仿宋" w:eastAsia="仿宋" w:hAnsi="仿宋"/>
          <w:sz w:val="24"/>
          <w:szCs w:val="24"/>
        </w:rPr>
      </w:pPr>
    </w:p>
    <w:p w14:paraId="10BA8E81" w14:textId="53AF4A0B" w:rsidR="00F94D9B" w:rsidRPr="00F94D9B" w:rsidRDefault="00F94D9B" w:rsidP="00F94D9B">
      <w:pPr>
        <w:ind w:firstLineChars="200" w:firstLine="480"/>
        <w:rPr>
          <w:rFonts w:ascii="仿宋" w:eastAsia="仿宋" w:hAnsi="仿宋"/>
          <w:sz w:val="24"/>
          <w:szCs w:val="24"/>
        </w:rPr>
      </w:pPr>
      <w:r w:rsidRPr="00F94D9B">
        <w:rPr>
          <w:rFonts w:ascii="仿宋" w:eastAsia="仿宋" w:hAnsi="仿宋"/>
          <w:sz w:val="24"/>
          <w:szCs w:val="24"/>
        </w:rPr>
        <w:drawing>
          <wp:inline distT="0" distB="0" distL="0" distR="0" wp14:anchorId="1B02C977" wp14:editId="4A199D2B">
            <wp:extent cx="5274310" cy="1812290"/>
            <wp:effectExtent l="0" t="0" r="2540" b="0"/>
            <wp:docPr id="1289556765" name="图片 1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1812290"/>
                    </a:xfrm>
                    <a:prstGeom prst="rect">
                      <a:avLst/>
                    </a:prstGeom>
                    <a:noFill/>
                    <a:ln>
                      <a:noFill/>
                    </a:ln>
                  </pic:spPr>
                </pic:pic>
              </a:graphicData>
            </a:graphic>
          </wp:inline>
        </w:drawing>
      </w:r>
    </w:p>
    <w:p w14:paraId="5FF9A42F" w14:textId="0FCF272F" w:rsidR="00F94D9B" w:rsidRPr="00F94D9B" w:rsidRDefault="00F94D9B" w:rsidP="00F94D9B">
      <w:pPr>
        <w:ind w:firstLineChars="200" w:firstLine="480"/>
        <w:rPr>
          <w:rFonts w:ascii="仿宋" w:eastAsia="仿宋" w:hAnsi="仿宋"/>
          <w:sz w:val="24"/>
          <w:szCs w:val="24"/>
        </w:rPr>
      </w:pPr>
    </w:p>
    <w:p w14:paraId="071C7732" w14:textId="77777777" w:rsidR="00F94D9B" w:rsidRPr="00F94D9B" w:rsidRDefault="00F94D9B" w:rsidP="00F94D9B">
      <w:pPr>
        <w:ind w:firstLineChars="200" w:firstLine="482"/>
        <w:rPr>
          <w:rFonts w:ascii="仿宋" w:eastAsia="仿宋" w:hAnsi="仿宋"/>
          <w:sz w:val="24"/>
          <w:szCs w:val="24"/>
        </w:rPr>
      </w:pPr>
      <w:r w:rsidRPr="00F94D9B">
        <w:rPr>
          <w:rFonts w:ascii="仿宋" w:eastAsia="仿宋" w:hAnsi="仿宋"/>
          <w:b/>
          <w:bCs/>
          <w:sz w:val="24"/>
          <w:szCs w:val="24"/>
        </w:rPr>
        <w:t>三、北上广三地对于港澳人士纳税的优惠政策比较与解读</w:t>
      </w:r>
    </w:p>
    <w:p w14:paraId="6A155DA7" w14:textId="191EFCA9" w:rsidR="00F94D9B" w:rsidRPr="00F94D9B" w:rsidRDefault="00F94D9B" w:rsidP="00F94D9B">
      <w:pPr>
        <w:ind w:firstLineChars="200" w:firstLine="480"/>
        <w:rPr>
          <w:rFonts w:ascii="仿宋" w:eastAsia="仿宋" w:hAnsi="仿宋"/>
          <w:sz w:val="24"/>
          <w:szCs w:val="24"/>
        </w:rPr>
      </w:pPr>
    </w:p>
    <w:p w14:paraId="50B6BB1D" w14:textId="77777777" w:rsidR="00F94D9B" w:rsidRPr="00F94D9B" w:rsidRDefault="00F94D9B" w:rsidP="00F94D9B">
      <w:pPr>
        <w:ind w:firstLineChars="200" w:firstLine="482"/>
        <w:rPr>
          <w:rFonts w:ascii="仿宋" w:eastAsia="仿宋" w:hAnsi="仿宋"/>
          <w:sz w:val="24"/>
          <w:szCs w:val="24"/>
        </w:rPr>
      </w:pPr>
      <w:r w:rsidRPr="00F94D9B">
        <w:rPr>
          <w:rFonts w:ascii="仿宋" w:eastAsia="仿宋" w:hAnsi="仿宋"/>
          <w:b/>
          <w:bCs/>
          <w:sz w:val="24"/>
          <w:szCs w:val="24"/>
        </w:rPr>
        <w:t>（一）粤港澳大湾区税费改革举措对港澳居民的影响</w:t>
      </w:r>
    </w:p>
    <w:p w14:paraId="0D353383" w14:textId="54CF96EA" w:rsidR="00F94D9B" w:rsidRPr="00F94D9B" w:rsidRDefault="00F94D9B" w:rsidP="00F94D9B">
      <w:pPr>
        <w:ind w:firstLineChars="200" w:firstLine="480"/>
        <w:rPr>
          <w:rFonts w:ascii="仿宋" w:eastAsia="仿宋" w:hAnsi="仿宋"/>
          <w:sz w:val="24"/>
          <w:szCs w:val="24"/>
        </w:rPr>
      </w:pPr>
    </w:p>
    <w:p w14:paraId="4D05D240" w14:textId="77777777" w:rsidR="00F94D9B" w:rsidRPr="00F94D9B" w:rsidRDefault="00F94D9B" w:rsidP="00F94D9B">
      <w:pPr>
        <w:ind w:firstLineChars="200" w:firstLine="480"/>
        <w:rPr>
          <w:rFonts w:ascii="仿宋" w:eastAsia="仿宋" w:hAnsi="仿宋"/>
          <w:sz w:val="24"/>
          <w:szCs w:val="24"/>
        </w:rPr>
      </w:pPr>
      <w:r w:rsidRPr="00F94D9B">
        <w:rPr>
          <w:rFonts w:ascii="仿宋" w:eastAsia="仿宋" w:hAnsi="仿宋"/>
          <w:sz w:val="24"/>
          <w:szCs w:val="24"/>
        </w:rPr>
        <w:t>粤港澳大湾区是很多港澳人士跨境工作生活的主要区域，又是国家推进粤港澳深度融合发展的核心引擎，针对港澳人士面临的税制差异、征管壁垒等痛点，进行了很多税费改革创新，推出了一系列靶向性税务优惠政策。因此在探讨港澳</w:t>
      </w:r>
      <w:r w:rsidRPr="00F94D9B">
        <w:rPr>
          <w:rFonts w:ascii="仿宋" w:eastAsia="仿宋" w:hAnsi="仿宋"/>
          <w:sz w:val="24"/>
          <w:szCs w:val="24"/>
        </w:rPr>
        <w:lastRenderedPageBreak/>
        <w:t>人士跨境纳税问题时，绕不开大湾区。大湾区的税费改革成果直接关系到港澳人士境内发展的成本，也是他们规划税务和选择未来发展区域时要</w:t>
      </w:r>
      <w:proofErr w:type="gramStart"/>
      <w:r w:rsidRPr="00F94D9B">
        <w:rPr>
          <w:rFonts w:ascii="仿宋" w:eastAsia="仿宋" w:hAnsi="仿宋"/>
          <w:sz w:val="24"/>
          <w:szCs w:val="24"/>
        </w:rPr>
        <w:t>考量</w:t>
      </w:r>
      <w:proofErr w:type="gramEnd"/>
      <w:r w:rsidRPr="00F94D9B">
        <w:rPr>
          <w:rFonts w:ascii="仿宋" w:eastAsia="仿宋" w:hAnsi="仿宋"/>
          <w:sz w:val="24"/>
          <w:szCs w:val="24"/>
        </w:rPr>
        <w:t>的核心因素。所以这一部分，我们将引入南沙、横琴、前海等代表性地区的税收优惠政策，并探讨创新举措的实际影响。</w:t>
      </w:r>
    </w:p>
    <w:p w14:paraId="735FBAC9" w14:textId="3ADD7FB3" w:rsidR="00F94D9B" w:rsidRPr="00F94D9B" w:rsidRDefault="00F94D9B" w:rsidP="00F94D9B">
      <w:pPr>
        <w:ind w:firstLineChars="200" w:firstLine="480"/>
        <w:rPr>
          <w:rFonts w:ascii="仿宋" w:eastAsia="仿宋" w:hAnsi="仿宋"/>
          <w:sz w:val="24"/>
          <w:szCs w:val="24"/>
        </w:rPr>
      </w:pPr>
    </w:p>
    <w:p w14:paraId="3A8DB38C" w14:textId="77777777" w:rsidR="00F94D9B" w:rsidRPr="00F94D9B" w:rsidRDefault="00F94D9B" w:rsidP="00F94D9B">
      <w:pPr>
        <w:ind w:firstLineChars="200" w:firstLine="482"/>
        <w:rPr>
          <w:rFonts w:ascii="仿宋" w:eastAsia="仿宋" w:hAnsi="仿宋"/>
          <w:sz w:val="24"/>
          <w:szCs w:val="24"/>
        </w:rPr>
      </w:pPr>
      <w:r w:rsidRPr="00F94D9B">
        <w:rPr>
          <w:rFonts w:ascii="仿宋" w:eastAsia="仿宋" w:hAnsi="仿宋"/>
          <w:b/>
          <w:bCs/>
          <w:sz w:val="24"/>
          <w:szCs w:val="24"/>
        </w:rPr>
        <w:t>1. 前海合作区加强对香港居民的政策优惠</w:t>
      </w:r>
    </w:p>
    <w:p w14:paraId="692DC584" w14:textId="5E78D70F" w:rsidR="00F94D9B" w:rsidRPr="00F94D9B" w:rsidRDefault="00F94D9B" w:rsidP="00F94D9B">
      <w:pPr>
        <w:ind w:firstLineChars="200" w:firstLine="480"/>
        <w:rPr>
          <w:rFonts w:ascii="仿宋" w:eastAsia="仿宋" w:hAnsi="仿宋"/>
          <w:sz w:val="24"/>
          <w:szCs w:val="24"/>
        </w:rPr>
      </w:pPr>
    </w:p>
    <w:p w14:paraId="2E2BC3C8" w14:textId="7B305DAE" w:rsidR="00F94D9B" w:rsidRPr="00F94D9B" w:rsidRDefault="00F94D9B" w:rsidP="00F94D9B">
      <w:pPr>
        <w:ind w:firstLineChars="200" w:firstLine="480"/>
        <w:rPr>
          <w:rFonts w:ascii="仿宋" w:eastAsia="仿宋" w:hAnsi="仿宋" w:hint="eastAsia"/>
          <w:sz w:val="24"/>
          <w:szCs w:val="24"/>
        </w:rPr>
      </w:pPr>
      <w:r w:rsidRPr="00F94D9B">
        <w:rPr>
          <w:rFonts w:ascii="仿宋" w:eastAsia="仿宋" w:hAnsi="仿宋"/>
          <w:sz w:val="24"/>
          <w:szCs w:val="24"/>
        </w:rPr>
        <w:t>深圳前海深港现代服务业合作区（以下简称“前海合作区”）是深圳综合改革的试验场，一直以来的初心就是依托香港、服务内地、面向世界，是深港两地人才融合最开放的区域之一。去年前海深港青年梦工场还推出了“1510”新发展模式，面向港</w:t>
      </w:r>
      <w:proofErr w:type="gramStart"/>
      <w:r w:rsidRPr="00F94D9B">
        <w:rPr>
          <w:rFonts w:ascii="仿宋" w:eastAsia="仿宋" w:hAnsi="仿宋"/>
          <w:sz w:val="24"/>
          <w:szCs w:val="24"/>
        </w:rPr>
        <w:t>青港企推出</w:t>
      </w:r>
      <w:proofErr w:type="gramEnd"/>
      <w:r w:rsidRPr="00F94D9B">
        <w:rPr>
          <w:rFonts w:ascii="仿宋" w:eastAsia="仿宋" w:hAnsi="仿宋"/>
          <w:sz w:val="24"/>
          <w:szCs w:val="24"/>
        </w:rPr>
        <w:t>“1元入驻孵化、5亿组建基金、10万平方米产业空间”等系列措施，吸引了一批来创业的香港人士。与之对应的，前海合作区也配备了相应的税收优惠政策。</w:t>
      </w:r>
    </w:p>
    <w:p w14:paraId="6002A213" w14:textId="77777777" w:rsidR="00F94D9B" w:rsidRPr="00F94D9B" w:rsidRDefault="00F94D9B" w:rsidP="00F94D9B">
      <w:pPr>
        <w:ind w:firstLineChars="200" w:firstLine="480"/>
        <w:rPr>
          <w:rFonts w:ascii="仿宋" w:eastAsia="仿宋" w:hAnsi="仿宋"/>
          <w:sz w:val="24"/>
          <w:szCs w:val="24"/>
        </w:rPr>
      </w:pPr>
      <w:r w:rsidRPr="00F94D9B">
        <w:rPr>
          <w:rFonts w:ascii="仿宋" w:eastAsia="仿宋" w:hAnsi="仿宋"/>
          <w:sz w:val="24"/>
          <w:szCs w:val="24"/>
        </w:rPr>
        <w:t>根据《财政部</w:t>
      </w:r>
      <w:r w:rsidRPr="00F94D9B">
        <w:rPr>
          <w:rFonts w:ascii="仿宋" w:eastAsia="仿宋" w:hAnsi="仿宋"/>
          <w:sz w:val="24"/>
          <w:szCs w:val="24"/>
        </w:rPr>
        <w:t> </w:t>
      </w:r>
      <w:r w:rsidRPr="00F94D9B">
        <w:rPr>
          <w:rFonts w:ascii="仿宋" w:eastAsia="仿宋" w:hAnsi="仿宋"/>
          <w:sz w:val="24"/>
          <w:szCs w:val="24"/>
        </w:rPr>
        <w:t>税务总局关于前海深港现代服务业合作区个人所得税优惠政策的通知》（财税〔2024〕12号）有关规定，在合作区工作的香港居民，其个人所得税税负超过香港税负的部分予以免征。这里规定的个人收入范围包括工资薪金所得、劳务报酬所得、稿酬所得和特许权使用费所得、经营所得。像某位在前海合作区工作的香港居民，本年度在内地税负为30万，在香港的税负为10万，那么就能免征20万。此外，今年前海合作区还推出了离岸贸易印花税优惠政策，符合条件的从事离岸贸易的企业可享受有关税收免抵退政策。香港居民在纳税申报时，可以自行通过自然人电子税务局Web</w:t>
      </w:r>
      <w:proofErr w:type="gramStart"/>
      <w:r w:rsidRPr="00F94D9B">
        <w:rPr>
          <w:rFonts w:ascii="仿宋" w:eastAsia="仿宋" w:hAnsi="仿宋"/>
          <w:sz w:val="24"/>
          <w:szCs w:val="24"/>
        </w:rPr>
        <w:t>端特色</w:t>
      </w:r>
      <w:proofErr w:type="gramEnd"/>
      <w:r w:rsidRPr="00F94D9B">
        <w:rPr>
          <w:rFonts w:ascii="仿宋" w:eastAsia="仿宋" w:hAnsi="仿宋"/>
          <w:sz w:val="24"/>
          <w:szCs w:val="24"/>
        </w:rPr>
        <w:t>应用“港税e（前海）个税优惠减免测算”功能模块测算香港税负和减免税额，辅助申报。</w:t>
      </w:r>
    </w:p>
    <w:p w14:paraId="6010AB9C" w14:textId="0986CE68" w:rsidR="00F94D9B" w:rsidRPr="00F94D9B" w:rsidRDefault="00F94D9B" w:rsidP="00F94D9B">
      <w:pPr>
        <w:ind w:firstLineChars="200" w:firstLine="480"/>
        <w:rPr>
          <w:rFonts w:ascii="仿宋" w:eastAsia="仿宋" w:hAnsi="仿宋"/>
          <w:sz w:val="24"/>
          <w:szCs w:val="24"/>
        </w:rPr>
      </w:pPr>
    </w:p>
    <w:p w14:paraId="7A947169" w14:textId="77777777" w:rsidR="00F94D9B" w:rsidRPr="00F94D9B" w:rsidRDefault="00F94D9B" w:rsidP="00F94D9B">
      <w:pPr>
        <w:ind w:firstLineChars="200" w:firstLine="482"/>
        <w:rPr>
          <w:rFonts w:ascii="仿宋" w:eastAsia="仿宋" w:hAnsi="仿宋"/>
          <w:sz w:val="24"/>
          <w:szCs w:val="24"/>
        </w:rPr>
      </w:pPr>
      <w:r w:rsidRPr="00F94D9B">
        <w:rPr>
          <w:rFonts w:ascii="仿宋" w:eastAsia="仿宋" w:hAnsi="仿宋"/>
          <w:b/>
          <w:bCs/>
          <w:sz w:val="24"/>
          <w:szCs w:val="24"/>
        </w:rPr>
        <w:t>2. 广州南沙协同</w:t>
      </w:r>
      <w:proofErr w:type="gramStart"/>
      <w:r w:rsidRPr="00F94D9B">
        <w:rPr>
          <w:rFonts w:ascii="仿宋" w:eastAsia="仿宋" w:hAnsi="仿宋"/>
          <w:b/>
          <w:bCs/>
          <w:sz w:val="24"/>
          <w:szCs w:val="24"/>
        </w:rPr>
        <w:t>港澳出台</w:t>
      </w:r>
      <w:proofErr w:type="gramEnd"/>
      <w:r w:rsidRPr="00F94D9B">
        <w:rPr>
          <w:rFonts w:ascii="仿宋" w:eastAsia="仿宋" w:hAnsi="仿宋"/>
          <w:b/>
          <w:bCs/>
          <w:sz w:val="24"/>
          <w:szCs w:val="24"/>
        </w:rPr>
        <w:t>多种税收优惠政策</w:t>
      </w:r>
    </w:p>
    <w:p w14:paraId="2BCFBF02" w14:textId="13A9185E" w:rsidR="00F94D9B" w:rsidRPr="00F94D9B" w:rsidRDefault="00F94D9B" w:rsidP="00F94D9B">
      <w:pPr>
        <w:ind w:firstLineChars="200" w:firstLine="480"/>
        <w:rPr>
          <w:rFonts w:ascii="仿宋" w:eastAsia="仿宋" w:hAnsi="仿宋"/>
          <w:sz w:val="24"/>
          <w:szCs w:val="24"/>
        </w:rPr>
      </w:pPr>
    </w:p>
    <w:p w14:paraId="281523B7" w14:textId="1CA1C3C1" w:rsidR="00F94D9B" w:rsidRPr="00F94D9B" w:rsidRDefault="00F94D9B" w:rsidP="00F94D9B">
      <w:pPr>
        <w:ind w:firstLineChars="200" w:firstLine="480"/>
        <w:rPr>
          <w:rFonts w:ascii="仿宋" w:eastAsia="仿宋" w:hAnsi="仿宋" w:hint="eastAsia"/>
          <w:sz w:val="24"/>
          <w:szCs w:val="24"/>
        </w:rPr>
      </w:pPr>
      <w:r w:rsidRPr="00F94D9B">
        <w:rPr>
          <w:rFonts w:ascii="仿宋" w:eastAsia="仿宋" w:hAnsi="仿宋"/>
          <w:sz w:val="24"/>
          <w:szCs w:val="24"/>
        </w:rPr>
        <w:t>广州南沙地区是国家重大战略性平台，立足大湾区、协同港澳，一直都是走在前头的先行示范区。这里汇集了超过3500家港澳企业，青</w:t>
      </w:r>
      <w:proofErr w:type="gramStart"/>
      <w:r w:rsidRPr="00F94D9B">
        <w:rPr>
          <w:rFonts w:ascii="仿宋" w:eastAsia="仿宋" w:hAnsi="仿宋"/>
          <w:sz w:val="24"/>
          <w:szCs w:val="24"/>
        </w:rPr>
        <w:t>创基地</w:t>
      </w:r>
      <w:proofErr w:type="gramEnd"/>
      <w:r w:rsidRPr="00F94D9B">
        <w:rPr>
          <w:rFonts w:ascii="仿宋" w:eastAsia="仿宋" w:hAnsi="仿宋"/>
          <w:sz w:val="24"/>
          <w:szCs w:val="24"/>
        </w:rPr>
        <w:t>入驻港澳台</w:t>
      </w:r>
      <w:proofErr w:type="gramStart"/>
      <w:r w:rsidRPr="00F94D9B">
        <w:rPr>
          <w:rFonts w:ascii="仿宋" w:eastAsia="仿宋" w:hAnsi="仿宋"/>
          <w:sz w:val="24"/>
          <w:szCs w:val="24"/>
        </w:rPr>
        <w:t>侨项目</w:t>
      </w:r>
      <w:proofErr w:type="gramEnd"/>
      <w:r w:rsidRPr="00F94D9B">
        <w:rPr>
          <w:rFonts w:ascii="仿宋" w:eastAsia="仿宋" w:hAnsi="仿宋"/>
          <w:sz w:val="24"/>
          <w:szCs w:val="24"/>
        </w:rPr>
        <w:t>超1100个，致力于打造粤港澳大湾区优质生活圈，相应的税收优惠政策也不会缺少。</w:t>
      </w:r>
    </w:p>
    <w:p w14:paraId="4E07E03F" w14:textId="77777777" w:rsidR="00F94D9B" w:rsidRPr="00F94D9B" w:rsidRDefault="00F94D9B" w:rsidP="00F94D9B">
      <w:pPr>
        <w:ind w:firstLineChars="200" w:firstLine="480"/>
        <w:rPr>
          <w:rFonts w:ascii="仿宋" w:eastAsia="仿宋" w:hAnsi="仿宋"/>
          <w:sz w:val="24"/>
          <w:szCs w:val="24"/>
        </w:rPr>
      </w:pPr>
      <w:r w:rsidRPr="00F94D9B">
        <w:rPr>
          <w:rFonts w:ascii="仿宋" w:eastAsia="仿宋" w:hAnsi="仿宋"/>
          <w:sz w:val="24"/>
          <w:szCs w:val="24"/>
        </w:rPr>
        <w:t>根据《财政部 税务总局关于广州南沙个人所得税优惠政策的通知》（财税〔2022〕29号）规定，在南沙工作的港澳居民，其个人所得税税负超过香港/澳门税负的部分同样是予以免征的。这里的所得包括来源于广州南沙的综合所得（包括工资薪金、劳务报酬、稿酬、特许权使用费四项所得）、经营所得以及经地方政府认定的人才补贴性所得。在南沙就业或执业6个月以上的港澳青年，除了学历奖励外，每月还享有20%的月薪（上限5000元/月）的补贴，用人企业录用港澳青年也有相应奖励。对于来创业的港澳青年，经审核认定的青</w:t>
      </w:r>
      <w:proofErr w:type="gramStart"/>
      <w:r w:rsidRPr="00F94D9B">
        <w:rPr>
          <w:rFonts w:ascii="仿宋" w:eastAsia="仿宋" w:hAnsi="仿宋"/>
          <w:sz w:val="24"/>
          <w:szCs w:val="24"/>
        </w:rPr>
        <w:t>创基地</w:t>
      </w:r>
      <w:proofErr w:type="gramEnd"/>
      <w:r w:rsidRPr="00F94D9B">
        <w:rPr>
          <w:rFonts w:ascii="仿宋" w:eastAsia="仿宋" w:hAnsi="仿宋"/>
          <w:sz w:val="24"/>
          <w:szCs w:val="24"/>
        </w:rPr>
        <w:t>参与每年基地运营考核达标最高可获100万元的年补贴。总之，在南沙这片开放热土上，面向港澳人士特别是港澳青年出台了许多税收优惠和补贴，</w:t>
      </w:r>
      <w:proofErr w:type="gramStart"/>
      <w:r w:rsidRPr="00F94D9B">
        <w:rPr>
          <w:rFonts w:ascii="仿宋" w:eastAsia="仿宋" w:hAnsi="仿宋"/>
          <w:sz w:val="24"/>
          <w:szCs w:val="24"/>
        </w:rPr>
        <w:t>引领着</w:t>
      </w:r>
      <w:proofErr w:type="gramEnd"/>
      <w:r w:rsidRPr="00F94D9B">
        <w:rPr>
          <w:rFonts w:ascii="仿宋" w:eastAsia="仿宋" w:hAnsi="仿宋"/>
          <w:sz w:val="24"/>
          <w:szCs w:val="24"/>
        </w:rPr>
        <w:t>粤港澳合作更进一步。</w:t>
      </w:r>
    </w:p>
    <w:p w14:paraId="1F32B6A4" w14:textId="04DF953D" w:rsidR="00F94D9B" w:rsidRPr="00F94D9B" w:rsidRDefault="00F94D9B" w:rsidP="00F94D9B">
      <w:pPr>
        <w:ind w:firstLineChars="200" w:firstLine="480"/>
        <w:rPr>
          <w:rFonts w:ascii="仿宋" w:eastAsia="仿宋" w:hAnsi="仿宋"/>
          <w:sz w:val="24"/>
          <w:szCs w:val="24"/>
        </w:rPr>
      </w:pPr>
    </w:p>
    <w:p w14:paraId="77957EAD" w14:textId="77777777" w:rsidR="00F94D9B" w:rsidRPr="00F94D9B" w:rsidRDefault="00F94D9B" w:rsidP="00F94D9B">
      <w:pPr>
        <w:ind w:firstLineChars="200" w:firstLine="482"/>
        <w:rPr>
          <w:rFonts w:ascii="仿宋" w:eastAsia="仿宋" w:hAnsi="仿宋"/>
          <w:sz w:val="24"/>
          <w:szCs w:val="24"/>
        </w:rPr>
      </w:pPr>
      <w:r w:rsidRPr="00F94D9B">
        <w:rPr>
          <w:rFonts w:ascii="仿宋" w:eastAsia="仿宋" w:hAnsi="仿宋"/>
          <w:b/>
          <w:bCs/>
          <w:sz w:val="24"/>
          <w:szCs w:val="24"/>
        </w:rPr>
        <w:t>3. 珠海横琴合作区“双15%”政策</w:t>
      </w:r>
    </w:p>
    <w:p w14:paraId="3D29AF87" w14:textId="106CFBA3" w:rsidR="00F94D9B" w:rsidRPr="00F94D9B" w:rsidRDefault="00F94D9B" w:rsidP="00F94D9B">
      <w:pPr>
        <w:ind w:firstLineChars="200" w:firstLine="480"/>
        <w:rPr>
          <w:rFonts w:ascii="仿宋" w:eastAsia="仿宋" w:hAnsi="仿宋"/>
          <w:sz w:val="24"/>
          <w:szCs w:val="24"/>
        </w:rPr>
      </w:pPr>
    </w:p>
    <w:p w14:paraId="033FB17A" w14:textId="77777777" w:rsidR="00F94D9B" w:rsidRPr="00F94D9B" w:rsidRDefault="00F94D9B" w:rsidP="00F94D9B">
      <w:pPr>
        <w:ind w:firstLineChars="200" w:firstLine="480"/>
        <w:rPr>
          <w:rFonts w:ascii="仿宋" w:eastAsia="仿宋" w:hAnsi="仿宋"/>
          <w:sz w:val="24"/>
          <w:szCs w:val="24"/>
        </w:rPr>
      </w:pPr>
      <w:r w:rsidRPr="00F94D9B">
        <w:rPr>
          <w:rFonts w:ascii="仿宋" w:eastAsia="仿宋" w:hAnsi="仿宋"/>
          <w:sz w:val="24"/>
          <w:szCs w:val="24"/>
        </w:rPr>
        <w:t>横琴粤澳深度合作区（以下简称横琴合作区）毗邻澳门，精准服务“澳门+横琴”产业高质量发展。根据《财政部 税务总局关于横琴粤澳深度合作区个人</w:t>
      </w:r>
      <w:r w:rsidRPr="00F94D9B">
        <w:rPr>
          <w:rFonts w:ascii="仿宋" w:eastAsia="仿宋" w:hAnsi="仿宋"/>
          <w:sz w:val="24"/>
          <w:szCs w:val="24"/>
        </w:rPr>
        <w:lastRenderedPageBreak/>
        <w:t>所得税优惠政策的通知》（财税〔2022〕3号）在横琴合作区工作的澳门居民个人所得税负超过澳门税负的部分，其个人所得税负超过澳门税负的部分予以免征。此外，如果是在横琴合作区工作的澳门高端人才和紧缺人才，其个人所得税负超过15%的部分予以免征，具体人群范围见下表。对于符合《横琴粤澳深度合作区鼓励类产业目录》的企业，包括科技研发与高端制造业、中医药等澳门品牌工业、</w:t>
      </w:r>
      <w:proofErr w:type="gramStart"/>
      <w:r w:rsidRPr="00F94D9B">
        <w:rPr>
          <w:rFonts w:ascii="仿宋" w:eastAsia="仿宋" w:hAnsi="仿宋"/>
          <w:sz w:val="24"/>
          <w:szCs w:val="24"/>
        </w:rPr>
        <w:t>文旅会展</w:t>
      </w:r>
      <w:proofErr w:type="gramEnd"/>
      <w:r w:rsidRPr="00F94D9B">
        <w:rPr>
          <w:rFonts w:ascii="仿宋" w:eastAsia="仿宋" w:hAnsi="仿宋"/>
          <w:sz w:val="24"/>
          <w:szCs w:val="24"/>
        </w:rPr>
        <w:t>商贸产业、现代金融业等多个重点领域，可以减按15%税率征税，对比我国一般企业适用的25%的所得税税率，这一优惠具有很大的吸引力。这两个政策被合称为“双 15%”政策，给融入横琴的澳门企业和人才带来了便利与机遇。</w:t>
      </w:r>
    </w:p>
    <w:p w14:paraId="3D884A38" w14:textId="3FFE51B7" w:rsidR="00F94D9B" w:rsidRPr="00F94D9B" w:rsidRDefault="00F94D9B" w:rsidP="00F94D9B">
      <w:pPr>
        <w:ind w:firstLineChars="200" w:firstLine="480"/>
        <w:rPr>
          <w:rFonts w:ascii="仿宋" w:eastAsia="仿宋" w:hAnsi="仿宋"/>
          <w:sz w:val="24"/>
          <w:szCs w:val="24"/>
        </w:rPr>
      </w:pPr>
    </w:p>
    <w:p w14:paraId="30942954" w14:textId="51292861" w:rsidR="00F94D9B" w:rsidRPr="00F94D9B" w:rsidRDefault="00F94D9B" w:rsidP="00F94D9B">
      <w:pPr>
        <w:ind w:firstLineChars="200" w:firstLine="480"/>
        <w:rPr>
          <w:rFonts w:ascii="仿宋" w:eastAsia="仿宋" w:hAnsi="仿宋"/>
          <w:sz w:val="24"/>
          <w:szCs w:val="24"/>
        </w:rPr>
      </w:pPr>
      <w:r w:rsidRPr="00F94D9B">
        <w:rPr>
          <w:rFonts w:ascii="仿宋" w:eastAsia="仿宋" w:hAnsi="仿宋"/>
          <w:sz w:val="24"/>
          <w:szCs w:val="24"/>
        </w:rPr>
        <w:drawing>
          <wp:inline distT="0" distB="0" distL="0" distR="0" wp14:anchorId="54F79114" wp14:editId="7E2E4C11">
            <wp:extent cx="5274310" cy="1255395"/>
            <wp:effectExtent l="0" t="0" r="2540" b="1905"/>
            <wp:docPr id="785650422" name="图片 1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1255395"/>
                    </a:xfrm>
                    <a:prstGeom prst="rect">
                      <a:avLst/>
                    </a:prstGeom>
                    <a:noFill/>
                    <a:ln>
                      <a:noFill/>
                    </a:ln>
                  </pic:spPr>
                </pic:pic>
              </a:graphicData>
            </a:graphic>
          </wp:inline>
        </w:drawing>
      </w:r>
    </w:p>
    <w:p w14:paraId="3F0243F9" w14:textId="1A91A77C" w:rsidR="00F94D9B" w:rsidRPr="00F94D9B" w:rsidRDefault="00F94D9B" w:rsidP="00F94D9B">
      <w:pPr>
        <w:ind w:firstLineChars="200" w:firstLine="480"/>
        <w:rPr>
          <w:rFonts w:ascii="仿宋" w:eastAsia="仿宋" w:hAnsi="仿宋"/>
          <w:sz w:val="24"/>
          <w:szCs w:val="24"/>
        </w:rPr>
      </w:pPr>
    </w:p>
    <w:p w14:paraId="54F673BC" w14:textId="77777777" w:rsidR="00F94D9B" w:rsidRPr="00F94D9B" w:rsidRDefault="00F94D9B" w:rsidP="00F94D9B">
      <w:pPr>
        <w:ind w:firstLineChars="200" w:firstLine="482"/>
        <w:rPr>
          <w:rFonts w:ascii="仿宋" w:eastAsia="仿宋" w:hAnsi="仿宋"/>
          <w:sz w:val="24"/>
          <w:szCs w:val="24"/>
        </w:rPr>
      </w:pPr>
      <w:r w:rsidRPr="00F94D9B">
        <w:rPr>
          <w:rFonts w:ascii="仿宋" w:eastAsia="仿宋" w:hAnsi="仿宋"/>
          <w:b/>
          <w:bCs/>
          <w:sz w:val="24"/>
          <w:szCs w:val="24"/>
        </w:rPr>
        <w:t>4. 三地政策总结和影响</w:t>
      </w:r>
    </w:p>
    <w:p w14:paraId="0DC2C9B1" w14:textId="60D2F6E5" w:rsidR="00F94D9B" w:rsidRPr="00F94D9B" w:rsidRDefault="00F94D9B" w:rsidP="00F94D9B">
      <w:pPr>
        <w:ind w:firstLineChars="200" w:firstLine="480"/>
        <w:rPr>
          <w:rFonts w:ascii="仿宋" w:eastAsia="仿宋" w:hAnsi="仿宋"/>
          <w:sz w:val="24"/>
          <w:szCs w:val="24"/>
        </w:rPr>
      </w:pPr>
    </w:p>
    <w:p w14:paraId="04C04F57" w14:textId="77777777" w:rsidR="00F94D9B" w:rsidRPr="00F94D9B" w:rsidRDefault="00F94D9B" w:rsidP="00F94D9B">
      <w:pPr>
        <w:ind w:firstLineChars="200" w:firstLine="480"/>
        <w:rPr>
          <w:rFonts w:ascii="仿宋" w:eastAsia="仿宋" w:hAnsi="仿宋"/>
          <w:sz w:val="24"/>
          <w:szCs w:val="24"/>
        </w:rPr>
      </w:pPr>
      <w:r w:rsidRPr="00F94D9B">
        <w:rPr>
          <w:rFonts w:ascii="仿宋" w:eastAsia="仿宋" w:hAnsi="仿宋"/>
          <w:sz w:val="24"/>
          <w:szCs w:val="24"/>
        </w:rPr>
        <w:t>粤港澳大湾区加速建设，前海、南沙、横琴三大平台凭借各自独特的政策，成为吸引许多港澳人士的“税负洼地”。上文只是对这些政策的不完全汇总，总结对比图在下面。这三地多年来成了人才聚集地，推动产业协同发展，并持续扩大税收红利覆盖范围，促进区域高质量发展。港澳居民选择在大湾区生活工作，可综合比较分析以上三地的税收优惠政策，当然也可选择其他尚未提及的地方，实时跟进不断变化的政策。</w:t>
      </w:r>
    </w:p>
    <w:p w14:paraId="60B06D62" w14:textId="18568789" w:rsidR="00F94D9B" w:rsidRPr="00F94D9B" w:rsidRDefault="00F94D9B" w:rsidP="00F94D9B">
      <w:pPr>
        <w:ind w:firstLineChars="200" w:firstLine="480"/>
        <w:rPr>
          <w:rFonts w:ascii="仿宋" w:eastAsia="仿宋" w:hAnsi="仿宋"/>
          <w:sz w:val="24"/>
          <w:szCs w:val="24"/>
        </w:rPr>
      </w:pPr>
    </w:p>
    <w:p w14:paraId="6B612BF4" w14:textId="56DE3DB4" w:rsidR="00F94D9B" w:rsidRPr="00F94D9B" w:rsidRDefault="00F94D9B" w:rsidP="00F94D9B">
      <w:pPr>
        <w:ind w:firstLineChars="200" w:firstLine="480"/>
        <w:rPr>
          <w:rFonts w:ascii="仿宋" w:eastAsia="仿宋" w:hAnsi="仿宋"/>
          <w:sz w:val="24"/>
          <w:szCs w:val="24"/>
        </w:rPr>
      </w:pPr>
      <w:r w:rsidRPr="00F94D9B">
        <w:rPr>
          <w:rFonts w:ascii="仿宋" w:eastAsia="仿宋" w:hAnsi="仿宋"/>
          <w:sz w:val="24"/>
          <w:szCs w:val="24"/>
        </w:rPr>
        <w:lastRenderedPageBreak/>
        <w:drawing>
          <wp:inline distT="0" distB="0" distL="0" distR="0" wp14:anchorId="3885849B" wp14:editId="64FCF209">
            <wp:extent cx="5274310" cy="4854575"/>
            <wp:effectExtent l="0" t="0" r="2540" b="3175"/>
            <wp:docPr id="349383601" name="图片 1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4854575"/>
                    </a:xfrm>
                    <a:prstGeom prst="rect">
                      <a:avLst/>
                    </a:prstGeom>
                    <a:noFill/>
                    <a:ln>
                      <a:noFill/>
                    </a:ln>
                  </pic:spPr>
                </pic:pic>
              </a:graphicData>
            </a:graphic>
          </wp:inline>
        </w:drawing>
      </w:r>
    </w:p>
    <w:p w14:paraId="09E02A4D" w14:textId="4A9A4C2A" w:rsidR="00F94D9B" w:rsidRPr="00F94D9B" w:rsidRDefault="00F94D9B" w:rsidP="00F94D9B">
      <w:pPr>
        <w:ind w:firstLineChars="200" w:firstLine="480"/>
        <w:rPr>
          <w:rFonts w:ascii="仿宋" w:eastAsia="仿宋" w:hAnsi="仿宋"/>
          <w:sz w:val="24"/>
          <w:szCs w:val="24"/>
        </w:rPr>
      </w:pPr>
    </w:p>
    <w:p w14:paraId="77C38CC8" w14:textId="77777777" w:rsidR="00F94D9B" w:rsidRPr="00F94D9B" w:rsidRDefault="00F94D9B" w:rsidP="00F94D9B">
      <w:pPr>
        <w:ind w:firstLineChars="200" w:firstLine="482"/>
        <w:rPr>
          <w:rFonts w:ascii="仿宋" w:eastAsia="仿宋" w:hAnsi="仿宋"/>
          <w:sz w:val="24"/>
          <w:szCs w:val="24"/>
        </w:rPr>
      </w:pPr>
      <w:r w:rsidRPr="00F94D9B">
        <w:rPr>
          <w:rFonts w:ascii="仿宋" w:eastAsia="仿宋" w:hAnsi="仿宋"/>
          <w:b/>
          <w:bCs/>
          <w:sz w:val="24"/>
          <w:szCs w:val="24"/>
        </w:rPr>
        <w:t>（二）北京对港澳人士的税收政策优惠</w:t>
      </w:r>
    </w:p>
    <w:p w14:paraId="23FCD96E" w14:textId="1C68C658" w:rsidR="00F94D9B" w:rsidRPr="00F94D9B" w:rsidRDefault="00F94D9B" w:rsidP="00F94D9B">
      <w:pPr>
        <w:ind w:firstLineChars="200" w:firstLine="480"/>
        <w:rPr>
          <w:rFonts w:ascii="仿宋" w:eastAsia="仿宋" w:hAnsi="仿宋"/>
          <w:sz w:val="24"/>
          <w:szCs w:val="24"/>
        </w:rPr>
      </w:pPr>
    </w:p>
    <w:p w14:paraId="308B92DA" w14:textId="6A5FCAA3" w:rsidR="00F94D9B" w:rsidRPr="00F94D9B" w:rsidRDefault="00F94D9B" w:rsidP="00F94D9B">
      <w:pPr>
        <w:ind w:firstLineChars="200" w:firstLine="480"/>
        <w:rPr>
          <w:rFonts w:ascii="仿宋" w:eastAsia="仿宋" w:hAnsi="仿宋" w:hint="eastAsia"/>
          <w:sz w:val="24"/>
          <w:szCs w:val="24"/>
        </w:rPr>
      </w:pPr>
      <w:r w:rsidRPr="00F94D9B">
        <w:rPr>
          <w:rFonts w:ascii="仿宋" w:eastAsia="仿宋" w:hAnsi="仿宋"/>
          <w:sz w:val="24"/>
          <w:szCs w:val="24"/>
        </w:rPr>
        <w:t>北京市相对于大湾区来说，有关港澳人士纳税的政策就少了很多，且限制较多。《北京市境外高端人才个人所得税补贴管理暂行办法》中提到，在北京的特定区域对境外高端人才个人所得税实际税负超过15%的部分予以补贴。其中“境外高端人才”包括了香港、澳门永久性居民，取得香港入境计划（优才、专业人士及企业家）的香港居民，赴港澳定居的内地居民（已注销内地户籍）等。而“特定区域”是</w:t>
      </w:r>
      <w:proofErr w:type="gramStart"/>
      <w:r w:rsidRPr="00F94D9B">
        <w:rPr>
          <w:rFonts w:ascii="仿宋" w:eastAsia="仿宋" w:hAnsi="仿宋"/>
          <w:sz w:val="24"/>
          <w:szCs w:val="24"/>
        </w:rPr>
        <w:t>指首都</w:t>
      </w:r>
      <w:proofErr w:type="gramEnd"/>
      <w:r w:rsidRPr="00F94D9B">
        <w:rPr>
          <w:rFonts w:ascii="仿宋" w:eastAsia="仿宋" w:hAnsi="仿宋"/>
          <w:sz w:val="24"/>
          <w:szCs w:val="24"/>
        </w:rPr>
        <w:t>功能核心区、北京城市副中心、中国（北京）自贸试验区、中关村科学城、怀柔科学城、未来科学城、创新型产业集群和制造业高质量发展创新引领示范区等范围。港澳人士在上述区域范围内，需要注册企业或在机构任职或提供劳务，并且需要在一个纳税年度内工作满90天。即便满足了前文提到的所有条件，还需符合下表中的任意一个条件，才能享受该补贴优惠。</w:t>
      </w:r>
    </w:p>
    <w:p w14:paraId="1AEC6045" w14:textId="69160098" w:rsidR="00F94D9B" w:rsidRPr="00F94D9B" w:rsidRDefault="00F94D9B" w:rsidP="00F94D9B">
      <w:pPr>
        <w:ind w:firstLineChars="200" w:firstLine="480"/>
        <w:rPr>
          <w:rFonts w:ascii="仿宋" w:eastAsia="仿宋" w:hAnsi="仿宋"/>
          <w:sz w:val="24"/>
          <w:szCs w:val="24"/>
        </w:rPr>
      </w:pPr>
      <w:r w:rsidRPr="00F94D9B">
        <w:rPr>
          <w:rFonts w:ascii="仿宋" w:eastAsia="仿宋" w:hAnsi="仿宋"/>
          <w:sz w:val="24"/>
          <w:szCs w:val="24"/>
        </w:rPr>
        <w:lastRenderedPageBreak/>
        <w:drawing>
          <wp:inline distT="0" distB="0" distL="0" distR="0" wp14:anchorId="753D0E10" wp14:editId="3903FD37">
            <wp:extent cx="5274310" cy="4530090"/>
            <wp:effectExtent l="0" t="0" r="2540" b="3810"/>
            <wp:docPr id="1196267132"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4530090"/>
                    </a:xfrm>
                    <a:prstGeom prst="rect">
                      <a:avLst/>
                    </a:prstGeom>
                    <a:noFill/>
                    <a:ln>
                      <a:noFill/>
                    </a:ln>
                  </pic:spPr>
                </pic:pic>
              </a:graphicData>
            </a:graphic>
          </wp:inline>
        </w:drawing>
      </w:r>
    </w:p>
    <w:p w14:paraId="24A485F9" w14:textId="77EDCE71" w:rsidR="00F94D9B" w:rsidRPr="00F94D9B" w:rsidRDefault="00F94D9B" w:rsidP="00F94D9B">
      <w:pPr>
        <w:ind w:firstLineChars="200" w:firstLine="480"/>
        <w:rPr>
          <w:rFonts w:ascii="仿宋" w:eastAsia="仿宋" w:hAnsi="仿宋"/>
          <w:sz w:val="24"/>
          <w:szCs w:val="24"/>
        </w:rPr>
      </w:pPr>
      <w:r w:rsidRPr="00F94D9B">
        <w:rPr>
          <w:rFonts w:ascii="仿宋" w:eastAsia="仿宋" w:hAnsi="仿宋"/>
          <w:sz w:val="24"/>
          <w:szCs w:val="24"/>
        </w:rPr>
        <w:br/>
      </w:r>
      <w:r w:rsidRPr="00F94D9B">
        <w:rPr>
          <w:rFonts w:ascii="仿宋" w:eastAsia="仿宋" w:hAnsi="仿宋"/>
          <w:b/>
          <w:bCs/>
          <w:sz w:val="24"/>
          <w:szCs w:val="24"/>
        </w:rPr>
        <w:t>（三）上海的区域优惠政策</w:t>
      </w:r>
    </w:p>
    <w:p w14:paraId="56B45B3A" w14:textId="7915AF39" w:rsidR="00F94D9B" w:rsidRPr="00F94D9B" w:rsidRDefault="00F94D9B" w:rsidP="00F94D9B">
      <w:pPr>
        <w:ind w:firstLineChars="200" w:firstLine="480"/>
        <w:rPr>
          <w:rFonts w:ascii="仿宋" w:eastAsia="仿宋" w:hAnsi="仿宋"/>
          <w:sz w:val="24"/>
          <w:szCs w:val="24"/>
        </w:rPr>
      </w:pPr>
    </w:p>
    <w:p w14:paraId="601C9BA2" w14:textId="77777777" w:rsidR="00F94D9B" w:rsidRPr="00F94D9B" w:rsidRDefault="00F94D9B" w:rsidP="00F94D9B">
      <w:pPr>
        <w:ind w:firstLineChars="200" w:firstLine="480"/>
        <w:rPr>
          <w:rFonts w:ascii="仿宋" w:eastAsia="仿宋" w:hAnsi="仿宋"/>
          <w:sz w:val="24"/>
          <w:szCs w:val="24"/>
        </w:rPr>
      </w:pPr>
      <w:r w:rsidRPr="00F94D9B">
        <w:rPr>
          <w:rFonts w:ascii="仿宋" w:eastAsia="仿宋" w:hAnsi="仿宋"/>
          <w:sz w:val="24"/>
          <w:szCs w:val="24"/>
        </w:rPr>
        <w:t>上海目前针对港澳人士的税收优惠政策力度不如大湾区大，有些政策规定比较模糊。但是，有的区域的相关政策仍然具有吸引力，例如，作为特殊经济功能区的上海临港自贸区，致力于集聚海内外人才，统筹在岸和离岸业务，推动企业走出去发展壮大。根据《关于中国（上海）自贸试验区临港新片区重点产业企业所得税政策的通知》（财税〔2020〕38号），如果港澳人士在临港片区内设立有关集成电路、人工智能、生物医药、民用航空关键领域的企业，那么自设立之日起5年内可以减按15%税率征收企业所得税。此外，在临港工作的港澳高端紧缺人才，如果缴纳个人所得税实际税负超过了15%，超出部分就会由当地政府补贴，补贴期有五年。港澳地区人才还可申领海外人才居住证（居住证B证），居转户年限更是从七年缩短至三年。</w:t>
      </w:r>
    </w:p>
    <w:p w14:paraId="448B6E58" w14:textId="7AED0C04" w:rsidR="00F94D9B" w:rsidRPr="00F94D9B" w:rsidRDefault="00F94D9B" w:rsidP="00F94D9B">
      <w:pPr>
        <w:ind w:firstLineChars="200" w:firstLine="480"/>
        <w:rPr>
          <w:rFonts w:ascii="仿宋" w:eastAsia="仿宋" w:hAnsi="仿宋" w:hint="eastAsia"/>
          <w:sz w:val="24"/>
          <w:szCs w:val="24"/>
        </w:rPr>
      </w:pPr>
    </w:p>
    <w:p w14:paraId="3414ED4D" w14:textId="77777777" w:rsidR="00F94D9B" w:rsidRPr="00F94D9B" w:rsidRDefault="00F94D9B" w:rsidP="00F94D9B">
      <w:pPr>
        <w:ind w:firstLineChars="200" w:firstLine="482"/>
        <w:rPr>
          <w:rFonts w:ascii="仿宋" w:eastAsia="仿宋" w:hAnsi="仿宋"/>
          <w:sz w:val="24"/>
          <w:szCs w:val="24"/>
        </w:rPr>
      </w:pPr>
      <w:r w:rsidRPr="00F94D9B">
        <w:rPr>
          <w:rFonts w:ascii="仿宋" w:eastAsia="仿宋" w:hAnsi="仿宋"/>
          <w:b/>
          <w:bCs/>
          <w:sz w:val="24"/>
          <w:szCs w:val="24"/>
        </w:rPr>
        <w:t>（四）北上广三地政策的比较与总结</w:t>
      </w:r>
    </w:p>
    <w:p w14:paraId="21E079D1" w14:textId="72F2E35F" w:rsidR="00F94D9B" w:rsidRPr="00F94D9B" w:rsidRDefault="00F94D9B" w:rsidP="00F94D9B">
      <w:pPr>
        <w:ind w:firstLineChars="200" w:firstLine="480"/>
        <w:rPr>
          <w:rFonts w:ascii="仿宋" w:eastAsia="仿宋" w:hAnsi="仿宋"/>
          <w:sz w:val="24"/>
          <w:szCs w:val="24"/>
        </w:rPr>
      </w:pPr>
    </w:p>
    <w:p w14:paraId="3BAE0E68" w14:textId="77777777" w:rsidR="00F94D9B" w:rsidRPr="00F94D9B" w:rsidRDefault="00F94D9B" w:rsidP="00F94D9B">
      <w:pPr>
        <w:ind w:firstLineChars="200" w:firstLine="480"/>
        <w:rPr>
          <w:rFonts w:ascii="仿宋" w:eastAsia="仿宋" w:hAnsi="仿宋"/>
          <w:sz w:val="24"/>
          <w:szCs w:val="24"/>
        </w:rPr>
      </w:pPr>
      <w:r w:rsidRPr="00F94D9B">
        <w:rPr>
          <w:rFonts w:ascii="仿宋" w:eastAsia="仿宋" w:hAnsi="仿宋"/>
          <w:sz w:val="24"/>
          <w:szCs w:val="24"/>
        </w:rPr>
        <w:t>总体而言，</w:t>
      </w:r>
      <w:proofErr w:type="gramStart"/>
      <w:r w:rsidRPr="00F94D9B">
        <w:rPr>
          <w:rFonts w:ascii="仿宋" w:eastAsia="仿宋" w:hAnsi="仿宋"/>
          <w:sz w:val="24"/>
          <w:szCs w:val="24"/>
        </w:rPr>
        <w:t>广东因粤港澳</w:t>
      </w:r>
      <w:proofErr w:type="gramEnd"/>
      <w:r w:rsidRPr="00F94D9B">
        <w:rPr>
          <w:rFonts w:ascii="仿宋" w:eastAsia="仿宋" w:hAnsi="仿宋"/>
          <w:sz w:val="24"/>
          <w:szCs w:val="24"/>
        </w:rPr>
        <w:t>大湾区的地域联系，对待港澳人士的税收优惠政策普惠友好，覆盖全面，政策稳定，申报操作手续便捷。北京和上海虽然相比起来政策较少，但随着定居工作生活的港澳人士数量的上涨，未来这方面的优惠政策有很大的发展空间。而且如果是以人工智能、集成电路等高新产业为导向，上海临港的政策就适宜做重点考虑。</w:t>
      </w:r>
    </w:p>
    <w:p w14:paraId="1F6B9090" w14:textId="6B099F55" w:rsidR="00F94D9B" w:rsidRPr="00F94D9B" w:rsidRDefault="00F94D9B" w:rsidP="00F94D9B">
      <w:pPr>
        <w:ind w:firstLineChars="200" w:firstLine="480"/>
        <w:rPr>
          <w:rFonts w:ascii="仿宋" w:eastAsia="仿宋" w:hAnsi="仿宋"/>
          <w:sz w:val="24"/>
          <w:szCs w:val="24"/>
        </w:rPr>
      </w:pPr>
    </w:p>
    <w:p w14:paraId="7C95A38C" w14:textId="77777777" w:rsidR="00F94D9B" w:rsidRPr="00F94D9B" w:rsidRDefault="00F94D9B" w:rsidP="00F94D9B">
      <w:pPr>
        <w:ind w:firstLineChars="200" w:firstLine="482"/>
        <w:rPr>
          <w:rFonts w:ascii="仿宋" w:eastAsia="仿宋" w:hAnsi="仿宋"/>
          <w:sz w:val="24"/>
          <w:szCs w:val="24"/>
        </w:rPr>
      </w:pPr>
      <w:r w:rsidRPr="00F94D9B">
        <w:rPr>
          <w:rFonts w:ascii="仿宋" w:eastAsia="仿宋" w:hAnsi="仿宋"/>
          <w:b/>
          <w:bCs/>
          <w:sz w:val="24"/>
          <w:szCs w:val="24"/>
        </w:rPr>
        <w:t>四、纳税申报流程与注意事项</w:t>
      </w:r>
    </w:p>
    <w:p w14:paraId="13B03DC1" w14:textId="6B326867" w:rsidR="00F94D9B" w:rsidRPr="00F94D9B" w:rsidRDefault="00F94D9B" w:rsidP="00F94D9B">
      <w:pPr>
        <w:ind w:firstLineChars="200" w:firstLine="480"/>
        <w:rPr>
          <w:rFonts w:ascii="仿宋" w:eastAsia="仿宋" w:hAnsi="仿宋"/>
          <w:sz w:val="24"/>
          <w:szCs w:val="24"/>
        </w:rPr>
      </w:pPr>
    </w:p>
    <w:p w14:paraId="6B3DCD62" w14:textId="77777777" w:rsidR="00F94D9B" w:rsidRPr="00F94D9B" w:rsidRDefault="00F94D9B" w:rsidP="00F94D9B">
      <w:pPr>
        <w:ind w:firstLineChars="200" w:firstLine="482"/>
        <w:rPr>
          <w:rFonts w:ascii="仿宋" w:eastAsia="仿宋" w:hAnsi="仿宋"/>
          <w:sz w:val="24"/>
          <w:szCs w:val="24"/>
        </w:rPr>
      </w:pPr>
      <w:r w:rsidRPr="00F94D9B">
        <w:rPr>
          <w:rFonts w:ascii="仿宋" w:eastAsia="仿宋" w:hAnsi="仿宋"/>
          <w:b/>
          <w:bCs/>
          <w:sz w:val="24"/>
          <w:szCs w:val="24"/>
        </w:rPr>
        <w:t>（一）申报流程</w:t>
      </w:r>
    </w:p>
    <w:p w14:paraId="3CFD1240" w14:textId="07DC203F" w:rsidR="00F94D9B" w:rsidRPr="00F94D9B" w:rsidRDefault="00F94D9B" w:rsidP="00F94D9B">
      <w:pPr>
        <w:ind w:firstLineChars="200" w:firstLine="480"/>
        <w:rPr>
          <w:rFonts w:ascii="仿宋" w:eastAsia="仿宋" w:hAnsi="仿宋"/>
          <w:sz w:val="24"/>
          <w:szCs w:val="24"/>
        </w:rPr>
      </w:pPr>
    </w:p>
    <w:p w14:paraId="53B1FF95" w14:textId="77777777" w:rsidR="00F94D9B" w:rsidRPr="00F94D9B" w:rsidRDefault="00F94D9B" w:rsidP="00F94D9B">
      <w:pPr>
        <w:ind w:firstLineChars="200" w:firstLine="480"/>
        <w:rPr>
          <w:rFonts w:ascii="仿宋" w:eastAsia="仿宋" w:hAnsi="仿宋"/>
          <w:sz w:val="24"/>
          <w:szCs w:val="24"/>
        </w:rPr>
      </w:pPr>
      <w:r w:rsidRPr="00F94D9B">
        <w:rPr>
          <w:rFonts w:ascii="仿宋" w:eastAsia="仿宋" w:hAnsi="仿宋"/>
          <w:sz w:val="24"/>
          <w:szCs w:val="24"/>
        </w:rPr>
        <w:t>港澳人士在内地纳税申报的方式包括自行申报和委托申报，自行申报又分为线上和线下渠道。线上即通过自然人电子税务局平台办理，线下是前往各地的税务局申报。广东省还有“粤税通”软件，使用“港澳居民来往内地通行证”登录，就能直接在手机上缴税。如果是受雇于内地的港澳人士，则通常由雇主代为缴税，即委托申报。申报时，港澳人士需提前准备好所需材料，包括收入证明、身份证明、专项附加扣除凭证等材料。</w:t>
      </w:r>
    </w:p>
    <w:p w14:paraId="6EA6EB44" w14:textId="22CDC8DC" w:rsidR="00F94D9B" w:rsidRPr="00F94D9B" w:rsidRDefault="00F94D9B" w:rsidP="00F94D9B">
      <w:pPr>
        <w:ind w:firstLineChars="200" w:firstLine="480"/>
        <w:rPr>
          <w:rFonts w:ascii="仿宋" w:eastAsia="仿宋" w:hAnsi="仿宋"/>
          <w:sz w:val="24"/>
          <w:szCs w:val="24"/>
        </w:rPr>
      </w:pPr>
    </w:p>
    <w:p w14:paraId="149C7E60" w14:textId="04D2383F" w:rsidR="00F94D9B" w:rsidRPr="00F94D9B" w:rsidRDefault="00F94D9B" w:rsidP="00F94D9B">
      <w:pPr>
        <w:ind w:firstLineChars="200" w:firstLine="480"/>
        <w:rPr>
          <w:rFonts w:ascii="仿宋" w:eastAsia="仿宋" w:hAnsi="仿宋"/>
          <w:sz w:val="24"/>
          <w:szCs w:val="24"/>
        </w:rPr>
      </w:pPr>
      <w:r w:rsidRPr="00F94D9B">
        <w:rPr>
          <w:rFonts w:ascii="仿宋" w:eastAsia="仿宋" w:hAnsi="仿宋"/>
          <w:sz w:val="24"/>
          <w:szCs w:val="24"/>
        </w:rPr>
        <w:drawing>
          <wp:inline distT="0" distB="0" distL="0" distR="0" wp14:anchorId="42518143" wp14:editId="700EDA1B">
            <wp:extent cx="5274310" cy="1449070"/>
            <wp:effectExtent l="0" t="0" r="2540" b="0"/>
            <wp:docPr id="825521958"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1449070"/>
                    </a:xfrm>
                    <a:prstGeom prst="rect">
                      <a:avLst/>
                    </a:prstGeom>
                    <a:noFill/>
                    <a:ln>
                      <a:noFill/>
                    </a:ln>
                  </pic:spPr>
                </pic:pic>
              </a:graphicData>
            </a:graphic>
          </wp:inline>
        </w:drawing>
      </w:r>
    </w:p>
    <w:p w14:paraId="52A8E74A" w14:textId="4B9F6DB2" w:rsidR="00F94D9B" w:rsidRPr="00F94D9B" w:rsidRDefault="00F94D9B" w:rsidP="00F94D9B">
      <w:pPr>
        <w:ind w:firstLineChars="200" w:firstLine="480"/>
        <w:rPr>
          <w:rFonts w:ascii="仿宋" w:eastAsia="仿宋" w:hAnsi="仿宋"/>
          <w:sz w:val="24"/>
          <w:szCs w:val="24"/>
        </w:rPr>
      </w:pPr>
    </w:p>
    <w:p w14:paraId="34BDE77D" w14:textId="77777777" w:rsidR="00F94D9B" w:rsidRPr="00F94D9B" w:rsidRDefault="00F94D9B" w:rsidP="00F94D9B">
      <w:pPr>
        <w:ind w:firstLineChars="200" w:firstLine="482"/>
        <w:rPr>
          <w:rFonts w:ascii="仿宋" w:eastAsia="仿宋" w:hAnsi="仿宋"/>
          <w:sz w:val="24"/>
          <w:szCs w:val="24"/>
        </w:rPr>
      </w:pPr>
      <w:r w:rsidRPr="00F94D9B">
        <w:rPr>
          <w:rFonts w:ascii="仿宋" w:eastAsia="仿宋" w:hAnsi="仿宋"/>
          <w:b/>
          <w:bCs/>
          <w:sz w:val="24"/>
          <w:szCs w:val="24"/>
        </w:rPr>
        <w:t>（二）注意事项</w:t>
      </w:r>
    </w:p>
    <w:p w14:paraId="74666592" w14:textId="3E403455" w:rsidR="00F94D9B" w:rsidRPr="00F94D9B" w:rsidRDefault="00F94D9B" w:rsidP="00F94D9B">
      <w:pPr>
        <w:ind w:firstLineChars="200" w:firstLine="480"/>
        <w:rPr>
          <w:rFonts w:ascii="仿宋" w:eastAsia="仿宋" w:hAnsi="仿宋"/>
          <w:sz w:val="24"/>
          <w:szCs w:val="24"/>
        </w:rPr>
      </w:pPr>
    </w:p>
    <w:p w14:paraId="7CD33E32" w14:textId="542583C3" w:rsidR="00F94D9B" w:rsidRPr="00F94D9B" w:rsidRDefault="00F94D9B" w:rsidP="00F94D9B">
      <w:pPr>
        <w:ind w:firstLineChars="200" w:firstLine="480"/>
        <w:rPr>
          <w:rFonts w:ascii="仿宋" w:eastAsia="仿宋" w:hAnsi="仿宋" w:hint="eastAsia"/>
          <w:sz w:val="24"/>
          <w:szCs w:val="24"/>
        </w:rPr>
      </w:pPr>
      <w:r w:rsidRPr="00F94D9B">
        <w:rPr>
          <w:rFonts w:ascii="仿宋" w:eastAsia="仿宋" w:hAnsi="仿宋"/>
          <w:sz w:val="24"/>
          <w:szCs w:val="24"/>
        </w:rPr>
        <w:t>纳税申报除了享受政策优惠，还要注意合</w:t>
      </w:r>
      <w:proofErr w:type="gramStart"/>
      <w:r w:rsidRPr="00F94D9B">
        <w:rPr>
          <w:rFonts w:ascii="仿宋" w:eastAsia="仿宋" w:hAnsi="仿宋"/>
          <w:sz w:val="24"/>
          <w:szCs w:val="24"/>
        </w:rPr>
        <w:t>规</w:t>
      </w:r>
      <w:proofErr w:type="gramEnd"/>
      <w:r w:rsidRPr="00F94D9B">
        <w:rPr>
          <w:rFonts w:ascii="仿宋" w:eastAsia="仿宋" w:hAnsi="仿宋"/>
          <w:sz w:val="24"/>
          <w:szCs w:val="24"/>
        </w:rPr>
        <w:t>性，全程规范操作，明确违规的后果。比如说在身份环节，香港人士提交的税务居民身份证明</w:t>
      </w:r>
      <w:proofErr w:type="spellStart"/>
      <w:r w:rsidRPr="00F94D9B">
        <w:rPr>
          <w:rFonts w:ascii="仿宋" w:eastAsia="仿宋" w:hAnsi="仿宋"/>
          <w:sz w:val="24"/>
          <w:szCs w:val="24"/>
        </w:rPr>
        <w:t>CoR</w:t>
      </w:r>
      <w:proofErr w:type="spellEnd"/>
      <w:r w:rsidRPr="00F94D9B">
        <w:rPr>
          <w:rFonts w:ascii="仿宋" w:eastAsia="仿宋" w:hAnsi="仿宋"/>
          <w:sz w:val="24"/>
          <w:szCs w:val="24"/>
        </w:rPr>
        <w:t>除了香港税务局要加签，还要经过内地公证机构公证，遵循跨境文书效力认可规则，并注意不要超过3年的有效期。如果身份证明无效将面临税款的50%的罚款。在专项附加扣除的证明材料方面，以“子女教育扣除费”为例，如果子女是在内地接受教育，不用留存任何资料，通过个人所得税APP申报时，只需如实填写子女就读学校名称、入学时间等基本信息就可以申报；但如果子女是在境外接受教育，则需要留存境外学校录取通知书、留学签证等相关教育的证明资料备查。像港澳地区的学校，由于港澳教育体系与内地存在差异，港澳人士还得提供港澳学校注册证明（中英文版）作为关键证明材料，证明子女教育的真实性与连续性。</w:t>
      </w:r>
    </w:p>
    <w:p w14:paraId="4F05F468" w14:textId="77777777" w:rsidR="00F94D9B" w:rsidRPr="00F94D9B" w:rsidRDefault="00F94D9B" w:rsidP="00F94D9B">
      <w:pPr>
        <w:ind w:firstLineChars="200" w:firstLine="480"/>
        <w:rPr>
          <w:rFonts w:ascii="仿宋" w:eastAsia="仿宋" w:hAnsi="仿宋"/>
          <w:sz w:val="24"/>
          <w:szCs w:val="24"/>
        </w:rPr>
      </w:pPr>
      <w:r w:rsidRPr="00F94D9B">
        <w:rPr>
          <w:rFonts w:ascii="仿宋" w:eastAsia="仿宋" w:hAnsi="仿宋"/>
          <w:sz w:val="24"/>
          <w:szCs w:val="24"/>
        </w:rPr>
        <w:t>在资金方面，由于内地税务机关以人民币作为计税和缴税的本位币，所以港澳人士不得直接使用港元或澳币纳税。另外，根据《中华人民共和国增值税暂行条例实施细则》，纳税人按人民币以外的货币结算销售额的，其销售额的人民币折合率可以选择销售额发生的当天或者当月1日的人民币汇率中间价。如果一位香港居民在内地从事个体经营活动，在2025年6月发生了应税销售行为，可以事先选定用销售额发生当天的汇率折算，比如他在6月10日取得一笔10万港元的收入，当天人民币兑港元汇率中间价为0.85，那么该笔收入应当折算为8.5万元人民币（10万×0.85），计入应税销售额。时间上，要注意在每年规定时间内进行，比如办理汇算清缴要在取得所得的次年3月1日至6月30日内完成。</w:t>
      </w:r>
    </w:p>
    <w:p w14:paraId="327E1785" w14:textId="3E3CB97D" w:rsidR="00F94D9B" w:rsidRPr="00F94D9B" w:rsidRDefault="00F94D9B" w:rsidP="00F94D9B">
      <w:pPr>
        <w:ind w:firstLineChars="200" w:firstLine="480"/>
        <w:rPr>
          <w:rFonts w:ascii="仿宋" w:eastAsia="仿宋" w:hAnsi="仿宋"/>
          <w:sz w:val="24"/>
          <w:szCs w:val="24"/>
        </w:rPr>
      </w:pPr>
    </w:p>
    <w:p w14:paraId="2A5905B6" w14:textId="77777777" w:rsidR="00F94D9B" w:rsidRPr="00F94D9B" w:rsidRDefault="00F94D9B" w:rsidP="00F94D9B">
      <w:pPr>
        <w:ind w:firstLineChars="200" w:firstLine="482"/>
        <w:rPr>
          <w:rFonts w:ascii="仿宋" w:eastAsia="仿宋" w:hAnsi="仿宋"/>
          <w:sz w:val="24"/>
          <w:szCs w:val="24"/>
        </w:rPr>
      </w:pPr>
      <w:r w:rsidRPr="00F94D9B">
        <w:rPr>
          <w:rFonts w:ascii="仿宋" w:eastAsia="仿宋" w:hAnsi="仿宋"/>
          <w:b/>
          <w:bCs/>
          <w:sz w:val="24"/>
          <w:szCs w:val="24"/>
        </w:rPr>
        <w:t>五、结语</w:t>
      </w:r>
    </w:p>
    <w:p w14:paraId="343CDA07" w14:textId="3AA4CE98" w:rsidR="00F94D9B" w:rsidRPr="00F94D9B" w:rsidRDefault="00F94D9B" w:rsidP="00F94D9B">
      <w:pPr>
        <w:ind w:firstLineChars="200" w:firstLine="480"/>
        <w:rPr>
          <w:rFonts w:ascii="仿宋" w:eastAsia="仿宋" w:hAnsi="仿宋"/>
          <w:sz w:val="24"/>
          <w:szCs w:val="24"/>
        </w:rPr>
      </w:pPr>
    </w:p>
    <w:p w14:paraId="1D852040" w14:textId="77777777" w:rsidR="00F94D9B" w:rsidRPr="00F94D9B" w:rsidRDefault="00F94D9B" w:rsidP="00F94D9B">
      <w:pPr>
        <w:ind w:firstLineChars="200" w:firstLine="480"/>
        <w:rPr>
          <w:rFonts w:ascii="仿宋" w:eastAsia="仿宋" w:hAnsi="仿宋"/>
          <w:sz w:val="24"/>
          <w:szCs w:val="24"/>
        </w:rPr>
      </w:pPr>
      <w:r w:rsidRPr="00F94D9B">
        <w:rPr>
          <w:rFonts w:ascii="仿宋" w:eastAsia="仿宋" w:hAnsi="仿宋"/>
          <w:sz w:val="24"/>
          <w:szCs w:val="24"/>
        </w:rPr>
        <w:t>港澳地区与内地交流密切，港澳人士的跨境税务问题不仅涉及个人权益，更与区域融合发展息息相关。内地与港澳的税制差异不应成为人才流动的阻碍，而是应该协同三地发展，让大家共享发展的红利。税收政策时刻处于动态调整环节，未来跨境港澳人士应当持续关注政策变化和税收优惠，厘清相关身份认定、纳税义务范围问题，了解申报流程和细节，在内地好好发展的同时享受更加顺畅的税务体验。</w:t>
      </w:r>
    </w:p>
    <w:p w14:paraId="686FD46B" w14:textId="77777777" w:rsidR="0021353F" w:rsidRPr="00F94D9B" w:rsidRDefault="0021353F" w:rsidP="00F94D9B">
      <w:pPr>
        <w:ind w:firstLineChars="200" w:firstLine="480"/>
        <w:rPr>
          <w:rFonts w:ascii="仿宋" w:eastAsia="仿宋" w:hAnsi="仿宋" w:hint="eastAsia"/>
          <w:sz w:val="24"/>
          <w:szCs w:val="24"/>
        </w:rPr>
      </w:pPr>
    </w:p>
    <w:sectPr w:rsidR="0021353F" w:rsidRPr="00F94D9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CC1"/>
    <w:rsid w:val="0021353F"/>
    <w:rsid w:val="00347CC1"/>
    <w:rsid w:val="00421970"/>
    <w:rsid w:val="00833436"/>
    <w:rsid w:val="0084108D"/>
    <w:rsid w:val="00F94D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C98A43"/>
  <w15:chartTrackingRefBased/>
  <w15:docId w15:val="{5ED229E2-38FC-4CF4-879A-EFFD60EDD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347CC1"/>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347CC1"/>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347CC1"/>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347CC1"/>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347CC1"/>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347CC1"/>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347CC1"/>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347CC1"/>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347CC1"/>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347CC1"/>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347CC1"/>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347CC1"/>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347CC1"/>
    <w:rPr>
      <w:rFonts w:cstheme="majorBidi"/>
      <w:color w:val="0F4761" w:themeColor="accent1" w:themeShade="BF"/>
      <w:sz w:val="28"/>
      <w:szCs w:val="28"/>
    </w:rPr>
  </w:style>
  <w:style w:type="character" w:customStyle="1" w:styleId="50">
    <w:name w:val="标题 5 字符"/>
    <w:basedOn w:val="a0"/>
    <w:link w:val="5"/>
    <w:uiPriority w:val="9"/>
    <w:semiHidden/>
    <w:rsid w:val="00347CC1"/>
    <w:rPr>
      <w:rFonts w:cstheme="majorBidi"/>
      <w:color w:val="0F4761" w:themeColor="accent1" w:themeShade="BF"/>
      <w:sz w:val="24"/>
      <w:szCs w:val="24"/>
    </w:rPr>
  </w:style>
  <w:style w:type="character" w:customStyle="1" w:styleId="60">
    <w:name w:val="标题 6 字符"/>
    <w:basedOn w:val="a0"/>
    <w:link w:val="6"/>
    <w:uiPriority w:val="9"/>
    <w:semiHidden/>
    <w:rsid w:val="00347CC1"/>
    <w:rPr>
      <w:rFonts w:cstheme="majorBidi"/>
      <w:b/>
      <w:bCs/>
      <w:color w:val="0F4761" w:themeColor="accent1" w:themeShade="BF"/>
    </w:rPr>
  </w:style>
  <w:style w:type="character" w:customStyle="1" w:styleId="70">
    <w:name w:val="标题 7 字符"/>
    <w:basedOn w:val="a0"/>
    <w:link w:val="7"/>
    <w:uiPriority w:val="9"/>
    <w:semiHidden/>
    <w:rsid w:val="00347CC1"/>
    <w:rPr>
      <w:rFonts w:cstheme="majorBidi"/>
      <w:b/>
      <w:bCs/>
      <w:color w:val="595959" w:themeColor="text1" w:themeTint="A6"/>
    </w:rPr>
  </w:style>
  <w:style w:type="character" w:customStyle="1" w:styleId="80">
    <w:name w:val="标题 8 字符"/>
    <w:basedOn w:val="a0"/>
    <w:link w:val="8"/>
    <w:uiPriority w:val="9"/>
    <w:semiHidden/>
    <w:rsid w:val="00347CC1"/>
    <w:rPr>
      <w:rFonts w:cstheme="majorBidi"/>
      <w:color w:val="595959" w:themeColor="text1" w:themeTint="A6"/>
    </w:rPr>
  </w:style>
  <w:style w:type="character" w:customStyle="1" w:styleId="90">
    <w:name w:val="标题 9 字符"/>
    <w:basedOn w:val="a0"/>
    <w:link w:val="9"/>
    <w:uiPriority w:val="9"/>
    <w:semiHidden/>
    <w:rsid w:val="00347CC1"/>
    <w:rPr>
      <w:rFonts w:eastAsiaTheme="majorEastAsia" w:cstheme="majorBidi"/>
      <w:color w:val="595959" w:themeColor="text1" w:themeTint="A6"/>
    </w:rPr>
  </w:style>
  <w:style w:type="paragraph" w:styleId="a3">
    <w:name w:val="Title"/>
    <w:basedOn w:val="a"/>
    <w:next w:val="a"/>
    <w:link w:val="a4"/>
    <w:uiPriority w:val="10"/>
    <w:qFormat/>
    <w:rsid w:val="00347CC1"/>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347CC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47CC1"/>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347CC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47CC1"/>
    <w:pPr>
      <w:spacing w:before="160" w:after="160"/>
      <w:jc w:val="center"/>
    </w:pPr>
    <w:rPr>
      <w:i/>
      <w:iCs/>
      <w:color w:val="404040" w:themeColor="text1" w:themeTint="BF"/>
    </w:rPr>
  </w:style>
  <w:style w:type="character" w:customStyle="1" w:styleId="a8">
    <w:name w:val="引用 字符"/>
    <w:basedOn w:val="a0"/>
    <w:link w:val="a7"/>
    <w:uiPriority w:val="29"/>
    <w:rsid w:val="00347CC1"/>
    <w:rPr>
      <w:i/>
      <w:iCs/>
      <w:color w:val="404040" w:themeColor="text1" w:themeTint="BF"/>
    </w:rPr>
  </w:style>
  <w:style w:type="paragraph" w:styleId="a9">
    <w:name w:val="List Paragraph"/>
    <w:basedOn w:val="a"/>
    <w:uiPriority w:val="34"/>
    <w:qFormat/>
    <w:rsid w:val="00347CC1"/>
    <w:pPr>
      <w:ind w:left="720"/>
      <w:contextualSpacing/>
    </w:pPr>
  </w:style>
  <w:style w:type="character" w:styleId="aa">
    <w:name w:val="Intense Emphasis"/>
    <w:basedOn w:val="a0"/>
    <w:uiPriority w:val="21"/>
    <w:qFormat/>
    <w:rsid w:val="00347CC1"/>
    <w:rPr>
      <w:i/>
      <w:iCs/>
      <w:color w:val="0F4761" w:themeColor="accent1" w:themeShade="BF"/>
    </w:rPr>
  </w:style>
  <w:style w:type="paragraph" w:styleId="ab">
    <w:name w:val="Intense Quote"/>
    <w:basedOn w:val="a"/>
    <w:next w:val="a"/>
    <w:link w:val="ac"/>
    <w:uiPriority w:val="30"/>
    <w:qFormat/>
    <w:rsid w:val="00347C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347CC1"/>
    <w:rPr>
      <w:i/>
      <w:iCs/>
      <w:color w:val="0F4761" w:themeColor="accent1" w:themeShade="BF"/>
    </w:rPr>
  </w:style>
  <w:style w:type="character" w:styleId="ad">
    <w:name w:val="Intense Reference"/>
    <w:basedOn w:val="a0"/>
    <w:uiPriority w:val="32"/>
    <w:qFormat/>
    <w:rsid w:val="00347CC1"/>
    <w:rPr>
      <w:b/>
      <w:bCs/>
      <w:smallCaps/>
      <w:color w:val="0F4761" w:themeColor="accent1" w:themeShade="BF"/>
      <w:spacing w:val="5"/>
    </w:rPr>
  </w:style>
  <w:style w:type="character" w:styleId="ae">
    <w:name w:val="Hyperlink"/>
    <w:basedOn w:val="a0"/>
    <w:uiPriority w:val="99"/>
    <w:unhideWhenUsed/>
    <w:rsid w:val="00F94D9B"/>
    <w:rPr>
      <w:color w:val="467886" w:themeColor="hyperlink"/>
      <w:u w:val="single"/>
    </w:rPr>
  </w:style>
  <w:style w:type="character" w:styleId="af">
    <w:name w:val="Unresolved Mention"/>
    <w:basedOn w:val="a0"/>
    <w:uiPriority w:val="99"/>
    <w:semiHidden/>
    <w:unhideWhenUsed/>
    <w:rsid w:val="00F94D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11</Pages>
  <Words>3937</Words>
  <Characters>3978</Characters>
  <Application>Microsoft Office Word</Application>
  <DocSecurity>0</DocSecurity>
  <Lines>221</Lines>
  <Paragraphs>118</Paragraphs>
  <ScaleCrop>false</ScaleCrop>
  <Company/>
  <LinksUpToDate>false</LinksUpToDate>
  <CharactersWithSpaces>7797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磊 桂</dc:creator>
  <cp:keywords/>
  <dc:description/>
  <cp:lastModifiedBy>磊 桂</cp:lastModifiedBy>
  <cp:revision>2</cp:revision>
  <dcterms:created xsi:type="dcterms:W3CDTF">2026-05-11T09:33:00Z</dcterms:created>
  <dcterms:modified xsi:type="dcterms:W3CDTF">2026-05-11T09:41:00Z</dcterms:modified>
</cp:coreProperties>
</file>