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87E28">
      <w:pPr>
        <w:widowControl/>
        <w:adjustRightInd w:val="0"/>
        <w:snapToGrid w:val="0"/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472C7FA5">
      <w:pPr>
        <w:widowControl/>
        <w:adjustRightInd w:val="0"/>
        <w:snapToGrid w:val="0"/>
        <w:spacing w:line="560" w:lineRule="exact"/>
        <w:jc w:val="left"/>
        <w:rPr>
          <w:rFonts w:ascii="黑体" w:hAnsi="黑体" w:eastAsia="黑体"/>
          <w:sz w:val="32"/>
          <w:szCs w:val="32"/>
        </w:rPr>
      </w:pPr>
    </w:p>
    <w:p w14:paraId="0A22F9F1">
      <w:pPr>
        <w:widowControl/>
        <w:adjustRightInd w:val="0"/>
        <w:snapToGrid w:val="0"/>
        <w:spacing w:line="560" w:lineRule="exact"/>
        <w:jc w:val="center"/>
        <w:rPr>
          <w:rFonts w:ascii="方正小标宋简体" w:hAnsi="宋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/>
          <w:sz w:val="36"/>
          <w:szCs w:val="36"/>
        </w:rPr>
        <w:t>中小企业国际市场开拓资金</w:t>
      </w:r>
    </w:p>
    <w:p w14:paraId="7264A74E">
      <w:pPr>
        <w:widowControl/>
        <w:adjustRightInd w:val="0"/>
        <w:snapToGrid w:val="0"/>
        <w:spacing w:line="560" w:lineRule="exact"/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申请注册材料要求</w:t>
      </w:r>
    </w:p>
    <w:bookmarkEnd w:id="0"/>
    <w:p w14:paraId="321DC9B9">
      <w:pPr>
        <w:snapToGrid w:val="0"/>
        <w:spacing w:line="560" w:lineRule="exact"/>
        <w:ind w:firstLine="555"/>
        <w:rPr>
          <w:rFonts w:hint="eastAsia" w:ascii="仿宋_GB2312" w:hAnsi="黑体" w:eastAsia="仿宋_GB2312"/>
          <w:sz w:val="30"/>
          <w:szCs w:val="30"/>
        </w:rPr>
      </w:pPr>
    </w:p>
    <w:p w14:paraId="4AAFFA1F">
      <w:pPr>
        <w:snapToGrid w:val="0"/>
        <w:spacing w:line="560" w:lineRule="exact"/>
        <w:ind w:firstLine="555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一、注意事项</w:t>
      </w:r>
    </w:p>
    <w:p w14:paraId="370BCD28">
      <w:pPr>
        <w:snapToGrid w:val="0"/>
        <w:spacing w:line="56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首次申请开拓资金的中小企业或项目组织单位，应通过开拓资金申报系统（https://zxkt.mofcom.gov.cn）注册并填写中小企业或项目组织单位基本信息，在线确认后提交。中小企业向各区商务主管部门报送相应材料,项目组织单位向市承办部报送相应材料。已在系统注册并经区商务主管部门审核通过的企业请勿重复注册。</w:t>
      </w:r>
    </w:p>
    <w:p w14:paraId="06C92F39">
      <w:pPr>
        <w:snapToGrid w:val="0"/>
        <w:spacing w:line="56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（一）各单位在注册后请记住系统分配的用户代码及登录密码。为确保在线申报的顺利进行，请妥善保存登陆用户名和密码，否则因此产生的后果将由各单位自行负责。</w:t>
      </w:r>
    </w:p>
    <w:p w14:paraId="1D20DC45">
      <w:pPr>
        <w:snapToGrid w:val="0"/>
        <w:spacing w:line="56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（二）注册信息填写中“行政区划”选择项，各单位应根据工商注册地选择到具体的区代码。</w:t>
      </w:r>
    </w:p>
    <w:p w14:paraId="4281EE2A">
      <w:pPr>
        <w:snapToGrid w:val="0"/>
        <w:spacing w:line="560" w:lineRule="exact"/>
        <w:ind w:firstLine="576" w:firstLineChars="192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（三）企业注册时，应如实填写海关编码。选择唯一的行业划分，主营业务与商品可多项选择。</w:t>
      </w:r>
    </w:p>
    <w:p w14:paraId="274511FC">
      <w:pPr>
        <w:snapToGrid w:val="0"/>
        <w:spacing w:line="560" w:lineRule="exact"/>
        <w:ind w:firstLine="576" w:firstLineChars="192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（四）为保证项目审核、资金拨付等工作的顺利进行，各单位的联系人应相对稳定，如实填写联系人信息，并准确填写企业或单位银行账户信息，相关信息如有变更应及时在网上进行调整，并告知区商务主管部门。</w:t>
      </w:r>
    </w:p>
    <w:p w14:paraId="55576864">
      <w:pPr>
        <w:snapToGrid w:val="0"/>
        <w:spacing w:line="560" w:lineRule="exact"/>
        <w:ind w:firstLine="600" w:firstLineChars="20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二、材料要求</w:t>
      </w:r>
    </w:p>
    <w:p w14:paraId="3B3CD93E">
      <w:pPr>
        <w:snapToGrid w:val="0"/>
        <w:spacing w:line="560" w:lineRule="exac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（一）网上填写完成后，打印中小企业或项目单位基本情况注册登记表； </w:t>
      </w:r>
    </w:p>
    <w:p w14:paraId="52A38141">
      <w:pPr>
        <w:snapToGrid w:val="0"/>
        <w:spacing w:line="560" w:lineRule="exact"/>
        <w:ind w:firstLine="576" w:firstLineChars="192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（二）三证合一后的营业执照复印件；</w:t>
      </w:r>
    </w:p>
    <w:p w14:paraId="2D1506CE">
      <w:pPr>
        <w:snapToGrid w:val="0"/>
        <w:spacing w:line="560" w:lineRule="exact"/>
        <w:ind w:firstLine="576" w:firstLineChars="192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（三）进出口货物收发货人备案登记；</w:t>
      </w:r>
    </w:p>
    <w:p w14:paraId="0BFF9232">
      <w:pPr>
        <w:snapToGrid w:val="0"/>
        <w:spacing w:line="560" w:lineRule="exact"/>
        <w:ind w:firstLine="606" w:firstLineChars="202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（四）以上材料复印件每页加盖公章；</w:t>
      </w:r>
    </w:p>
    <w:p w14:paraId="41BD350A">
      <w:pPr>
        <w:snapToGrid w:val="0"/>
        <w:spacing w:line="560" w:lineRule="exact"/>
        <w:ind w:left="462" w:leftChars="220" w:firstLine="150" w:firstLineChars="5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（五）提交的书面材料统一A4格式，并按顺序装订；</w:t>
      </w:r>
    </w:p>
    <w:p w14:paraId="0B705187">
      <w:pPr>
        <w:snapToGrid w:val="0"/>
        <w:spacing w:line="560" w:lineRule="exact"/>
        <w:ind w:firstLine="606" w:firstLineChars="202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（六）各单位对网上填报信息及提交书面材料的真实性和合法性负责。</w:t>
      </w:r>
    </w:p>
    <w:p w14:paraId="227D2B3B">
      <w:pPr>
        <w:snapToGrid w:val="0"/>
        <w:spacing w:line="560" w:lineRule="exact"/>
        <w:ind w:firstLine="646" w:firstLineChars="202"/>
        <w:rPr>
          <w:rFonts w:ascii="仿宋_GB2312" w:hAnsi="宋体" w:eastAsia="仿宋_GB2312"/>
          <w:sz w:val="32"/>
          <w:szCs w:val="32"/>
        </w:rPr>
      </w:pPr>
    </w:p>
    <w:p w14:paraId="209C31A5"/>
    <w:p w14:paraId="24D584CE"/>
    <w:p w14:paraId="0AE72524"/>
    <w:p w14:paraId="23E18BA2"/>
    <w:p w14:paraId="273E96FC"/>
    <w:p w14:paraId="54B85CB2"/>
    <w:p w14:paraId="3C630D3F"/>
    <w:p w14:paraId="46408F9D"/>
    <w:p w14:paraId="63C678B6"/>
    <w:p w14:paraId="0236F1FD"/>
    <w:p w14:paraId="0F895DC8"/>
    <w:p w14:paraId="3E1CF360"/>
    <w:p w14:paraId="5D45A029"/>
    <w:p w14:paraId="36F28033"/>
    <w:p w14:paraId="4E64DEF9"/>
    <w:p w14:paraId="75AE3086"/>
    <w:p w14:paraId="739E0FF4"/>
    <w:p w14:paraId="30E5EA6D"/>
    <w:p w14:paraId="22A9119F"/>
    <w:p w14:paraId="781D628F">
      <w:pPr>
        <w:jc w:val="left"/>
        <w:rPr>
          <w:rFonts w:hint="eastAsia" w:ascii="黑体" w:hAnsi="宋体" w:eastAsia="黑体"/>
          <w:sz w:val="32"/>
          <w:szCs w:val="32"/>
        </w:rPr>
      </w:pPr>
    </w:p>
    <w:p w14:paraId="289FEE8F">
      <w:pPr>
        <w:jc w:val="left"/>
        <w:rPr>
          <w:rFonts w:hint="eastAsia" w:ascii="黑体" w:hAnsi="宋体" w:eastAsia="黑体"/>
          <w:sz w:val="32"/>
          <w:szCs w:val="32"/>
        </w:rPr>
      </w:pPr>
    </w:p>
    <w:p w14:paraId="3A152F4B">
      <w:pPr>
        <w:jc w:val="left"/>
        <w:rPr>
          <w:rFonts w:hint="eastAsia" w:ascii="黑体" w:hAnsi="宋体" w:eastAsia="黑体"/>
          <w:sz w:val="32"/>
          <w:szCs w:val="32"/>
        </w:rPr>
      </w:pPr>
    </w:p>
    <w:p w14:paraId="6F06EDC7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6D98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AF081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AF081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08693F"/>
    <w:rsid w:val="6C08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2026-07-31T09:36:00Z</dcterms:created>
  <dc:creator>Anne</dc:creator>
  <cp:lastModifiedBy>Anne</cp:lastModifiedBy>
  <dcterms:modified xsi:type="dcterms:W3CDTF">2026-07-31T09:37:13Z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CBE6149DD56E4C63966BCC1F304D7ABA_11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