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8E6634">
      <w:pPr>
        <w:widowControl/>
        <w:adjustRightInd w:val="0"/>
        <w:snapToGrid w:val="0"/>
        <w:spacing w:line="540" w:lineRule="exact"/>
        <w:jc w:val="left"/>
        <w:rPr>
          <w:rFonts w:ascii="黑体" w:hAnsi="宋体" w:eastAsia="黑体"/>
          <w:sz w:val="32"/>
          <w:szCs w:val="32"/>
        </w:rPr>
      </w:pPr>
      <w:r>
        <w:rPr>
          <w:rFonts w:hint="eastAsia" w:ascii="黑体" w:hAnsi="宋体" w:eastAsia="黑体"/>
          <w:sz w:val="32"/>
          <w:szCs w:val="32"/>
        </w:rPr>
        <w:t>附件1</w:t>
      </w:r>
    </w:p>
    <w:p w14:paraId="06A391F9">
      <w:pPr>
        <w:widowControl/>
        <w:adjustRightInd w:val="0"/>
        <w:snapToGrid w:val="0"/>
        <w:spacing w:line="540" w:lineRule="exact"/>
        <w:jc w:val="left"/>
        <w:rPr>
          <w:rFonts w:ascii="黑体" w:hAnsi="宋体" w:eastAsia="黑体"/>
          <w:sz w:val="32"/>
          <w:szCs w:val="32"/>
        </w:rPr>
      </w:pPr>
    </w:p>
    <w:p w14:paraId="04D2B0AE">
      <w:pPr>
        <w:spacing w:line="540" w:lineRule="exact"/>
        <w:jc w:val="center"/>
        <w:rPr>
          <w:rFonts w:ascii="方正小标宋简体" w:hAnsi="宋体" w:eastAsia="方正小标宋简体"/>
          <w:sz w:val="36"/>
          <w:szCs w:val="36"/>
        </w:rPr>
      </w:pPr>
      <w:bookmarkStart w:id="0" w:name="_GoBack"/>
      <w:r>
        <w:rPr>
          <w:rFonts w:hint="eastAsia" w:ascii="方正小标宋简体" w:hAnsi="宋体" w:eastAsia="方正小标宋简体"/>
          <w:sz w:val="36"/>
          <w:szCs w:val="36"/>
        </w:rPr>
        <w:t>中小企业国际市场开拓资金支持内容及申报要求</w:t>
      </w:r>
    </w:p>
    <w:bookmarkEnd w:id="0"/>
    <w:p w14:paraId="38E5C9EC">
      <w:pPr>
        <w:spacing w:line="540" w:lineRule="exact"/>
        <w:ind w:firstLine="720" w:firstLineChars="200"/>
        <w:rPr>
          <w:rFonts w:ascii="方正小标宋简体" w:hAnsi="宋体" w:eastAsia="方正小标宋简体"/>
          <w:sz w:val="36"/>
          <w:szCs w:val="36"/>
        </w:rPr>
      </w:pPr>
    </w:p>
    <w:p w14:paraId="506F631E">
      <w:pPr>
        <w:snapToGrid w:val="0"/>
        <w:spacing w:line="540" w:lineRule="exact"/>
        <w:ind w:firstLine="576" w:firstLineChars="192"/>
        <w:rPr>
          <w:rFonts w:hint="eastAsia" w:ascii="黑体" w:hAnsi="宋体" w:eastAsia="黑体"/>
          <w:b/>
          <w:bCs/>
          <w:sz w:val="30"/>
          <w:szCs w:val="30"/>
        </w:rPr>
      </w:pPr>
      <w:r>
        <w:rPr>
          <w:rFonts w:hint="eastAsia" w:ascii="黑体" w:hAnsi="宋体" w:eastAsia="黑体"/>
          <w:kern w:val="0"/>
          <w:sz w:val="30"/>
          <w:szCs w:val="30"/>
        </w:rPr>
        <w:t>一、参加国际性展会</w:t>
      </w:r>
    </w:p>
    <w:p w14:paraId="48B9F6C9">
      <w:pPr>
        <w:spacing w:line="540" w:lineRule="exact"/>
        <w:ind w:firstLine="602" w:firstLineChars="200"/>
        <w:rPr>
          <w:rFonts w:hint="eastAsia" w:ascii="楷体_GB2312" w:hAnsi="宋体" w:eastAsia="楷体_GB2312"/>
          <w:b/>
          <w:bCs/>
          <w:sz w:val="30"/>
          <w:szCs w:val="30"/>
        </w:rPr>
      </w:pPr>
      <w:r>
        <w:rPr>
          <w:rFonts w:hint="eastAsia" w:ascii="楷体_GB2312" w:hAnsi="宋体" w:eastAsia="楷体_GB2312"/>
          <w:b/>
          <w:bCs/>
          <w:sz w:val="30"/>
          <w:szCs w:val="30"/>
        </w:rPr>
        <w:t>（一）支持内容和标准</w:t>
      </w:r>
    </w:p>
    <w:p w14:paraId="6FE10912">
      <w:pPr>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“参加国际性展会”是指企业参加在境外举办的国际性或地区性的综合或专业展览会。</w:t>
      </w:r>
    </w:p>
    <w:tbl>
      <w:tblPr>
        <w:tblStyle w:val="4"/>
        <w:tblW w:w="50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2"/>
        <w:gridCol w:w="2131"/>
        <w:gridCol w:w="2239"/>
      </w:tblGrid>
      <w:tr w14:paraId="7EE3C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jc w:val="center"/>
        </w:trPr>
        <w:tc>
          <w:tcPr>
            <w:tcW w:w="2463" w:type="pct"/>
            <w:noWrap w:val="0"/>
            <w:vAlign w:val="center"/>
          </w:tcPr>
          <w:p w14:paraId="5BE70663">
            <w:pPr>
              <w:spacing w:line="540" w:lineRule="exact"/>
              <w:jc w:val="center"/>
              <w:rPr>
                <w:rFonts w:ascii="仿宋_GB2312" w:hAnsi="宋体" w:eastAsia="仿宋_GB2312"/>
                <w:b/>
                <w:sz w:val="30"/>
                <w:szCs w:val="30"/>
              </w:rPr>
            </w:pPr>
            <w:r>
              <w:rPr>
                <w:rFonts w:hint="eastAsia" w:ascii="仿宋_GB2312" w:hAnsi="宋体" w:eastAsia="仿宋_GB2312"/>
                <w:b/>
                <w:sz w:val="30"/>
                <w:szCs w:val="30"/>
              </w:rPr>
              <w:t>支持内容</w:t>
            </w:r>
          </w:p>
        </w:tc>
        <w:tc>
          <w:tcPr>
            <w:tcW w:w="1237" w:type="pct"/>
            <w:noWrap w:val="0"/>
            <w:vAlign w:val="center"/>
          </w:tcPr>
          <w:p w14:paraId="4F2677FC">
            <w:pPr>
              <w:spacing w:line="540" w:lineRule="exact"/>
              <w:jc w:val="center"/>
              <w:rPr>
                <w:rFonts w:ascii="仿宋_GB2312" w:hAnsi="宋体" w:eastAsia="仿宋_GB2312"/>
                <w:b/>
                <w:sz w:val="30"/>
                <w:szCs w:val="30"/>
              </w:rPr>
            </w:pPr>
            <w:r>
              <w:rPr>
                <w:rFonts w:hint="eastAsia" w:ascii="仿宋_GB2312" w:hAnsi="宋体" w:eastAsia="仿宋_GB2312"/>
                <w:b/>
                <w:sz w:val="30"/>
                <w:szCs w:val="30"/>
              </w:rPr>
              <w:t>最高支持比例</w:t>
            </w:r>
          </w:p>
        </w:tc>
        <w:tc>
          <w:tcPr>
            <w:tcW w:w="1300" w:type="pct"/>
            <w:noWrap w:val="0"/>
            <w:vAlign w:val="center"/>
          </w:tcPr>
          <w:p w14:paraId="42A34AE1">
            <w:pPr>
              <w:spacing w:line="540" w:lineRule="exact"/>
              <w:jc w:val="center"/>
              <w:rPr>
                <w:rFonts w:ascii="仿宋_GB2312" w:hAnsi="宋体" w:eastAsia="仿宋_GB2312"/>
                <w:b/>
                <w:sz w:val="30"/>
                <w:szCs w:val="30"/>
              </w:rPr>
            </w:pPr>
            <w:r>
              <w:rPr>
                <w:rFonts w:hint="eastAsia" w:ascii="仿宋_GB2312" w:hAnsi="宋体" w:eastAsia="仿宋_GB2312"/>
                <w:b/>
                <w:sz w:val="30"/>
                <w:szCs w:val="30"/>
              </w:rPr>
              <w:t>支持限额</w:t>
            </w:r>
          </w:p>
        </w:tc>
      </w:tr>
      <w:tr w14:paraId="1A9B0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63" w:type="pct"/>
            <w:noWrap w:val="0"/>
            <w:vAlign w:val="center"/>
          </w:tcPr>
          <w:p w14:paraId="615C1AE3">
            <w:pPr>
              <w:spacing w:line="540" w:lineRule="exact"/>
              <w:jc w:val="center"/>
              <w:rPr>
                <w:rFonts w:ascii="仿宋_GB2312" w:hAnsi="宋体" w:eastAsia="仿宋_GB2312"/>
                <w:sz w:val="30"/>
                <w:szCs w:val="30"/>
              </w:rPr>
            </w:pPr>
            <w:r>
              <w:rPr>
                <w:rFonts w:hint="eastAsia" w:ascii="仿宋_GB2312" w:hAnsi="宋体" w:eastAsia="仿宋_GB2312"/>
                <w:sz w:val="30"/>
                <w:szCs w:val="30"/>
              </w:rPr>
              <w:t>展位费</w:t>
            </w:r>
          </w:p>
        </w:tc>
        <w:tc>
          <w:tcPr>
            <w:tcW w:w="1237" w:type="pct"/>
            <w:noWrap w:val="0"/>
            <w:vAlign w:val="center"/>
          </w:tcPr>
          <w:p w14:paraId="5A35C322">
            <w:pPr>
              <w:spacing w:line="540" w:lineRule="exact"/>
              <w:jc w:val="center"/>
              <w:rPr>
                <w:rFonts w:ascii="仿宋_GB2312" w:hAnsi="宋体" w:eastAsia="仿宋_GB2312"/>
                <w:sz w:val="30"/>
                <w:szCs w:val="30"/>
              </w:rPr>
            </w:pPr>
            <w:r>
              <w:rPr>
                <w:rFonts w:hint="eastAsia" w:ascii="仿宋_GB2312" w:hAnsi="宋体" w:eastAsia="仿宋_GB2312"/>
                <w:sz w:val="30"/>
                <w:szCs w:val="30"/>
              </w:rPr>
              <w:t>70％</w:t>
            </w:r>
          </w:p>
        </w:tc>
        <w:tc>
          <w:tcPr>
            <w:tcW w:w="1300" w:type="pct"/>
            <w:noWrap w:val="0"/>
            <w:vAlign w:val="center"/>
          </w:tcPr>
          <w:p w14:paraId="5F9972A3">
            <w:pPr>
              <w:spacing w:line="540" w:lineRule="exact"/>
              <w:jc w:val="center"/>
              <w:rPr>
                <w:rFonts w:ascii="仿宋_GB2312" w:hAnsi="宋体" w:eastAsia="仿宋_GB2312"/>
                <w:sz w:val="30"/>
                <w:szCs w:val="30"/>
              </w:rPr>
            </w:pPr>
            <w:r>
              <w:rPr>
                <w:rFonts w:hint="eastAsia" w:ascii="仿宋_GB2312" w:hAnsi="宋体" w:eastAsia="仿宋_GB2312"/>
                <w:sz w:val="30"/>
                <w:szCs w:val="30"/>
              </w:rPr>
              <w:t>3000元/平方米</w:t>
            </w:r>
          </w:p>
        </w:tc>
      </w:tr>
    </w:tbl>
    <w:p w14:paraId="4C76F7C9">
      <w:pPr>
        <w:spacing w:line="540" w:lineRule="exact"/>
        <w:ind w:firstLine="602" w:firstLineChars="200"/>
        <w:rPr>
          <w:rFonts w:hint="eastAsia" w:ascii="楷体_GB2312" w:hAnsi="宋体" w:eastAsia="楷体_GB2312"/>
          <w:b/>
          <w:bCs/>
          <w:sz w:val="30"/>
          <w:szCs w:val="30"/>
        </w:rPr>
      </w:pPr>
      <w:r>
        <w:rPr>
          <w:rFonts w:hint="eastAsia" w:ascii="楷体_GB2312" w:hAnsi="宋体" w:eastAsia="楷体_GB2312"/>
          <w:b/>
          <w:bCs/>
          <w:sz w:val="30"/>
          <w:szCs w:val="30"/>
        </w:rPr>
        <w:t>（二）申请要求</w:t>
      </w:r>
    </w:p>
    <w:p w14:paraId="63D3E397">
      <w:pPr>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1、企业在申请项目时，类别应选择“</w:t>
      </w:r>
      <w:r>
        <w:rPr>
          <w:rFonts w:hint="eastAsia" w:ascii="仿宋_GB2312" w:hAnsi="宋体" w:eastAsia="仿宋_GB2312"/>
          <w:kern w:val="0"/>
          <w:sz w:val="30"/>
          <w:szCs w:val="30"/>
        </w:rPr>
        <w:t>参加国际性展会</w:t>
      </w:r>
      <w:r>
        <w:rPr>
          <w:rFonts w:hint="eastAsia" w:ascii="仿宋_GB2312" w:hAnsi="宋体" w:eastAsia="仿宋_GB2312"/>
          <w:sz w:val="30"/>
          <w:szCs w:val="30"/>
        </w:rPr>
        <w:t>”。展会名称应填写官方的展会英文全称及中文名称。</w:t>
      </w:r>
    </w:p>
    <w:p w14:paraId="1BB2B562">
      <w:pPr>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2、企业应与展会主办方、与经国家相关部门批准的</w:t>
      </w:r>
      <w:r>
        <w:rPr>
          <w:rFonts w:hint="eastAsia" w:ascii="仿宋_GB2312" w:hAnsi="宋体" w:eastAsia="仿宋_GB2312"/>
          <w:kern w:val="0"/>
          <w:sz w:val="30"/>
          <w:szCs w:val="30"/>
        </w:rPr>
        <w:t>项目组织单位</w:t>
      </w:r>
      <w:r>
        <w:rPr>
          <w:rFonts w:hint="eastAsia" w:ascii="仿宋_GB2312" w:hAnsi="宋体" w:eastAsia="仿宋_GB2312"/>
          <w:sz w:val="30"/>
          <w:szCs w:val="30"/>
        </w:rPr>
        <w:t>或与</w:t>
      </w:r>
      <w:r>
        <w:rPr>
          <w:rFonts w:hint="eastAsia" w:ascii="仿宋_GB2312" w:hAnsi="宋体" w:eastAsia="仿宋_GB2312"/>
          <w:kern w:val="0"/>
          <w:sz w:val="30"/>
          <w:szCs w:val="30"/>
        </w:rPr>
        <w:t>受商务部、上海市政府或市级相关部门委托的项目组织单位</w:t>
      </w:r>
      <w:r>
        <w:rPr>
          <w:rFonts w:hint="eastAsia" w:ascii="仿宋_GB2312" w:hAnsi="宋体" w:eastAsia="仿宋_GB2312"/>
          <w:sz w:val="30"/>
          <w:szCs w:val="30"/>
        </w:rPr>
        <w:t>签订合同。</w:t>
      </w:r>
    </w:p>
    <w:p w14:paraId="079CB754">
      <w:pPr>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3、“参加国际性展会”项目对企业赴境外参展发生的展位费予以支持。合同或发票中应对展位费、参展面积予以明确。</w:t>
      </w:r>
    </w:p>
    <w:p w14:paraId="5276172E">
      <w:pPr>
        <w:spacing w:line="54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4、企业应按实际参展面积申请项目，单个展会每个企业最多可申请27平方米，展位费支持限额为81000元。</w:t>
      </w:r>
    </w:p>
    <w:p w14:paraId="369995DC">
      <w:pPr>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5、申请“参加国际性展会”项目，企业和参展人员应按国家相关规定办理外汇、出境等相关业务手续。</w:t>
      </w:r>
    </w:p>
    <w:p w14:paraId="7C2868EC">
      <w:pPr>
        <w:snapToGrid w:val="0"/>
        <w:spacing w:line="540" w:lineRule="exact"/>
        <w:ind w:firstLine="576" w:firstLineChars="192"/>
        <w:rPr>
          <w:rFonts w:hint="eastAsia" w:ascii="黑体" w:hAnsi="宋体" w:eastAsia="黑体"/>
          <w:b/>
          <w:bCs/>
          <w:sz w:val="30"/>
          <w:szCs w:val="30"/>
        </w:rPr>
      </w:pPr>
      <w:r>
        <w:rPr>
          <w:rFonts w:hint="eastAsia" w:ascii="黑体" w:hAnsi="宋体" w:eastAsia="黑体"/>
          <w:kern w:val="0"/>
          <w:sz w:val="30"/>
          <w:szCs w:val="30"/>
        </w:rPr>
        <w:t>二、组织国际性展会</w:t>
      </w:r>
    </w:p>
    <w:p w14:paraId="0F9547BB">
      <w:pPr>
        <w:spacing w:line="540" w:lineRule="exact"/>
        <w:ind w:firstLine="602" w:firstLineChars="200"/>
        <w:rPr>
          <w:rFonts w:hint="eastAsia" w:ascii="楷体_GB2312" w:hAnsi="宋体" w:eastAsia="楷体_GB2312"/>
          <w:b/>
          <w:bCs/>
          <w:sz w:val="30"/>
          <w:szCs w:val="30"/>
        </w:rPr>
      </w:pPr>
      <w:r>
        <w:rPr>
          <w:rFonts w:hint="eastAsia" w:ascii="楷体_GB2312" w:hAnsi="宋体" w:eastAsia="楷体_GB2312"/>
          <w:b/>
          <w:bCs/>
          <w:sz w:val="30"/>
          <w:szCs w:val="30"/>
        </w:rPr>
        <w:t>（一）支持内容和标准</w:t>
      </w:r>
    </w:p>
    <w:p w14:paraId="766337DC">
      <w:pPr>
        <w:spacing w:line="540" w:lineRule="exact"/>
        <w:ind w:firstLine="600" w:firstLineChars="200"/>
        <w:rPr>
          <w:rFonts w:ascii="仿宋_GB2312" w:hAnsi="宋体" w:eastAsia="仿宋_GB2312"/>
          <w:sz w:val="30"/>
          <w:szCs w:val="30"/>
        </w:rPr>
      </w:pPr>
      <w:r>
        <w:rPr>
          <w:rFonts w:hint="eastAsia" w:ascii="仿宋_GB2312" w:hAnsi="宋体" w:eastAsia="仿宋_GB2312"/>
          <w:kern w:val="0"/>
          <w:sz w:val="30"/>
          <w:szCs w:val="30"/>
        </w:rPr>
        <w:t>“组织国际性展会”</w:t>
      </w:r>
      <w:r>
        <w:rPr>
          <w:rFonts w:hint="eastAsia" w:ascii="仿宋_GB2312" w:hAnsi="宋体" w:eastAsia="仿宋_GB2312"/>
          <w:sz w:val="30"/>
          <w:szCs w:val="30"/>
        </w:rPr>
        <w:t>是指由第三方组织企业在境外举办或参加国际性或地区性的综合或专业展会。</w:t>
      </w:r>
    </w:p>
    <w:tbl>
      <w:tblPr>
        <w:tblStyle w:val="4"/>
        <w:tblW w:w="53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4"/>
        <w:gridCol w:w="2132"/>
        <w:gridCol w:w="2743"/>
      </w:tblGrid>
      <w:tr w14:paraId="3BEB4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jc w:val="center"/>
        </w:trPr>
        <w:tc>
          <w:tcPr>
            <w:tcW w:w="2327" w:type="pct"/>
            <w:noWrap w:val="0"/>
            <w:vAlign w:val="center"/>
          </w:tcPr>
          <w:p w14:paraId="171CFB9B">
            <w:pPr>
              <w:spacing w:line="560" w:lineRule="exact"/>
              <w:jc w:val="center"/>
              <w:rPr>
                <w:rFonts w:ascii="仿宋_GB2312" w:hAnsi="宋体" w:eastAsia="仿宋_GB2312"/>
                <w:b/>
                <w:sz w:val="30"/>
                <w:szCs w:val="30"/>
              </w:rPr>
            </w:pPr>
            <w:r>
              <w:rPr>
                <w:rFonts w:hint="eastAsia" w:ascii="仿宋_GB2312" w:hAnsi="宋体" w:eastAsia="仿宋_GB2312"/>
                <w:b/>
                <w:sz w:val="30"/>
                <w:szCs w:val="30"/>
              </w:rPr>
              <w:t>支持内容</w:t>
            </w:r>
          </w:p>
        </w:tc>
        <w:tc>
          <w:tcPr>
            <w:tcW w:w="1169" w:type="pct"/>
            <w:noWrap w:val="0"/>
            <w:vAlign w:val="center"/>
          </w:tcPr>
          <w:p w14:paraId="6E20DACA">
            <w:pPr>
              <w:spacing w:line="560" w:lineRule="exact"/>
              <w:jc w:val="center"/>
              <w:rPr>
                <w:rFonts w:ascii="仿宋_GB2312" w:hAnsi="宋体" w:eastAsia="仿宋_GB2312"/>
                <w:b/>
                <w:sz w:val="30"/>
                <w:szCs w:val="30"/>
              </w:rPr>
            </w:pPr>
            <w:r>
              <w:rPr>
                <w:rFonts w:hint="eastAsia" w:ascii="仿宋_GB2312" w:hAnsi="宋体" w:eastAsia="仿宋_GB2312"/>
                <w:b/>
                <w:sz w:val="30"/>
                <w:szCs w:val="30"/>
              </w:rPr>
              <w:t>最高支持比例</w:t>
            </w:r>
          </w:p>
        </w:tc>
        <w:tc>
          <w:tcPr>
            <w:tcW w:w="1504" w:type="pct"/>
            <w:noWrap w:val="0"/>
            <w:vAlign w:val="center"/>
          </w:tcPr>
          <w:p w14:paraId="32073BC4">
            <w:pPr>
              <w:spacing w:line="560" w:lineRule="exact"/>
              <w:jc w:val="center"/>
              <w:rPr>
                <w:rFonts w:ascii="仿宋_GB2312" w:hAnsi="宋体" w:eastAsia="仿宋_GB2312"/>
                <w:b/>
                <w:sz w:val="30"/>
                <w:szCs w:val="30"/>
              </w:rPr>
            </w:pPr>
            <w:r>
              <w:rPr>
                <w:rFonts w:hint="eastAsia" w:ascii="仿宋_GB2312" w:hAnsi="宋体" w:eastAsia="仿宋_GB2312"/>
                <w:b/>
                <w:sz w:val="30"/>
                <w:szCs w:val="30"/>
              </w:rPr>
              <w:t>支持限额</w:t>
            </w:r>
          </w:p>
        </w:tc>
      </w:tr>
      <w:tr w14:paraId="59553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27" w:type="pct"/>
            <w:noWrap w:val="0"/>
            <w:vAlign w:val="center"/>
          </w:tcPr>
          <w:p w14:paraId="4AF08D17">
            <w:pPr>
              <w:spacing w:line="560" w:lineRule="exact"/>
              <w:jc w:val="center"/>
              <w:rPr>
                <w:rFonts w:ascii="仿宋_GB2312" w:hAnsi="宋体" w:eastAsia="仿宋_GB2312"/>
                <w:sz w:val="30"/>
                <w:szCs w:val="30"/>
              </w:rPr>
            </w:pPr>
            <w:r>
              <w:rPr>
                <w:rFonts w:hint="eastAsia" w:ascii="仿宋_GB2312" w:hAnsi="宋体" w:eastAsia="仿宋_GB2312"/>
                <w:sz w:val="30"/>
                <w:szCs w:val="30"/>
              </w:rPr>
              <w:t>展位费</w:t>
            </w:r>
          </w:p>
        </w:tc>
        <w:tc>
          <w:tcPr>
            <w:tcW w:w="1169" w:type="pct"/>
            <w:noWrap w:val="0"/>
            <w:vAlign w:val="center"/>
          </w:tcPr>
          <w:p w14:paraId="1047919B">
            <w:pPr>
              <w:spacing w:line="560" w:lineRule="exact"/>
              <w:jc w:val="center"/>
              <w:rPr>
                <w:rFonts w:ascii="仿宋_GB2312" w:hAnsi="宋体" w:eastAsia="仿宋_GB2312"/>
                <w:sz w:val="30"/>
                <w:szCs w:val="30"/>
              </w:rPr>
            </w:pPr>
            <w:r>
              <w:rPr>
                <w:rFonts w:hint="eastAsia" w:ascii="仿宋_GB2312" w:hAnsi="宋体" w:eastAsia="仿宋_GB2312"/>
                <w:sz w:val="30"/>
                <w:szCs w:val="30"/>
              </w:rPr>
              <w:t>70％</w:t>
            </w:r>
          </w:p>
        </w:tc>
        <w:tc>
          <w:tcPr>
            <w:tcW w:w="1504" w:type="pct"/>
            <w:noWrap w:val="0"/>
            <w:vAlign w:val="center"/>
          </w:tcPr>
          <w:p w14:paraId="60C8A916">
            <w:pPr>
              <w:spacing w:line="560" w:lineRule="exact"/>
              <w:jc w:val="center"/>
              <w:rPr>
                <w:rFonts w:ascii="仿宋_GB2312" w:hAnsi="宋体" w:eastAsia="仿宋_GB2312"/>
                <w:sz w:val="30"/>
                <w:szCs w:val="30"/>
              </w:rPr>
            </w:pPr>
            <w:r>
              <w:rPr>
                <w:rFonts w:hint="eastAsia" w:ascii="仿宋_GB2312" w:hAnsi="宋体" w:eastAsia="仿宋_GB2312"/>
                <w:sz w:val="30"/>
                <w:szCs w:val="30"/>
              </w:rPr>
              <w:t>4000元/平方米</w:t>
            </w:r>
          </w:p>
        </w:tc>
      </w:tr>
      <w:tr w14:paraId="24BB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27" w:type="pct"/>
            <w:noWrap w:val="0"/>
            <w:vAlign w:val="center"/>
          </w:tcPr>
          <w:p w14:paraId="33504E70">
            <w:pPr>
              <w:spacing w:line="560" w:lineRule="exact"/>
              <w:jc w:val="center"/>
              <w:rPr>
                <w:rFonts w:ascii="仿宋_GB2312" w:hAnsi="宋体" w:eastAsia="仿宋_GB2312"/>
                <w:sz w:val="30"/>
                <w:szCs w:val="30"/>
              </w:rPr>
            </w:pPr>
            <w:r>
              <w:rPr>
                <w:rFonts w:hint="eastAsia" w:ascii="仿宋_GB2312" w:hAnsi="宋体" w:eastAsia="仿宋_GB2312"/>
                <w:sz w:val="30"/>
                <w:szCs w:val="30"/>
              </w:rPr>
              <w:t>公共布展费</w:t>
            </w:r>
          </w:p>
        </w:tc>
        <w:tc>
          <w:tcPr>
            <w:tcW w:w="1169" w:type="pct"/>
            <w:noWrap w:val="0"/>
            <w:vAlign w:val="center"/>
          </w:tcPr>
          <w:p w14:paraId="50485874">
            <w:pPr>
              <w:spacing w:line="560" w:lineRule="exact"/>
              <w:jc w:val="center"/>
              <w:rPr>
                <w:rFonts w:ascii="仿宋_GB2312" w:hAnsi="宋体" w:eastAsia="仿宋_GB2312"/>
                <w:sz w:val="30"/>
                <w:szCs w:val="30"/>
              </w:rPr>
            </w:pPr>
            <w:r>
              <w:rPr>
                <w:rFonts w:hint="eastAsia" w:ascii="仿宋_GB2312" w:hAnsi="宋体" w:eastAsia="仿宋_GB2312"/>
                <w:sz w:val="30"/>
                <w:szCs w:val="30"/>
              </w:rPr>
              <w:t>展位费的20%</w:t>
            </w:r>
          </w:p>
        </w:tc>
        <w:tc>
          <w:tcPr>
            <w:tcW w:w="1504" w:type="pct"/>
            <w:noWrap w:val="0"/>
            <w:vAlign w:val="center"/>
          </w:tcPr>
          <w:p w14:paraId="1C546FE0">
            <w:pPr>
              <w:spacing w:line="560" w:lineRule="exact"/>
              <w:jc w:val="center"/>
              <w:rPr>
                <w:rFonts w:ascii="仿宋_GB2312" w:hAnsi="宋体" w:eastAsia="仿宋_GB2312"/>
                <w:sz w:val="30"/>
                <w:szCs w:val="30"/>
              </w:rPr>
            </w:pPr>
            <w:r>
              <w:rPr>
                <w:rFonts w:hint="eastAsia" w:ascii="仿宋_GB2312" w:hAnsi="宋体" w:eastAsia="仿宋_GB2312"/>
                <w:sz w:val="30"/>
                <w:szCs w:val="30"/>
              </w:rPr>
              <w:t>800元/平方米</w:t>
            </w:r>
          </w:p>
        </w:tc>
      </w:tr>
    </w:tbl>
    <w:p w14:paraId="175EF6C3">
      <w:pPr>
        <w:spacing w:line="560" w:lineRule="exact"/>
        <w:ind w:firstLine="602" w:firstLineChars="200"/>
        <w:rPr>
          <w:rFonts w:hint="eastAsia" w:ascii="楷体_GB2312" w:hAnsi="宋体" w:eastAsia="楷体_GB2312"/>
          <w:b/>
          <w:bCs/>
          <w:sz w:val="30"/>
          <w:szCs w:val="30"/>
        </w:rPr>
      </w:pPr>
      <w:r>
        <w:rPr>
          <w:rFonts w:hint="eastAsia" w:ascii="楷体_GB2312" w:hAnsi="宋体" w:eastAsia="楷体_GB2312"/>
          <w:b/>
          <w:bCs/>
          <w:sz w:val="30"/>
          <w:szCs w:val="30"/>
        </w:rPr>
        <w:t>（二）申请要求</w:t>
      </w:r>
    </w:p>
    <w:p w14:paraId="419CD6A2">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1、项目组织单位在申请项目时，类别应选择</w:t>
      </w:r>
      <w:r>
        <w:rPr>
          <w:rFonts w:hint="eastAsia" w:ascii="仿宋_GB2312" w:hAnsi="宋体" w:eastAsia="仿宋_GB2312"/>
          <w:kern w:val="0"/>
          <w:sz w:val="30"/>
          <w:szCs w:val="30"/>
        </w:rPr>
        <w:t>“组织国际性展会”</w:t>
      </w:r>
      <w:r>
        <w:rPr>
          <w:rFonts w:hint="eastAsia" w:ascii="仿宋_GB2312" w:hAnsi="宋体" w:eastAsia="仿宋_GB2312"/>
          <w:sz w:val="30"/>
          <w:szCs w:val="30"/>
        </w:rPr>
        <w:t>。展会名称应填写官方的展会英文全称及中文名称。</w:t>
      </w:r>
    </w:p>
    <w:p w14:paraId="7F38FFF7">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2、“</w:t>
      </w:r>
      <w:r>
        <w:rPr>
          <w:rFonts w:hint="eastAsia" w:ascii="仿宋_GB2312" w:hAnsi="宋体" w:eastAsia="仿宋_GB2312"/>
          <w:kern w:val="0"/>
          <w:sz w:val="30"/>
          <w:szCs w:val="30"/>
        </w:rPr>
        <w:t>组织国际性展会</w:t>
      </w:r>
      <w:r>
        <w:rPr>
          <w:rFonts w:hint="eastAsia" w:ascii="仿宋_GB2312" w:hAnsi="宋体" w:eastAsia="仿宋_GB2312"/>
          <w:sz w:val="30"/>
          <w:szCs w:val="30"/>
        </w:rPr>
        <w:t>”项目对企业赴境外参展发生的展位费、公共布展费予以支持。合同或发票中应对展位费、公共布展费、参展面积予以明确。</w:t>
      </w:r>
    </w:p>
    <w:p w14:paraId="1EC59C6F">
      <w:pPr>
        <w:spacing w:line="56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3、企业应按实际参展面积申请项目，单个展会每个企业最多可申请27平方米，展位费和公共布展费支持限额分别为108000元和21600元。</w:t>
      </w:r>
    </w:p>
    <w:p w14:paraId="6BB4EA5A">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4、申请“</w:t>
      </w:r>
      <w:r>
        <w:rPr>
          <w:rFonts w:hint="eastAsia" w:ascii="仿宋_GB2312" w:hAnsi="宋体" w:eastAsia="仿宋_GB2312"/>
          <w:kern w:val="0"/>
          <w:sz w:val="30"/>
          <w:szCs w:val="30"/>
        </w:rPr>
        <w:t>组织国际性展会</w:t>
      </w:r>
      <w:r>
        <w:rPr>
          <w:rFonts w:hint="eastAsia" w:ascii="仿宋_GB2312" w:hAnsi="宋体" w:eastAsia="仿宋_GB2312"/>
          <w:sz w:val="30"/>
          <w:szCs w:val="30"/>
        </w:rPr>
        <w:t>”项目，企业和参展人员应按国家相关规定办理外汇、出境等相关业务手续。</w:t>
      </w:r>
    </w:p>
    <w:p w14:paraId="4BCEC2D7">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5、项目组织单位申请“</w:t>
      </w:r>
      <w:r>
        <w:rPr>
          <w:rFonts w:hint="eastAsia" w:ascii="仿宋_GB2312" w:hAnsi="宋体" w:eastAsia="仿宋_GB2312"/>
          <w:kern w:val="0"/>
          <w:sz w:val="30"/>
          <w:szCs w:val="30"/>
        </w:rPr>
        <w:t>组织国际性展会</w:t>
      </w:r>
      <w:r>
        <w:rPr>
          <w:rFonts w:hint="eastAsia" w:ascii="仿宋_GB2312" w:hAnsi="宋体" w:eastAsia="仿宋_GB2312"/>
          <w:sz w:val="30"/>
          <w:szCs w:val="30"/>
        </w:rPr>
        <w:t>”</w:t>
      </w:r>
      <w:r>
        <w:rPr>
          <w:rFonts w:hint="eastAsia" w:ascii="仿宋_GB2312" w:hAnsi="宋体" w:eastAsia="仿宋_GB2312"/>
          <w:kern w:val="0"/>
          <w:sz w:val="30"/>
          <w:szCs w:val="30"/>
        </w:rPr>
        <w:t>项目</w:t>
      </w:r>
      <w:r>
        <w:rPr>
          <w:rFonts w:hint="eastAsia" w:ascii="仿宋_GB2312" w:hAnsi="宋体" w:eastAsia="仿宋_GB2312"/>
          <w:sz w:val="30"/>
          <w:szCs w:val="30"/>
        </w:rPr>
        <w:t>时，应提供参展企业汇总表，参展的中小企业应在10家（含10家）以上。项目组织单位应做好企业出国参展的相关指导、培训，为参展企业展会期间的贸易洽谈提供便利，并做好相关服务保障，有效帮助企业开拓国际市场。</w:t>
      </w:r>
    </w:p>
    <w:p w14:paraId="2DB371F9">
      <w:pPr>
        <w:spacing w:line="560" w:lineRule="exact"/>
        <w:ind w:firstLine="600" w:firstLineChars="200"/>
        <w:rPr>
          <w:rFonts w:hint="eastAsia" w:ascii="黑体" w:hAnsi="宋体" w:eastAsia="黑体"/>
          <w:bCs/>
          <w:sz w:val="30"/>
          <w:szCs w:val="30"/>
        </w:rPr>
      </w:pPr>
      <w:r>
        <w:rPr>
          <w:rFonts w:hint="eastAsia" w:ascii="黑体" w:hAnsi="宋体" w:eastAsia="黑体"/>
          <w:bCs/>
          <w:sz w:val="30"/>
          <w:szCs w:val="30"/>
        </w:rPr>
        <w:t>三、管理体系认证</w:t>
      </w:r>
    </w:p>
    <w:p w14:paraId="4319D2DA">
      <w:pPr>
        <w:spacing w:line="380" w:lineRule="exact"/>
        <w:ind w:firstLine="602" w:firstLineChars="200"/>
        <w:rPr>
          <w:rFonts w:hint="eastAsia" w:ascii="楷体_GB2312" w:hAnsi="宋体" w:eastAsia="楷体_GB2312"/>
          <w:b/>
          <w:bCs/>
          <w:sz w:val="30"/>
          <w:szCs w:val="30"/>
        </w:rPr>
      </w:pPr>
      <w:r>
        <w:rPr>
          <w:rFonts w:hint="eastAsia" w:ascii="楷体_GB2312" w:hAnsi="宋体" w:eastAsia="楷体_GB2312"/>
          <w:b/>
          <w:bCs/>
          <w:sz w:val="30"/>
          <w:szCs w:val="30"/>
        </w:rPr>
        <w:t>（一）支持内容和标准</w:t>
      </w:r>
    </w:p>
    <w:tbl>
      <w:tblPr>
        <w:tblStyle w:val="4"/>
        <w:tblW w:w="46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83"/>
        <w:gridCol w:w="2243"/>
        <w:gridCol w:w="1921"/>
      </w:tblGrid>
      <w:tr w14:paraId="2120B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2347" w:type="pct"/>
            <w:noWrap w:val="0"/>
            <w:vAlign w:val="center"/>
          </w:tcPr>
          <w:p w14:paraId="57EDDF8B">
            <w:pPr>
              <w:spacing w:line="380" w:lineRule="exact"/>
              <w:jc w:val="center"/>
              <w:rPr>
                <w:rFonts w:ascii="仿宋_GB2312" w:hAnsi="宋体" w:eastAsia="仿宋_GB2312"/>
                <w:b/>
                <w:sz w:val="30"/>
                <w:szCs w:val="30"/>
              </w:rPr>
            </w:pPr>
            <w:r>
              <w:rPr>
                <w:rFonts w:hint="eastAsia" w:ascii="仿宋_GB2312" w:hAnsi="宋体" w:eastAsia="仿宋_GB2312"/>
                <w:b/>
                <w:sz w:val="30"/>
                <w:szCs w:val="30"/>
              </w:rPr>
              <w:t>支持内容</w:t>
            </w:r>
          </w:p>
        </w:tc>
        <w:tc>
          <w:tcPr>
            <w:tcW w:w="1429" w:type="pct"/>
            <w:noWrap w:val="0"/>
            <w:vAlign w:val="center"/>
          </w:tcPr>
          <w:p w14:paraId="67245EF8">
            <w:pPr>
              <w:spacing w:line="380" w:lineRule="exact"/>
              <w:jc w:val="center"/>
              <w:rPr>
                <w:rFonts w:ascii="仿宋_GB2312" w:hAnsi="宋体" w:eastAsia="仿宋_GB2312"/>
                <w:b/>
                <w:sz w:val="30"/>
                <w:szCs w:val="30"/>
              </w:rPr>
            </w:pPr>
            <w:r>
              <w:rPr>
                <w:rFonts w:hint="eastAsia" w:ascii="仿宋_GB2312" w:hAnsi="宋体" w:eastAsia="仿宋_GB2312"/>
                <w:b/>
                <w:sz w:val="30"/>
                <w:szCs w:val="30"/>
              </w:rPr>
              <w:t>最高支持比例</w:t>
            </w:r>
          </w:p>
        </w:tc>
        <w:tc>
          <w:tcPr>
            <w:tcW w:w="1224" w:type="pct"/>
            <w:noWrap w:val="0"/>
            <w:vAlign w:val="center"/>
          </w:tcPr>
          <w:p w14:paraId="6A5A7C2A">
            <w:pPr>
              <w:spacing w:line="380" w:lineRule="exact"/>
              <w:jc w:val="center"/>
              <w:rPr>
                <w:rFonts w:ascii="仿宋_GB2312" w:hAnsi="宋体" w:eastAsia="仿宋_GB2312"/>
                <w:b/>
                <w:sz w:val="30"/>
                <w:szCs w:val="30"/>
              </w:rPr>
            </w:pPr>
            <w:r>
              <w:rPr>
                <w:rFonts w:hint="eastAsia" w:ascii="仿宋_GB2312" w:hAnsi="宋体" w:eastAsia="仿宋_GB2312"/>
                <w:b/>
                <w:sz w:val="30"/>
                <w:szCs w:val="30"/>
              </w:rPr>
              <w:t>支持限额</w:t>
            </w:r>
          </w:p>
        </w:tc>
      </w:tr>
      <w:tr w14:paraId="5E93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 w:hRule="atLeast"/>
          <w:jc w:val="center"/>
        </w:trPr>
        <w:tc>
          <w:tcPr>
            <w:tcW w:w="2347" w:type="pct"/>
            <w:noWrap w:val="0"/>
            <w:vAlign w:val="center"/>
          </w:tcPr>
          <w:p w14:paraId="43683A38">
            <w:pPr>
              <w:spacing w:line="380" w:lineRule="exact"/>
              <w:jc w:val="center"/>
              <w:rPr>
                <w:rFonts w:ascii="仿宋_GB2312" w:hAnsi="宋体" w:eastAsia="仿宋_GB2312"/>
                <w:sz w:val="30"/>
                <w:szCs w:val="30"/>
              </w:rPr>
            </w:pPr>
            <w:r>
              <w:rPr>
                <w:rFonts w:hint="eastAsia" w:ascii="仿宋_GB2312" w:hAnsi="宋体" w:eastAsia="仿宋_GB2312"/>
                <w:sz w:val="30"/>
                <w:szCs w:val="30"/>
              </w:rPr>
              <w:t>质量管理体系认证</w:t>
            </w:r>
          </w:p>
        </w:tc>
        <w:tc>
          <w:tcPr>
            <w:tcW w:w="1429" w:type="pct"/>
            <w:noWrap w:val="0"/>
            <w:vAlign w:val="center"/>
          </w:tcPr>
          <w:p w14:paraId="036A9BAA">
            <w:pPr>
              <w:spacing w:line="380" w:lineRule="exact"/>
              <w:jc w:val="center"/>
              <w:rPr>
                <w:rFonts w:ascii="仿宋_GB2312" w:hAnsi="宋体" w:eastAsia="仿宋_GB2312"/>
                <w:sz w:val="30"/>
                <w:szCs w:val="30"/>
              </w:rPr>
            </w:pPr>
            <w:r>
              <w:rPr>
                <w:rFonts w:hint="eastAsia" w:ascii="仿宋_GB2312" w:hAnsi="宋体" w:eastAsia="仿宋_GB2312"/>
                <w:sz w:val="30"/>
                <w:szCs w:val="30"/>
              </w:rPr>
              <w:t>50%</w:t>
            </w:r>
          </w:p>
        </w:tc>
        <w:tc>
          <w:tcPr>
            <w:tcW w:w="1224" w:type="pct"/>
            <w:noWrap w:val="0"/>
            <w:vAlign w:val="center"/>
          </w:tcPr>
          <w:p w14:paraId="6F73A7B2">
            <w:pPr>
              <w:spacing w:line="380" w:lineRule="exact"/>
              <w:jc w:val="center"/>
              <w:rPr>
                <w:rFonts w:ascii="仿宋_GB2312" w:hAnsi="宋体" w:eastAsia="仿宋_GB2312"/>
                <w:sz w:val="30"/>
                <w:szCs w:val="30"/>
              </w:rPr>
            </w:pPr>
            <w:r>
              <w:rPr>
                <w:rFonts w:hint="eastAsia" w:ascii="仿宋_GB2312" w:hAnsi="宋体" w:eastAsia="仿宋_GB2312"/>
                <w:sz w:val="30"/>
                <w:szCs w:val="30"/>
              </w:rPr>
              <w:t>10000元</w:t>
            </w:r>
          </w:p>
        </w:tc>
      </w:tr>
      <w:tr w14:paraId="28A68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 w:hRule="atLeast"/>
          <w:jc w:val="center"/>
        </w:trPr>
        <w:tc>
          <w:tcPr>
            <w:tcW w:w="2347" w:type="pct"/>
            <w:noWrap w:val="0"/>
            <w:vAlign w:val="center"/>
          </w:tcPr>
          <w:p w14:paraId="5268BD5E">
            <w:pPr>
              <w:spacing w:line="380" w:lineRule="exact"/>
              <w:jc w:val="center"/>
              <w:rPr>
                <w:rFonts w:ascii="仿宋_GB2312" w:hAnsi="宋体" w:eastAsia="仿宋_GB2312"/>
                <w:sz w:val="30"/>
                <w:szCs w:val="30"/>
              </w:rPr>
            </w:pPr>
            <w:r>
              <w:rPr>
                <w:rFonts w:hint="eastAsia" w:ascii="仿宋_GB2312" w:hAnsi="宋体" w:eastAsia="仿宋_GB2312"/>
                <w:sz w:val="30"/>
                <w:szCs w:val="30"/>
              </w:rPr>
              <w:t>环境管理体系认证</w:t>
            </w:r>
          </w:p>
        </w:tc>
        <w:tc>
          <w:tcPr>
            <w:tcW w:w="1429" w:type="pct"/>
            <w:noWrap w:val="0"/>
            <w:vAlign w:val="center"/>
          </w:tcPr>
          <w:p w14:paraId="3ED8D8AE">
            <w:pPr>
              <w:spacing w:line="380" w:lineRule="exact"/>
              <w:jc w:val="center"/>
              <w:rPr>
                <w:rFonts w:ascii="仿宋_GB2312" w:hAnsi="宋体" w:eastAsia="仿宋_GB2312"/>
                <w:sz w:val="30"/>
                <w:szCs w:val="30"/>
              </w:rPr>
            </w:pPr>
            <w:r>
              <w:rPr>
                <w:rFonts w:hint="eastAsia" w:ascii="仿宋_GB2312" w:hAnsi="宋体" w:eastAsia="仿宋_GB2312"/>
                <w:sz w:val="30"/>
                <w:szCs w:val="30"/>
              </w:rPr>
              <w:t>50%</w:t>
            </w:r>
          </w:p>
        </w:tc>
        <w:tc>
          <w:tcPr>
            <w:tcW w:w="1224" w:type="pct"/>
            <w:noWrap w:val="0"/>
            <w:vAlign w:val="center"/>
          </w:tcPr>
          <w:p w14:paraId="3557F36D">
            <w:pPr>
              <w:spacing w:line="380" w:lineRule="exact"/>
              <w:jc w:val="center"/>
              <w:rPr>
                <w:rFonts w:ascii="仿宋_GB2312" w:hAnsi="宋体" w:eastAsia="仿宋_GB2312"/>
                <w:sz w:val="30"/>
                <w:szCs w:val="30"/>
              </w:rPr>
            </w:pPr>
            <w:r>
              <w:rPr>
                <w:rFonts w:hint="eastAsia" w:ascii="仿宋_GB2312" w:hAnsi="宋体" w:eastAsia="仿宋_GB2312"/>
                <w:sz w:val="30"/>
                <w:szCs w:val="30"/>
              </w:rPr>
              <w:t>10000元</w:t>
            </w:r>
          </w:p>
        </w:tc>
      </w:tr>
      <w:tr w14:paraId="34A57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 w:hRule="atLeast"/>
          <w:jc w:val="center"/>
        </w:trPr>
        <w:tc>
          <w:tcPr>
            <w:tcW w:w="2347" w:type="pct"/>
            <w:noWrap w:val="0"/>
            <w:vAlign w:val="center"/>
          </w:tcPr>
          <w:p w14:paraId="696C110B">
            <w:pPr>
              <w:spacing w:line="380" w:lineRule="exact"/>
              <w:jc w:val="center"/>
              <w:rPr>
                <w:rFonts w:ascii="仿宋_GB2312" w:hAnsi="宋体" w:eastAsia="仿宋_GB2312"/>
                <w:sz w:val="30"/>
                <w:szCs w:val="30"/>
              </w:rPr>
            </w:pPr>
            <w:r>
              <w:rPr>
                <w:rFonts w:hint="eastAsia" w:ascii="仿宋_GB2312" w:hAnsi="宋体" w:eastAsia="仿宋_GB2312"/>
                <w:sz w:val="30"/>
                <w:szCs w:val="30"/>
              </w:rPr>
              <w:t>职业健康安全管理体系认证</w:t>
            </w:r>
          </w:p>
        </w:tc>
        <w:tc>
          <w:tcPr>
            <w:tcW w:w="1429" w:type="pct"/>
            <w:noWrap w:val="0"/>
            <w:vAlign w:val="center"/>
          </w:tcPr>
          <w:p w14:paraId="54D97E2C">
            <w:pPr>
              <w:spacing w:line="380" w:lineRule="exact"/>
              <w:jc w:val="center"/>
              <w:rPr>
                <w:rFonts w:ascii="仿宋_GB2312" w:hAnsi="宋体" w:eastAsia="仿宋_GB2312"/>
                <w:sz w:val="30"/>
                <w:szCs w:val="30"/>
              </w:rPr>
            </w:pPr>
            <w:r>
              <w:rPr>
                <w:rFonts w:hint="eastAsia" w:ascii="仿宋_GB2312" w:hAnsi="宋体" w:eastAsia="仿宋_GB2312"/>
                <w:sz w:val="30"/>
                <w:szCs w:val="30"/>
              </w:rPr>
              <w:t>50%</w:t>
            </w:r>
          </w:p>
        </w:tc>
        <w:tc>
          <w:tcPr>
            <w:tcW w:w="1224" w:type="pct"/>
            <w:noWrap w:val="0"/>
            <w:vAlign w:val="center"/>
          </w:tcPr>
          <w:p w14:paraId="4F84ADA1">
            <w:pPr>
              <w:spacing w:line="380" w:lineRule="exact"/>
              <w:jc w:val="center"/>
              <w:rPr>
                <w:rFonts w:ascii="仿宋_GB2312" w:hAnsi="宋体" w:eastAsia="仿宋_GB2312"/>
                <w:sz w:val="30"/>
                <w:szCs w:val="30"/>
              </w:rPr>
            </w:pPr>
            <w:r>
              <w:rPr>
                <w:rFonts w:hint="eastAsia" w:ascii="仿宋_GB2312" w:hAnsi="宋体" w:eastAsia="仿宋_GB2312"/>
                <w:sz w:val="30"/>
                <w:szCs w:val="30"/>
              </w:rPr>
              <w:t>10000元</w:t>
            </w:r>
          </w:p>
        </w:tc>
      </w:tr>
      <w:tr w14:paraId="14E07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 w:hRule="atLeast"/>
          <w:jc w:val="center"/>
        </w:trPr>
        <w:tc>
          <w:tcPr>
            <w:tcW w:w="2347" w:type="pct"/>
            <w:noWrap w:val="0"/>
            <w:vAlign w:val="center"/>
          </w:tcPr>
          <w:p w14:paraId="10E4BE09">
            <w:pPr>
              <w:spacing w:line="380" w:lineRule="exact"/>
              <w:jc w:val="center"/>
              <w:rPr>
                <w:rFonts w:ascii="仿宋_GB2312" w:hAnsi="宋体" w:eastAsia="仿宋_GB2312"/>
                <w:sz w:val="30"/>
                <w:szCs w:val="30"/>
              </w:rPr>
            </w:pPr>
            <w:r>
              <w:rPr>
                <w:rFonts w:hint="eastAsia" w:ascii="仿宋_GB2312" w:hAnsi="宋体" w:eastAsia="仿宋_GB2312"/>
                <w:sz w:val="30"/>
                <w:szCs w:val="30"/>
              </w:rPr>
              <w:t>食品农产品管理体系认证</w:t>
            </w:r>
          </w:p>
        </w:tc>
        <w:tc>
          <w:tcPr>
            <w:tcW w:w="1429" w:type="pct"/>
            <w:noWrap w:val="0"/>
            <w:vAlign w:val="center"/>
          </w:tcPr>
          <w:p w14:paraId="481115E9">
            <w:pPr>
              <w:spacing w:line="380" w:lineRule="exact"/>
              <w:jc w:val="center"/>
              <w:rPr>
                <w:rFonts w:ascii="仿宋_GB2312" w:hAnsi="宋体" w:eastAsia="仿宋_GB2312"/>
                <w:sz w:val="30"/>
                <w:szCs w:val="30"/>
              </w:rPr>
            </w:pPr>
            <w:r>
              <w:rPr>
                <w:rFonts w:hint="eastAsia" w:ascii="仿宋_GB2312" w:hAnsi="宋体" w:eastAsia="仿宋_GB2312"/>
                <w:sz w:val="30"/>
                <w:szCs w:val="30"/>
              </w:rPr>
              <w:t>50%</w:t>
            </w:r>
          </w:p>
        </w:tc>
        <w:tc>
          <w:tcPr>
            <w:tcW w:w="1224" w:type="pct"/>
            <w:noWrap w:val="0"/>
            <w:vAlign w:val="center"/>
          </w:tcPr>
          <w:p w14:paraId="10A5E51B">
            <w:pPr>
              <w:spacing w:line="380" w:lineRule="exact"/>
              <w:jc w:val="center"/>
              <w:rPr>
                <w:rFonts w:ascii="仿宋_GB2312" w:hAnsi="宋体" w:eastAsia="仿宋_GB2312"/>
                <w:sz w:val="30"/>
                <w:szCs w:val="30"/>
              </w:rPr>
            </w:pPr>
            <w:r>
              <w:rPr>
                <w:rFonts w:hint="eastAsia" w:ascii="仿宋_GB2312" w:hAnsi="宋体" w:eastAsia="仿宋_GB2312"/>
                <w:sz w:val="30"/>
                <w:szCs w:val="30"/>
              </w:rPr>
              <w:t>10000元</w:t>
            </w:r>
          </w:p>
        </w:tc>
      </w:tr>
      <w:tr w14:paraId="48E50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 w:hRule="atLeast"/>
          <w:jc w:val="center"/>
        </w:trPr>
        <w:tc>
          <w:tcPr>
            <w:tcW w:w="2347" w:type="pct"/>
            <w:noWrap w:val="0"/>
            <w:vAlign w:val="center"/>
          </w:tcPr>
          <w:p w14:paraId="0D40BAEC">
            <w:pPr>
              <w:spacing w:line="380" w:lineRule="exact"/>
              <w:jc w:val="center"/>
              <w:rPr>
                <w:rFonts w:ascii="仿宋_GB2312" w:hAnsi="宋体" w:eastAsia="仿宋_GB2312"/>
                <w:sz w:val="30"/>
                <w:szCs w:val="30"/>
              </w:rPr>
            </w:pPr>
            <w:r>
              <w:rPr>
                <w:rFonts w:hint="eastAsia" w:ascii="仿宋_GB2312" w:hAnsi="宋体" w:eastAsia="仿宋_GB2312"/>
                <w:sz w:val="30"/>
                <w:szCs w:val="30"/>
              </w:rPr>
              <w:t>信息安全管理体系认证</w:t>
            </w:r>
          </w:p>
        </w:tc>
        <w:tc>
          <w:tcPr>
            <w:tcW w:w="1429" w:type="pct"/>
            <w:noWrap w:val="0"/>
            <w:vAlign w:val="center"/>
          </w:tcPr>
          <w:p w14:paraId="04D59215">
            <w:pPr>
              <w:spacing w:line="380" w:lineRule="exact"/>
              <w:jc w:val="center"/>
              <w:rPr>
                <w:rFonts w:ascii="仿宋_GB2312" w:hAnsi="宋体" w:eastAsia="仿宋_GB2312"/>
                <w:sz w:val="30"/>
                <w:szCs w:val="30"/>
              </w:rPr>
            </w:pPr>
            <w:r>
              <w:rPr>
                <w:rFonts w:hint="eastAsia" w:ascii="仿宋_GB2312" w:hAnsi="宋体" w:eastAsia="仿宋_GB2312"/>
                <w:sz w:val="30"/>
                <w:szCs w:val="30"/>
              </w:rPr>
              <w:t>50%</w:t>
            </w:r>
          </w:p>
        </w:tc>
        <w:tc>
          <w:tcPr>
            <w:tcW w:w="1224" w:type="pct"/>
            <w:noWrap w:val="0"/>
            <w:vAlign w:val="center"/>
          </w:tcPr>
          <w:p w14:paraId="107067D5">
            <w:pPr>
              <w:spacing w:line="380" w:lineRule="exact"/>
              <w:jc w:val="center"/>
              <w:rPr>
                <w:rFonts w:ascii="仿宋_GB2312" w:hAnsi="宋体" w:eastAsia="仿宋_GB2312"/>
                <w:sz w:val="30"/>
                <w:szCs w:val="30"/>
              </w:rPr>
            </w:pPr>
            <w:r>
              <w:rPr>
                <w:rFonts w:hint="eastAsia" w:ascii="仿宋_GB2312" w:hAnsi="宋体" w:eastAsia="仿宋_GB2312"/>
                <w:sz w:val="30"/>
                <w:szCs w:val="30"/>
              </w:rPr>
              <w:t>10000元</w:t>
            </w:r>
          </w:p>
        </w:tc>
      </w:tr>
      <w:tr w14:paraId="1B2F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 w:hRule="atLeast"/>
          <w:jc w:val="center"/>
        </w:trPr>
        <w:tc>
          <w:tcPr>
            <w:tcW w:w="2347" w:type="pct"/>
            <w:noWrap w:val="0"/>
            <w:vAlign w:val="center"/>
          </w:tcPr>
          <w:p w14:paraId="0F81A0EC">
            <w:pPr>
              <w:spacing w:line="380" w:lineRule="exact"/>
              <w:jc w:val="center"/>
              <w:rPr>
                <w:rFonts w:ascii="仿宋_GB2312" w:hAnsi="宋体" w:eastAsia="仿宋_GB2312"/>
                <w:sz w:val="30"/>
                <w:szCs w:val="30"/>
              </w:rPr>
            </w:pPr>
            <w:r>
              <w:rPr>
                <w:rFonts w:hint="eastAsia" w:ascii="仿宋_GB2312" w:hAnsi="宋体" w:eastAsia="仿宋_GB2312"/>
                <w:sz w:val="30"/>
                <w:szCs w:val="30"/>
              </w:rPr>
              <w:t>信息技术服务管理体系认证</w:t>
            </w:r>
          </w:p>
        </w:tc>
        <w:tc>
          <w:tcPr>
            <w:tcW w:w="1429" w:type="pct"/>
            <w:noWrap w:val="0"/>
            <w:vAlign w:val="center"/>
          </w:tcPr>
          <w:p w14:paraId="1D6FEBBD">
            <w:pPr>
              <w:spacing w:line="380" w:lineRule="exact"/>
              <w:jc w:val="center"/>
              <w:rPr>
                <w:rFonts w:ascii="仿宋_GB2312" w:hAnsi="宋体" w:eastAsia="仿宋_GB2312"/>
                <w:sz w:val="30"/>
                <w:szCs w:val="30"/>
              </w:rPr>
            </w:pPr>
            <w:r>
              <w:rPr>
                <w:rFonts w:hint="eastAsia" w:ascii="仿宋_GB2312" w:hAnsi="宋体" w:eastAsia="仿宋_GB2312"/>
                <w:sz w:val="30"/>
                <w:szCs w:val="30"/>
              </w:rPr>
              <w:t>50%</w:t>
            </w:r>
          </w:p>
        </w:tc>
        <w:tc>
          <w:tcPr>
            <w:tcW w:w="1224" w:type="pct"/>
            <w:noWrap w:val="0"/>
            <w:vAlign w:val="center"/>
          </w:tcPr>
          <w:p w14:paraId="451C04F7">
            <w:pPr>
              <w:spacing w:line="380" w:lineRule="exact"/>
              <w:jc w:val="center"/>
              <w:rPr>
                <w:rFonts w:ascii="仿宋_GB2312" w:hAnsi="宋体" w:eastAsia="仿宋_GB2312"/>
                <w:sz w:val="30"/>
                <w:szCs w:val="30"/>
              </w:rPr>
            </w:pPr>
            <w:r>
              <w:rPr>
                <w:rFonts w:hint="eastAsia" w:ascii="仿宋_GB2312" w:hAnsi="宋体" w:eastAsia="仿宋_GB2312"/>
                <w:sz w:val="30"/>
                <w:szCs w:val="30"/>
              </w:rPr>
              <w:t>10000元</w:t>
            </w:r>
          </w:p>
        </w:tc>
      </w:tr>
      <w:tr w14:paraId="31ECA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 w:hRule="atLeast"/>
          <w:jc w:val="center"/>
        </w:trPr>
        <w:tc>
          <w:tcPr>
            <w:tcW w:w="2347" w:type="pct"/>
            <w:noWrap w:val="0"/>
            <w:vAlign w:val="center"/>
          </w:tcPr>
          <w:p w14:paraId="7CB6A1C9">
            <w:pPr>
              <w:spacing w:line="380" w:lineRule="exact"/>
              <w:jc w:val="center"/>
              <w:rPr>
                <w:rFonts w:ascii="仿宋_GB2312" w:hAnsi="宋体" w:eastAsia="仿宋_GB2312"/>
                <w:sz w:val="30"/>
                <w:szCs w:val="30"/>
              </w:rPr>
            </w:pPr>
            <w:r>
              <w:rPr>
                <w:rFonts w:hint="eastAsia" w:ascii="仿宋_GB2312" w:hAnsi="宋体" w:eastAsia="仿宋_GB2312"/>
                <w:sz w:val="30"/>
                <w:szCs w:val="30"/>
              </w:rPr>
              <w:t>测量管理体系认证</w:t>
            </w:r>
          </w:p>
        </w:tc>
        <w:tc>
          <w:tcPr>
            <w:tcW w:w="1429" w:type="pct"/>
            <w:noWrap w:val="0"/>
            <w:vAlign w:val="center"/>
          </w:tcPr>
          <w:p w14:paraId="66EC2D98">
            <w:pPr>
              <w:spacing w:line="380" w:lineRule="exact"/>
              <w:jc w:val="center"/>
              <w:rPr>
                <w:rFonts w:ascii="仿宋_GB2312" w:hAnsi="宋体" w:eastAsia="仿宋_GB2312"/>
                <w:sz w:val="30"/>
                <w:szCs w:val="30"/>
              </w:rPr>
            </w:pPr>
            <w:r>
              <w:rPr>
                <w:rFonts w:hint="eastAsia" w:ascii="仿宋_GB2312" w:hAnsi="宋体" w:eastAsia="仿宋_GB2312"/>
                <w:sz w:val="30"/>
                <w:szCs w:val="30"/>
              </w:rPr>
              <w:t>50%</w:t>
            </w:r>
          </w:p>
        </w:tc>
        <w:tc>
          <w:tcPr>
            <w:tcW w:w="1224" w:type="pct"/>
            <w:noWrap w:val="0"/>
            <w:vAlign w:val="center"/>
          </w:tcPr>
          <w:p w14:paraId="00EB7259">
            <w:pPr>
              <w:spacing w:line="380" w:lineRule="exact"/>
              <w:jc w:val="center"/>
              <w:rPr>
                <w:rFonts w:ascii="仿宋_GB2312" w:hAnsi="宋体" w:eastAsia="仿宋_GB2312"/>
                <w:sz w:val="30"/>
                <w:szCs w:val="30"/>
              </w:rPr>
            </w:pPr>
            <w:r>
              <w:rPr>
                <w:rFonts w:hint="eastAsia" w:ascii="仿宋_GB2312" w:hAnsi="宋体" w:eastAsia="仿宋_GB2312"/>
                <w:sz w:val="30"/>
                <w:szCs w:val="30"/>
              </w:rPr>
              <w:t>10000元</w:t>
            </w:r>
          </w:p>
        </w:tc>
      </w:tr>
      <w:tr w14:paraId="2DEA8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 w:hRule="atLeast"/>
          <w:jc w:val="center"/>
        </w:trPr>
        <w:tc>
          <w:tcPr>
            <w:tcW w:w="2347" w:type="pct"/>
            <w:noWrap w:val="0"/>
            <w:vAlign w:val="center"/>
          </w:tcPr>
          <w:p w14:paraId="2E94B0CB">
            <w:pPr>
              <w:spacing w:line="380" w:lineRule="exact"/>
              <w:jc w:val="center"/>
              <w:rPr>
                <w:rFonts w:ascii="仿宋_GB2312" w:hAnsi="宋体" w:eastAsia="仿宋_GB2312"/>
                <w:sz w:val="30"/>
                <w:szCs w:val="30"/>
              </w:rPr>
            </w:pPr>
            <w:r>
              <w:rPr>
                <w:rFonts w:hint="eastAsia" w:ascii="仿宋_GB2312" w:hAnsi="宋体" w:eastAsia="仿宋_GB2312"/>
                <w:sz w:val="30"/>
                <w:szCs w:val="30"/>
              </w:rPr>
              <w:t>能源管理体系认证</w:t>
            </w:r>
          </w:p>
        </w:tc>
        <w:tc>
          <w:tcPr>
            <w:tcW w:w="1429" w:type="pct"/>
            <w:noWrap w:val="0"/>
            <w:vAlign w:val="center"/>
          </w:tcPr>
          <w:p w14:paraId="4C22F6B5">
            <w:pPr>
              <w:spacing w:line="380" w:lineRule="exact"/>
              <w:jc w:val="center"/>
              <w:rPr>
                <w:rFonts w:ascii="仿宋_GB2312" w:hAnsi="宋体" w:eastAsia="仿宋_GB2312"/>
                <w:sz w:val="30"/>
                <w:szCs w:val="30"/>
              </w:rPr>
            </w:pPr>
            <w:r>
              <w:rPr>
                <w:rFonts w:hint="eastAsia" w:ascii="仿宋_GB2312" w:hAnsi="宋体" w:eastAsia="仿宋_GB2312"/>
                <w:sz w:val="30"/>
                <w:szCs w:val="30"/>
              </w:rPr>
              <w:t>50%</w:t>
            </w:r>
          </w:p>
        </w:tc>
        <w:tc>
          <w:tcPr>
            <w:tcW w:w="1224" w:type="pct"/>
            <w:noWrap w:val="0"/>
            <w:vAlign w:val="center"/>
          </w:tcPr>
          <w:p w14:paraId="23EC66BE">
            <w:pPr>
              <w:spacing w:line="380" w:lineRule="exact"/>
              <w:jc w:val="center"/>
              <w:rPr>
                <w:rFonts w:ascii="仿宋_GB2312" w:hAnsi="宋体" w:eastAsia="仿宋_GB2312"/>
                <w:sz w:val="30"/>
                <w:szCs w:val="30"/>
              </w:rPr>
            </w:pPr>
            <w:r>
              <w:rPr>
                <w:rFonts w:hint="eastAsia" w:ascii="仿宋_GB2312" w:hAnsi="宋体" w:eastAsia="仿宋_GB2312"/>
                <w:sz w:val="30"/>
                <w:szCs w:val="30"/>
              </w:rPr>
              <w:t>10000元</w:t>
            </w:r>
          </w:p>
        </w:tc>
      </w:tr>
      <w:tr w14:paraId="023E9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 w:hRule="atLeast"/>
          <w:jc w:val="center"/>
        </w:trPr>
        <w:tc>
          <w:tcPr>
            <w:tcW w:w="2347" w:type="pct"/>
            <w:noWrap w:val="0"/>
            <w:vAlign w:val="center"/>
          </w:tcPr>
          <w:p w14:paraId="018E6940">
            <w:pPr>
              <w:spacing w:line="380" w:lineRule="exact"/>
              <w:jc w:val="center"/>
              <w:rPr>
                <w:rFonts w:ascii="仿宋_GB2312" w:hAnsi="宋体" w:eastAsia="仿宋_GB2312"/>
                <w:sz w:val="30"/>
                <w:szCs w:val="30"/>
              </w:rPr>
            </w:pPr>
            <w:r>
              <w:rPr>
                <w:rFonts w:hint="eastAsia" w:ascii="仿宋_GB2312" w:hAnsi="宋体" w:eastAsia="仿宋_GB2312"/>
                <w:sz w:val="30"/>
                <w:szCs w:val="30"/>
              </w:rPr>
              <w:t>知识产权管理体系认证</w:t>
            </w:r>
          </w:p>
        </w:tc>
        <w:tc>
          <w:tcPr>
            <w:tcW w:w="1429" w:type="pct"/>
            <w:noWrap w:val="0"/>
            <w:vAlign w:val="center"/>
          </w:tcPr>
          <w:p w14:paraId="3EC4EA68">
            <w:pPr>
              <w:spacing w:line="380" w:lineRule="exact"/>
              <w:jc w:val="center"/>
              <w:rPr>
                <w:rFonts w:ascii="仿宋_GB2312" w:hAnsi="宋体" w:eastAsia="仿宋_GB2312"/>
                <w:sz w:val="30"/>
                <w:szCs w:val="30"/>
              </w:rPr>
            </w:pPr>
            <w:r>
              <w:rPr>
                <w:rFonts w:hint="eastAsia" w:ascii="仿宋_GB2312" w:hAnsi="宋体" w:eastAsia="仿宋_GB2312"/>
                <w:sz w:val="30"/>
                <w:szCs w:val="30"/>
              </w:rPr>
              <w:t>50%</w:t>
            </w:r>
          </w:p>
        </w:tc>
        <w:tc>
          <w:tcPr>
            <w:tcW w:w="1224" w:type="pct"/>
            <w:noWrap w:val="0"/>
            <w:vAlign w:val="center"/>
          </w:tcPr>
          <w:p w14:paraId="6EEA9B6F">
            <w:pPr>
              <w:spacing w:line="380" w:lineRule="exact"/>
              <w:jc w:val="center"/>
              <w:rPr>
                <w:rFonts w:ascii="仿宋_GB2312" w:hAnsi="宋体" w:eastAsia="仿宋_GB2312"/>
                <w:sz w:val="30"/>
                <w:szCs w:val="30"/>
              </w:rPr>
            </w:pPr>
            <w:r>
              <w:rPr>
                <w:rFonts w:hint="eastAsia" w:ascii="仿宋_GB2312" w:hAnsi="宋体" w:eastAsia="仿宋_GB2312"/>
                <w:sz w:val="30"/>
                <w:szCs w:val="30"/>
              </w:rPr>
              <w:t>10000元</w:t>
            </w:r>
          </w:p>
        </w:tc>
      </w:tr>
    </w:tbl>
    <w:p w14:paraId="222F74C5">
      <w:pPr>
        <w:spacing w:line="520" w:lineRule="exact"/>
        <w:ind w:firstLine="602" w:firstLineChars="200"/>
        <w:rPr>
          <w:rFonts w:hint="eastAsia" w:ascii="楷体_GB2312" w:hAnsi="宋体" w:eastAsia="楷体_GB2312"/>
          <w:b/>
          <w:bCs/>
          <w:sz w:val="30"/>
          <w:szCs w:val="30"/>
        </w:rPr>
      </w:pPr>
      <w:r>
        <w:rPr>
          <w:rFonts w:hint="eastAsia" w:ascii="楷体_GB2312" w:hAnsi="宋体" w:eastAsia="楷体_GB2312"/>
          <w:b/>
          <w:bCs/>
          <w:sz w:val="30"/>
          <w:szCs w:val="30"/>
        </w:rPr>
        <w:t>（二）申请要求</w:t>
      </w:r>
    </w:p>
    <w:p w14:paraId="1E87DE25">
      <w:pPr>
        <w:spacing w:line="520" w:lineRule="exact"/>
        <w:ind w:firstLine="600" w:firstLineChars="200"/>
        <w:rPr>
          <w:rFonts w:ascii="仿宋_GB2312" w:hAnsi="宋体" w:eastAsia="仿宋_GB2312"/>
          <w:sz w:val="30"/>
          <w:szCs w:val="30"/>
        </w:rPr>
      </w:pPr>
      <w:r>
        <w:rPr>
          <w:rFonts w:hint="eastAsia" w:ascii="仿宋_GB2312" w:hAnsi="宋体" w:eastAsia="仿宋_GB2312"/>
          <w:sz w:val="30"/>
          <w:szCs w:val="30"/>
        </w:rPr>
        <w:t>1、企业在申请项目时，类别应选择“资质认证”。</w:t>
      </w:r>
    </w:p>
    <w:p w14:paraId="7BD4952E">
      <w:pPr>
        <w:spacing w:line="520" w:lineRule="exact"/>
        <w:ind w:firstLine="600" w:firstLineChars="200"/>
        <w:rPr>
          <w:rFonts w:ascii="仿宋_GB2312" w:hAnsi="宋体" w:eastAsia="仿宋_GB2312" w:cs="宋体"/>
          <w:kern w:val="0"/>
          <w:sz w:val="30"/>
          <w:szCs w:val="30"/>
        </w:rPr>
      </w:pPr>
      <w:r>
        <w:rPr>
          <w:rFonts w:hint="eastAsia" w:ascii="仿宋_GB2312" w:hAnsi="宋体" w:eastAsia="仿宋_GB2312"/>
          <w:sz w:val="30"/>
          <w:szCs w:val="30"/>
        </w:rPr>
        <w:t>2、“管理体系认证”项目</w:t>
      </w:r>
      <w:r>
        <w:rPr>
          <w:rFonts w:hint="eastAsia" w:ascii="仿宋_GB2312" w:hAnsi="宋体" w:eastAsia="仿宋_GB2312" w:cs="宋体"/>
          <w:kern w:val="0"/>
          <w:sz w:val="30"/>
          <w:szCs w:val="30"/>
        </w:rPr>
        <w:t>须在所有申请材料齐全后申请资金支持。</w:t>
      </w:r>
    </w:p>
    <w:p w14:paraId="0DCECD66">
      <w:pPr>
        <w:spacing w:line="520" w:lineRule="exact"/>
        <w:ind w:firstLine="600" w:firstLineChars="200"/>
        <w:rPr>
          <w:rFonts w:ascii="仿宋_GB2312" w:hAnsi="宋体" w:eastAsia="仿宋_GB2312"/>
          <w:sz w:val="30"/>
          <w:szCs w:val="30"/>
        </w:rPr>
      </w:pPr>
      <w:r>
        <w:rPr>
          <w:rFonts w:hint="eastAsia" w:ascii="仿宋_GB2312" w:hAnsi="宋体" w:eastAsia="仿宋_GB2312"/>
          <w:sz w:val="30"/>
          <w:szCs w:val="30"/>
        </w:rPr>
        <w:t>3、“管理体系认证”项目只对企业初次认证的认证费或认证证书换证当年的认证费用予以支持，不支持咨询培训、年费等支出。合同或发票中应对相关费用予以明确。</w:t>
      </w:r>
    </w:p>
    <w:p w14:paraId="67444442">
      <w:pPr>
        <w:spacing w:line="52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4、企业进行管理体系认证应由在中国境内注册，并经中国认证认可监督管理委员会批准的认证机构（可通过</w:t>
      </w:r>
      <w:r>
        <w:rPr>
          <w:rFonts w:hint="eastAsia" w:ascii="仿宋_GB2312" w:eastAsia="仿宋_GB2312"/>
          <w:sz w:val="30"/>
          <w:szCs w:val="30"/>
        </w:rPr>
        <w:fldChar w:fldCharType="begin"/>
      </w:r>
      <w:r>
        <w:rPr>
          <w:rFonts w:hint="eastAsia" w:ascii="仿宋_GB2312" w:eastAsia="仿宋_GB2312"/>
          <w:sz w:val="30"/>
          <w:szCs w:val="30"/>
        </w:rPr>
        <w:instrText xml:space="preserve">HYPERLINK "http://www.cnab.org.cn"</w:instrText>
      </w:r>
      <w:r>
        <w:rPr>
          <w:rFonts w:hint="eastAsia" w:ascii="仿宋_GB2312" w:eastAsia="仿宋_GB2312"/>
          <w:sz w:val="30"/>
          <w:szCs w:val="30"/>
        </w:rPr>
        <w:fldChar w:fldCharType="separate"/>
      </w:r>
      <w:r>
        <w:rPr>
          <w:rFonts w:hint="eastAsia" w:ascii="仿宋_GB2312" w:hAnsi="宋体" w:eastAsia="仿宋_GB2312"/>
          <w:color w:val="333333"/>
          <w:sz w:val="30"/>
          <w:szCs w:val="30"/>
        </w:rPr>
        <w:t>www.cnca.gov.cn</w:t>
      </w:r>
      <w:r>
        <w:rPr>
          <w:rFonts w:hint="eastAsia" w:ascii="仿宋_GB2312" w:eastAsia="仿宋_GB2312"/>
          <w:sz w:val="30"/>
          <w:szCs w:val="30"/>
        </w:rPr>
        <w:fldChar w:fldCharType="end"/>
      </w:r>
      <w:r>
        <w:rPr>
          <w:rFonts w:hint="eastAsia" w:ascii="仿宋_GB2312" w:hAnsi="宋体" w:eastAsia="仿宋_GB2312"/>
          <w:sz w:val="30"/>
          <w:szCs w:val="30"/>
        </w:rPr>
        <w:t>进行查询）进行认证。</w:t>
      </w:r>
    </w:p>
    <w:p w14:paraId="698A8D87">
      <w:pPr>
        <w:spacing w:line="52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5、对不同的管理体系认证应分别申请，每个项目只允许申请一种管理体系认证，每个管理体系认证项目支持限额为10000元。企业每年度最多可申请3个项目。</w:t>
      </w:r>
    </w:p>
    <w:p w14:paraId="648A8FE4"/>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F460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9650C86">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9650C86">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F636F1"/>
    <w:rsid w:val="65F636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2026-07-31T09:35:00Z</dcterms:created>
  <dc:creator>Anne</dc:creator>
  <cp:lastModifiedBy>Anne</cp:lastModifiedBy>
  <dcterms:modified xsi:type="dcterms:W3CDTF">2026-07-31T09:36:22Z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0E3848E6737B4829BBA47DC605D26A50_11</vt:lpwstr>
  </property>
  <property fmtid="{D5CDD505-2E9C-101B-9397-08002B2CF9AE}" pid="4" name="KSOTemplateDocerSaveRecord">
    <vt:lpwstr>eyJoZGlkIjoiMzVmZjM3NDcwNjZlYWM0MWYxZGRiZDAzMjg1NjNlZDIiLCJ1c2VySWQiOiI1NjA2NDQ1NTEifQ==</vt:lpwstr>
  </property>
</Properties>
</file>